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版本号：2025-HXCT-05720251210001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西安高新区韦斗大道(纬二十路)(经四十路-造字台路)道路工程第三方检测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2025-HXCT-057</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西安高新区韦斗大道(纬二十路)(经四十路-造字台路)道路工程第三方检测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西安高新区韦斗大道(纬二十路)(经四十路-造字台路)道路工程第三方检测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西安高新区韦斗大道(纬二十路)(经四十路-造字台路)道路工程第三方检测，采购预算100万元。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2、资质要求：供应商具备建设工程质量检测机构综合资质或检测机构专项资质（含市政工程材料、道路工程）</w:t>
      </w:r>
    </w:p>
    <w:p>
      <w:pPr>
        <w:pStyle w:val="null3"/>
      </w:pPr>
      <w:r>
        <w:rPr>
          <w:rFonts w:ascii="仿宋_GB2312" w:hAnsi="仿宋_GB2312" w:cs="仿宋_GB2312" w:eastAsia="仿宋_GB2312"/>
        </w:rPr>
        <w:t>3、拟派项目负责人：项目负责人具有省级建设工程质量安全监督总站颁发的质量检测人员考核合格证书或检测相关专业培训合格证明，且在本单位注册。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代理服务费收费标准：根据《招标代理服务收费管理暂行办法》（计价格[2002]1980号）以及 《关于进一步放开建设项目专项业务服务价格的通知》（发改价格[2015]299号）规定的标准下浮5％收取。单次代理报酬不足5000元的按5000元计算。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联系电话：15129053022</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西安高新区韦斗大道(纬二十路)(经四十路-造字台路)道路工程第三方检测，采购预算100万元。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西安高新区韦斗大道(纬二十路)(经四十路-造字台路)道路工程第三方检测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标的名称：西安高新区韦斗大道(纬二十路)(经四十路-造字台路)道路工程第三方检测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2"/>
                <w:b/>
              </w:rPr>
              <w:t>西安高新区韦斗大道</w:t>
            </w:r>
            <w:r>
              <w:rPr>
                <w:rFonts w:ascii="仿宋_GB2312" w:hAnsi="仿宋_GB2312" w:cs="仿宋_GB2312" w:eastAsia="仿宋_GB2312"/>
                <w:sz w:val="12"/>
                <w:b/>
              </w:rPr>
              <w:t>(</w:t>
            </w:r>
            <w:r>
              <w:rPr>
                <w:rFonts w:ascii="仿宋_GB2312" w:hAnsi="仿宋_GB2312" w:cs="仿宋_GB2312" w:eastAsia="仿宋_GB2312"/>
                <w:sz w:val="12"/>
                <w:b/>
              </w:rPr>
              <w:t>纬二十路</w:t>
            </w:r>
            <w:r>
              <w:rPr>
                <w:rFonts w:ascii="仿宋_GB2312" w:hAnsi="仿宋_GB2312" w:cs="仿宋_GB2312" w:eastAsia="仿宋_GB2312"/>
                <w:sz w:val="12"/>
                <w:b/>
              </w:rPr>
              <w:t>)(</w:t>
            </w:r>
            <w:r>
              <w:rPr>
                <w:rFonts w:ascii="仿宋_GB2312" w:hAnsi="仿宋_GB2312" w:cs="仿宋_GB2312" w:eastAsia="仿宋_GB2312"/>
                <w:sz w:val="12"/>
                <w:b/>
              </w:rPr>
              <w:t>经四十路</w:t>
            </w:r>
            <w:r>
              <w:rPr>
                <w:rFonts w:ascii="仿宋_GB2312" w:hAnsi="仿宋_GB2312" w:cs="仿宋_GB2312" w:eastAsia="仿宋_GB2312"/>
                <w:sz w:val="12"/>
                <w:b/>
              </w:rPr>
              <w:t>-</w:t>
            </w:r>
            <w:r>
              <w:rPr>
                <w:rFonts w:ascii="仿宋_GB2312" w:hAnsi="仿宋_GB2312" w:cs="仿宋_GB2312" w:eastAsia="仿宋_GB2312"/>
                <w:sz w:val="12"/>
                <w:b/>
              </w:rPr>
              <w:t>造字台路</w:t>
            </w:r>
            <w:r>
              <w:rPr>
                <w:rFonts w:ascii="仿宋_GB2312" w:hAnsi="仿宋_GB2312" w:cs="仿宋_GB2312" w:eastAsia="仿宋_GB2312"/>
                <w:sz w:val="12"/>
                <w:b/>
              </w:rPr>
              <w:t>)</w:t>
            </w:r>
            <w:r>
              <w:rPr>
                <w:rFonts w:ascii="仿宋_GB2312" w:hAnsi="仿宋_GB2312" w:cs="仿宋_GB2312" w:eastAsia="仿宋_GB2312"/>
                <w:sz w:val="12"/>
                <w:b/>
              </w:rPr>
              <w:t>道路工程第三方</w:t>
            </w:r>
            <w:r>
              <w:rPr>
                <w:rFonts w:ascii="仿宋_GB2312" w:hAnsi="仿宋_GB2312" w:cs="仿宋_GB2312" w:eastAsia="仿宋_GB2312"/>
                <w:sz w:val="12"/>
                <w:b/>
              </w:rPr>
              <w:t>检测</w:t>
            </w:r>
            <w:r>
              <w:rPr>
                <w:rFonts w:ascii="仿宋_GB2312" w:hAnsi="仿宋_GB2312" w:cs="仿宋_GB2312" w:eastAsia="仿宋_GB2312"/>
                <w:sz w:val="12"/>
                <w:b/>
              </w:rPr>
              <w:t>采购需求</w:t>
            </w:r>
          </w:p>
          <w:p>
            <w:pPr>
              <w:pStyle w:val="null3"/>
              <w:ind w:firstLine="643"/>
              <w:jc w:val="both"/>
            </w:pPr>
            <w:r>
              <w:rPr>
                <w:rFonts w:ascii="仿宋_GB2312" w:hAnsi="仿宋_GB2312" w:cs="仿宋_GB2312" w:eastAsia="仿宋_GB2312"/>
                <w:sz w:val="12"/>
                <w:b/>
              </w:rPr>
              <w:t>一、基本要求</w:t>
            </w:r>
          </w:p>
          <w:p>
            <w:pPr>
              <w:pStyle w:val="null3"/>
              <w:ind w:firstLine="640"/>
              <w:jc w:val="both"/>
            </w:pPr>
            <w:r>
              <w:rPr>
                <w:rFonts w:ascii="仿宋_GB2312" w:hAnsi="仿宋_GB2312" w:cs="仿宋_GB2312" w:eastAsia="仿宋_GB2312"/>
                <w:sz w:val="12"/>
                <w:color w:val="000000"/>
              </w:rPr>
              <w:t>1</w:t>
            </w:r>
            <w:r>
              <w:rPr>
                <w:rFonts w:ascii="仿宋_GB2312" w:hAnsi="仿宋_GB2312" w:cs="仿宋_GB2312" w:eastAsia="仿宋_GB2312"/>
                <w:sz w:val="12"/>
                <w:color w:val="000000"/>
              </w:rPr>
              <w:t>、项目概况：</w:t>
            </w:r>
          </w:p>
          <w:p>
            <w:pPr>
              <w:pStyle w:val="null3"/>
              <w:ind w:firstLine="640"/>
              <w:jc w:val="both"/>
            </w:pPr>
            <w:r>
              <w:rPr>
                <w:rFonts w:ascii="仿宋_GB2312" w:hAnsi="仿宋_GB2312" w:cs="仿宋_GB2312" w:eastAsia="仿宋_GB2312"/>
                <w:sz w:val="12"/>
                <w:color w:val="000000"/>
              </w:rPr>
              <w:t>（</w:t>
            </w:r>
            <w:r>
              <w:rPr>
                <w:rFonts w:ascii="仿宋_GB2312" w:hAnsi="仿宋_GB2312" w:cs="仿宋_GB2312" w:eastAsia="仿宋_GB2312"/>
                <w:sz w:val="12"/>
                <w:color w:val="000000"/>
              </w:rPr>
              <w:t>1</w:t>
            </w:r>
            <w:r>
              <w:rPr>
                <w:rFonts w:ascii="仿宋_GB2312" w:hAnsi="仿宋_GB2312" w:cs="仿宋_GB2312" w:eastAsia="仿宋_GB2312"/>
                <w:sz w:val="12"/>
                <w:color w:val="000000"/>
              </w:rPr>
              <w:t>）西安高新区韦斗大道</w:t>
            </w:r>
            <w:r>
              <w:rPr>
                <w:rFonts w:ascii="仿宋_GB2312" w:hAnsi="仿宋_GB2312" w:cs="仿宋_GB2312" w:eastAsia="仿宋_GB2312"/>
                <w:sz w:val="12"/>
                <w:color w:val="000000"/>
              </w:rPr>
              <w:t>(</w:t>
            </w:r>
            <w:r>
              <w:rPr>
                <w:rFonts w:ascii="仿宋_GB2312" w:hAnsi="仿宋_GB2312" w:cs="仿宋_GB2312" w:eastAsia="仿宋_GB2312"/>
                <w:sz w:val="12"/>
                <w:color w:val="000000"/>
              </w:rPr>
              <w:t>纬二十路</w:t>
            </w:r>
            <w:r>
              <w:rPr>
                <w:rFonts w:ascii="仿宋_GB2312" w:hAnsi="仿宋_GB2312" w:cs="仿宋_GB2312" w:eastAsia="仿宋_GB2312"/>
                <w:sz w:val="12"/>
                <w:color w:val="000000"/>
              </w:rPr>
              <w:t>)(</w:t>
            </w:r>
            <w:r>
              <w:rPr>
                <w:rFonts w:ascii="仿宋_GB2312" w:hAnsi="仿宋_GB2312" w:cs="仿宋_GB2312" w:eastAsia="仿宋_GB2312"/>
                <w:sz w:val="12"/>
                <w:color w:val="000000"/>
              </w:rPr>
              <w:t>经四十路</w:t>
            </w:r>
            <w:r>
              <w:rPr>
                <w:rFonts w:ascii="仿宋_GB2312" w:hAnsi="仿宋_GB2312" w:cs="仿宋_GB2312" w:eastAsia="仿宋_GB2312"/>
                <w:sz w:val="12"/>
                <w:color w:val="000000"/>
              </w:rPr>
              <w:t>-</w:t>
            </w:r>
            <w:r>
              <w:rPr>
                <w:rFonts w:ascii="仿宋_GB2312" w:hAnsi="仿宋_GB2312" w:cs="仿宋_GB2312" w:eastAsia="仿宋_GB2312"/>
                <w:sz w:val="12"/>
                <w:color w:val="000000"/>
              </w:rPr>
              <w:t>造字台路</w:t>
            </w:r>
            <w:r>
              <w:rPr>
                <w:rFonts w:ascii="仿宋_GB2312" w:hAnsi="仿宋_GB2312" w:cs="仿宋_GB2312" w:eastAsia="仿宋_GB2312"/>
                <w:sz w:val="12"/>
                <w:color w:val="000000"/>
              </w:rPr>
              <w:t>)</w:t>
            </w:r>
            <w:r>
              <w:rPr>
                <w:rFonts w:ascii="仿宋_GB2312" w:hAnsi="仿宋_GB2312" w:cs="仿宋_GB2312" w:eastAsia="仿宋_GB2312"/>
                <w:sz w:val="12"/>
                <w:color w:val="000000"/>
              </w:rPr>
              <w:t>道路工程第三方</w:t>
            </w:r>
            <w:r>
              <w:rPr>
                <w:rFonts w:ascii="仿宋_GB2312" w:hAnsi="仿宋_GB2312" w:cs="仿宋_GB2312" w:eastAsia="仿宋_GB2312"/>
                <w:sz w:val="12"/>
                <w:color w:val="000000"/>
              </w:rPr>
              <w:t>检测</w:t>
            </w:r>
            <w:r>
              <w:rPr>
                <w:rFonts w:ascii="仿宋_GB2312" w:hAnsi="仿宋_GB2312" w:cs="仿宋_GB2312" w:eastAsia="仿宋_GB2312"/>
                <w:sz w:val="12"/>
                <w:color w:val="000000"/>
              </w:rPr>
              <w:t>，采购预算</w:t>
            </w:r>
            <w:r>
              <w:rPr>
                <w:rFonts w:ascii="仿宋_GB2312" w:hAnsi="仿宋_GB2312" w:cs="仿宋_GB2312" w:eastAsia="仿宋_GB2312"/>
                <w:sz w:val="12"/>
                <w:color w:val="000000"/>
              </w:rPr>
              <w:t>100</w:t>
            </w:r>
            <w:r>
              <w:rPr>
                <w:rFonts w:ascii="仿宋_GB2312" w:hAnsi="仿宋_GB2312" w:cs="仿宋_GB2312" w:eastAsia="仿宋_GB2312"/>
                <w:sz w:val="12"/>
                <w:color w:val="000000"/>
              </w:rPr>
              <w:t>万元</w:t>
            </w:r>
            <w:r>
              <w:rPr>
                <w:rFonts w:ascii="仿宋_GB2312" w:hAnsi="仿宋_GB2312" w:cs="仿宋_GB2312" w:eastAsia="仿宋_GB2312"/>
                <w:sz w:val="12"/>
              </w:rPr>
              <w:t>。</w:t>
            </w:r>
          </w:p>
          <w:p>
            <w:pPr>
              <w:pStyle w:val="null3"/>
              <w:numPr>
                <w:ilvl w:val="0"/>
                <w:numId w:val="1"/>
              </w:numPr>
              <w:jc w:val="both"/>
            </w:pPr>
            <w:r>
              <w:rPr>
                <w:rFonts w:ascii="仿宋_GB2312" w:hAnsi="仿宋_GB2312" w:cs="仿宋_GB2312" w:eastAsia="仿宋_GB2312"/>
                <w:sz w:val="12"/>
                <w:color w:val="000000"/>
              </w:rPr>
              <w:t>采购内容</w:t>
            </w:r>
            <w:r>
              <w:rPr>
                <w:rFonts w:ascii="仿宋_GB2312" w:hAnsi="仿宋_GB2312" w:cs="仿宋_GB2312" w:eastAsia="仿宋_GB2312"/>
                <w:sz w:val="12"/>
                <w:color w:val="000000"/>
              </w:rPr>
              <w:t>:</w:t>
            </w:r>
            <w:r>
              <w:rPr>
                <w:rFonts w:ascii="仿宋_GB2312" w:hAnsi="仿宋_GB2312" w:cs="仿宋_GB2312" w:eastAsia="仿宋_GB2312"/>
                <w:sz w:val="12"/>
                <w:color w:val="000000"/>
              </w:rPr>
              <w:t>完成西安高新区韦斗大道</w:t>
            </w:r>
            <w:r>
              <w:rPr>
                <w:rFonts w:ascii="仿宋_GB2312" w:hAnsi="仿宋_GB2312" w:cs="仿宋_GB2312" w:eastAsia="仿宋_GB2312"/>
                <w:sz w:val="12"/>
                <w:color w:val="000000"/>
              </w:rPr>
              <w:t>(</w:t>
            </w:r>
            <w:r>
              <w:rPr>
                <w:rFonts w:ascii="仿宋_GB2312" w:hAnsi="仿宋_GB2312" w:cs="仿宋_GB2312" w:eastAsia="仿宋_GB2312"/>
                <w:sz w:val="12"/>
                <w:color w:val="000000"/>
              </w:rPr>
              <w:t>纬二十路</w:t>
            </w:r>
            <w:r>
              <w:rPr>
                <w:rFonts w:ascii="仿宋_GB2312" w:hAnsi="仿宋_GB2312" w:cs="仿宋_GB2312" w:eastAsia="仿宋_GB2312"/>
                <w:sz w:val="12"/>
                <w:color w:val="000000"/>
              </w:rPr>
              <w:t>)(</w:t>
            </w:r>
            <w:r>
              <w:rPr>
                <w:rFonts w:ascii="仿宋_GB2312" w:hAnsi="仿宋_GB2312" w:cs="仿宋_GB2312" w:eastAsia="仿宋_GB2312"/>
                <w:sz w:val="12"/>
                <w:color w:val="000000"/>
              </w:rPr>
              <w:t>经四十路</w:t>
            </w:r>
            <w:r>
              <w:rPr>
                <w:rFonts w:ascii="仿宋_GB2312" w:hAnsi="仿宋_GB2312" w:cs="仿宋_GB2312" w:eastAsia="仿宋_GB2312"/>
                <w:sz w:val="12"/>
                <w:color w:val="000000"/>
              </w:rPr>
              <w:t>-</w:t>
            </w:r>
            <w:r>
              <w:rPr>
                <w:rFonts w:ascii="仿宋_GB2312" w:hAnsi="仿宋_GB2312" w:cs="仿宋_GB2312" w:eastAsia="仿宋_GB2312"/>
                <w:sz w:val="12"/>
                <w:color w:val="000000"/>
              </w:rPr>
              <w:t>造字台路</w:t>
            </w:r>
            <w:r>
              <w:rPr>
                <w:rFonts w:ascii="仿宋_GB2312" w:hAnsi="仿宋_GB2312" w:cs="仿宋_GB2312" w:eastAsia="仿宋_GB2312"/>
                <w:sz w:val="12"/>
                <w:color w:val="000000"/>
              </w:rPr>
              <w:t>)</w:t>
            </w:r>
            <w:r>
              <w:rPr>
                <w:rFonts w:ascii="仿宋_GB2312" w:hAnsi="仿宋_GB2312" w:cs="仿宋_GB2312" w:eastAsia="仿宋_GB2312"/>
                <w:sz w:val="12"/>
                <w:color w:val="000000"/>
              </w:rPr>
              <w:t>道路工程第三方</w:t>
            </w:r>
            <w:r>
              <w:rPr>
                <w:rFonts w:ascii="仿宋_GB2312" w:hAnsi="仿宋_GB2312" w:cs="仿宋_GB2312" w:eastAsia="仿宋_GB2312"/>
                <w:sz w:val="12"/>
                <w:color w:val="000000"/>
              </w:rPr>
              <w:t>检测</w:t>
            </w:r>
            <w:r>
              <w:rPr>
                <w:rFonts w:ascii="仿宋_GB2312" w:hAnsi="仿宋_GB2312" w:cs="仿宋_GB2312" w:eastAsia="仿宋_GB2312"/>
                <w:sz w:val="12"/>
                <w:color w:val="000000"/>
              </w:rPr>
              <w:t>；需满足的要求</w:t>
            </w:r>
            <w:r>
              <w:rPr>
                <w:rFonts w:ascii="仿宋_GB2312" w:hAnsi="仿宋_GB2312" w:cs="仿宋_GB2312" w:eastAsia="仿宋_GB2312"/>
                <w:sz w:val="12"/>
                <w:color w:val="000000"/>
              </w:rPr>
              <w:t>:</w:t>
            </w:r>
            <w:r>
              <w:rPr>
                <w:rFonts w:ascii="仿宋_GB2312" w:hAnsi="仿宋_GB2312" w:cs="仿宋_GB2312" w:eastAsia="仿宋_GB2312"/>
                <w:sz w:val="12"/>
                <w:color w:val="000000"/>
              </w:rPr>
              <w:t>满足国家、行业及相关法律法规要求。</w:t>
            </w:r>
          </w:p>
          <w:p>
            <w:pPr>
              <w:pStyle w:val="null3"/>
              <w:ind w:firstLine="640"/>
              <w:jc w:val="both"/>
            </w:pPr>
            <w:r>
              <w:rPr>
                <w:rFonts w:ascii="仿宋_GB2312" w:hAnsi="仿宋_GB2312" w:cs="仿宋_GB2312" w:eastAsia="仿宋_GB2312"/>
                <w:sz w:val="12"/>
                <w:color w:val="000000"/>
              </w:rPr>
              <w:t>3</w:t>
            </w:r>
            <w:r>
              <w:rPr>
                <w:rFonts w:ascii="仿宋_GB2312" w:hAnsi="仿宋_GB2312" w:cs="仿宋_GB2312" w:eastAsia="仿宋_GB2312"/>
                <w:sz w:val="12"/>
                <w:color w:val="000000"/>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12"/>
                <w:color w:val="000000"/>
              </w:rPr>
              <w:t>①</w:t>
            </w:r>
            <w:r>
              <w:rPr>
                <w:rFonts w:ascii="仿宋_GB2312" w:hAnsi="仿宋_GB2312" w:cs="仿宋_GB2312" w:eastAsia="仿宋_GB2312"/>
                <w:sz w:val="12"/>
                <w:color w:val="000000"/>
              </w:rPr>
              <w:t>《政府采购促进中小企业发展管理办法》（财库〔</w:t>
            </w:r>
            <w:r>
              <w:rPr>
                <w:rFonts w:ascii="仿宋_GB2312" w:hAnsi="仿宋_GB2312" w:cs="仿宋_GB2312" w:eastAsia="仿宋_GB2312"/>
                <w:sz w:val="12"/>
                <w:color w:val="000000"/>
              </w:rPr>
              <w:t>2020</w:t>
            </w:r>
            <w:r>
              <w:rPr>
                <w:rFonts w:ascii="仿宋_GB2312" w:hAnsi="仿宋_GB2312" w:cs="仿宋_GB2312" w:eastAsia="仿宋_GB2312"/>
                <w:sz w:val="12"/>
                <w:color w:val="000000"/>
              </w:rPr>
              <w:t>〕</w:t>
            </w:r>
            <w:r>
              <w:rPr>
                <w:rFonts w:ascii="仿宋_GB2312" w:hAnsi="仿宋_GB2312" w:cs="仿宋_GB2312" w:eastAsia="仿宋_GB2312"/>
                <w:sz w:val="12"/>
                <w:color w:val="000000"/>
              </w:rPr>
              <w:t>46</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②</w:t>
            </w:r>
            <w:r>
              <w:rPr>
                <w:rFonts w:ascii="仿宋_GB2312" w:hAnsi="仿宋_GB2312" w:cs="仿宋_GB2312" w:eastAsia="仿宋_GB2312"/>
                <w:sz w:val="12"/>
                <w:color w:val="000000"/>
              </w:rPr>
              <w:t>《陕西省财政厅关于进一步加大政府采购支持中小企业力度的通知》（财库〔</w:t>
            </w:r>
            <w:r>
              <w:rPr>
                <w:rFonts w:ascii="仿宋_GB2312" w:hAnsi="仿宋_GB2312" w:cs="仿宋_GB2312" w:eastAsia="仿宋_GB2312"/>
                <w:sz w:val="12"/>
                <w:color w:val="000000"/>
              </w:rPr>
              <w:t>2022</w:t>
            </w:r>
            <w:r>
              <w:rPr>
                <w:rFonts w:ascii="仿宋_GB2312" w:hAnsi="仿宋_GB2312" w:cs="仿宋_GB2312" w:eastAsia="仿宋_GB2312"/>
                <w:sz w:val="12"/>
                <w:color w:val="000000"/>
              </w:rPr>
              <w:t>〕</w:t>
            </w:r>
            <w:r>
              <w:rPr>
                <w:rFonts w:ascii="仿宋_GB2312" w:hAnsi="仿宋_GB2312" w:cs="仿宋_GB2312" w:eastAsia="仿宋_GB2312"/>
                <w:sz w:val="12"/>
                <w:color w:val="000000"/>
              </w:rPr>
              <w:t>19</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③</w:t>
            </w:r>
            <w:r>
              <w:rPr>
                <w:rFonts w:ascii="仿宋_GB2312" w:hAnsi="仿宋_GB2312" w:cs="仿宋_GB2312" w:eastAsia="仿宋_GB2312"/>
                <w:sz w:val="12"/>
                <w:color w:val="000000"/>
              </w:rPr>
              <w:t>《财政部司法部关于政府采购支持监狱企业发展有关问题的通知》（财库〔</w:t>
            </w:r>
            <w:r>
              <w:rPr>
                <w:rFonts w:ascii="仿宋_GB2312" w:hAnsi="仿宋_GB2312" w:cs="仿宋_GB2312" w:eastAsia="仿宋_GB2312"/>
                <w:sz w:val="12"/>
                <w:color w:val="000000"/>
              </w:rPr>
              <w:t>2014</w:t>
            </w:r>
            <w:r>
              <w:rPr>
                <w:rFonts w:ascii="仿宋_GB2312" w:hAnsi="仿宋_GB2312" w:cs="仿宋_GB2312" w:eastAsia="仿宋_GB2312"/>
                <w:sz w:val="12"/>
                <w:color w:val="000000"/>
              </w:rPr>
              <w:t>〕</w:t>
            </w:r>
            <w:r>
              <w:rPr>
                <w:rFonts w:ascii="仿宋_GB2312" w:hAnsi="仿宋_GB2312" w:cs="仿宋_GB2312" w:eastAsia="仿宋_GB2312"/>
                <w:sz w:val="12"/>
                <w:color w:val="000000"/>
              </w:rPr>
              <w:t>68</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④</w:t>
            </w:r>
            <w:r>
              <w:rPr>
                <w:rFonts w:ascii="仿宋_GB2312" w:hAnsi="仿宋_GB2312" w:cs="仿宋_GB2312" w:eastAsia="仿宋_GB2312"/>
                <w:sz w:val="12"/>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12"/>
                <w:color w:val="000000"/>
              </w:rPr>
              <w:t>2019</w:t>
            </w:r>
            <w:r>
              <w:rPr>
                <w:rFonts w:ascii="仿宋_GB2312" w:hAnsi="仿宋_GB2312" w:cs="仿宋_GB2312" w:eastAsia="仿宋_GB2312"/>
                <w:sz w:val="12"/>
                <w:color w:val="000000"/>
              </w:rPr>
              <w:t>〕</w:t>
            </w:r>
            <w:r>
              <w:rPr>
                <w:rFonts w:ascii="仿宋_GB2312" w:hAnsi="仿宋_GB2312" w:cs="仿宋_GB2312" w:eastAsia="仿宋_GB2312"/>
                <w:sz w:val="12"/>
                <w:color w:val="000000"/>
              </w:rPr>
              <w:t>9</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⑤</w:t>
            </w:r>
            <w:r>
              <w:rPr>
                <w:rFonts w:ascii="仿宋_GB2312" w:hAnsi="仿宋_GB2312" w:cs="仿宋_GB2312" w:eastAsia="仿宋_GB2312"/>
                <w:sz w:val="12"/>
                <w:color w:val="000000"/>
              </w:rPr>
              <w:t>《三部门联合发布关于促进残疾人就业政府采购政策的通知》（财库〔</w:t>
            </w:r>
            <w:r>
              <w:rPr>
                <w:rFonts w:ascii="仿宋_GB2312" w:hAnsi="仿宋_GB2312" w:cs="仿宋_GB2312" w:eastAsia="仿宋_GB2312"/>
                <w:sz w:val="12"/>
                <w:color w:val="000000"/>
              </w:rPr>
              <w:t>2017</w:t>
            </w:r>
            <w:r>
              <w:rPr>
                <w:rFonts w:ascii="仿宋_GB2312" w:hAnsi="仿宋_GB2312" w:cs="仿宋_GB2312" w:eastAsia="仿宋_GB2312"/>
                <w:sz w:val="12"/>
                <w:color w:val="000000"/>
              </w:rPr>
              <w:t>〕</w:t>
            </w:r>
            <w:r>
              <w:rPr>
                <w:rFonts w:ascii="仿宋_GB2312" w:hAnsi="仿宋_GB2312" w:cs="仿宋_GB2312" w:eastAsia="仿宋_GB2312"/>
                <w:sz w:val="12"/>
                <w:color w:val="000000"/>
              </w:rPr>
              <w:t>141</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⑥</w:t>
            </w:r>
            <w:r>
              <w:rPr>
                <w:rFonts w:ascii="仿宋_GB2312" w:hAnsi="仿宋_GB2312" w:cs="仿宋_GB2312" w:eastAsia="仿宋_GB2312"/>
                <w:sz w:val="12"/>
                <w:color w:val="000000"/>
              </w:rPr>
              <w:t>《陕西省中小企业政府采购信用融资办法》（陕财办采〔</w:t>
            </w:r>
            <w:r>
              <w:rPr>
                <w:rFonts w:ascii="仿宋_GB2312" w:hAnsi="仿宋_GB2312" w:cs="仿宋_GB2312" w:eastAsia="仿宋_GB2312"/>
                <w:sz w:val="12"/>
                <w:color w:val="000000"/>
              </w:rPr>
              <w:t>2018</w:t>
            </w:r>
            <w:r>
              <w:rPr>
                <w:rFonts w:ascii="仿宋_GB2312" w:hAnsi="仿宋_GB2312" w:cs="仿宋_GB2312" w:eastAsia="仿宋_GB2312"/>
                <w:sz w:val="12"/>
                <w:color w:val="000000"/>
              </w:rPr>
              <w:t>〕</w:t>
            </w:r>
            <w:r>
              <w:rPr>
                <w:rFonts w:ascii="仿宋_GB2312" w:hAnsi="仿宋_GB2312" w:cs="仿宋_GB2312" w:eastAsia="仿宋_GB2312"/>
                <w:sz w:val="12"/>
                <w:color w:val="000000"/>
              </w:rPr>
              <w:t>23</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⑦</w:t>
            </w:r>
            <w:r>
              <w:rPr>
                <w:rFonts w:ascii="仿宋_GB2312" w:hAnsi="仿宋_GB2312" w:cs="仿宋_GB2312" w:eastAsia="仿宋_GB2312"/>
                <w:sz w:val="12"/>
                <w:color w:val="000000"/>
              </w:rPr>
              <w:t>《财政部 农业农村部 国家乡村振兴局 关于运用政府采购政策支持乡村产业振兴的通知》（财库〔</w:t>
            </w:r>
            <w:r>
              <w:rPr>
                <w:rFonts w:ascii="仿宋_GB2312" w:hAnsi="仿宋_GB2312" w:cs="仿宋_GB2312" w:eastAsia="仿宋_GB2312"/>
                <w:sz w:val="12"/>
                <w:color w:val="000000"/>
              </w:rPr>
              <w:t>2021</w:t>
            </w:r>
            <w:r>
              <w:rPr>
                <w:rFonts w:ascii="仿宋_GB2312" w:hAnsi="仿宋_GB2312" w:cs="仿宋_GB2312" w:eastAsia="仿宋_GB2312"/>
                <w:sz w:val="12"/>
                <w:color w:val="000000"/>
              </w:rPr>
              <w:t>〕</w:t>
            </w:r>
            <w:r>
              <w:rPr>
                <w:rFonts w:ascii="仿宋_GB2312" w:hAnsi="仿宋_GB2312" w:cs="仿宋_GB2312" w:eastAsia="仿宋_GB2312"/>
                <w:sz w:val="12"/>
                <w:color w:val="000000"/>
              </w:rPr>
              <w:t>19</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⑧</w:t>
            </w:r>
            <w:r>
              <w:rPr>
                <w:rFonts w:ascii="仿宋_GB2312" w:hAnsi="仿宋_GB2312" w:cs="仿宋_GB2312" w:eastAsia="仿宋_GB2312"/>
                <w:sz w:val="12"/>
                <w:color w:val="000000"/>
              </w:rPr>
              <w:t>《陕西省财政厅 关于进一步加强政府绿色采购有关问题的通知》陕财办采〔</w:t>
            </w:r>
            <w:r>
              <w:rPr>
                <w:rFonts w:ascii="仿宋_GB2312" w:hAnsi="仿宋_GB2312" w:cs="仿宋_GB2312" w:eastAsia="仿宋_GB2312"/>
                <w:sz w:val="12"/>
                <w:color w:val="000000"/>
              </w:rPr>
              <w:t>2021</w:t>
            </w:r>
            <w:r>
              <w:rPr>
                <w:rFonts w:ascii="仿宋_GB2312" w:hAnsi="仿宋_GB2312" w:cs="仿宋_GB2312" w:eastAsia="仿宋_GB2312"/>
                <w:sz w:val="12"/>
                <w:color w:val="000000"/>
              </w:rPr>
              <w:t>〕</w:t>
            </w:r>
            <w:r>
              <w:rPr>
                <w:rFonts w:ascii="仿宋_GB2312" w:hAnsi="仿宋_GB2312" w:cs="仿宋_GB2312" w:eastAsia="仿宋_GB2312"/>
                <w:sz w:val="12"/>
                <w:color w:val="000000"/>
              </w:rPr>
              <w:t>29</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⑨</w:t>
            </w:r>
            <w:r>
              <w:rPr>
                <w:rFonts w:ascii="仿宋_GB2312" w:hAnsi="仿宋_GB2312" w:cs="仿宋_GB2312" w:eastAsia="仿宋_GB2312"/>
                <w:sz w:val="12"/>
                <w:color w:val="000000"/>
              </w:rPr>
              <w:t>《商品包装政府采购需求标准（试行）》和《快递包装政府采购需求标准（试行）》（财办库〔</w:t>
            </w:r>
            <w:r>
              <w:rPr>
                <w:rFonts w:ascii="仿宋_GB2312" w:hAnsi="仿宋_GB2312" w:cs="仿宋_GB2312" w:eastAsia="仿宋_GB2312"/>
                <w:sz w:val="12"/>
                <w:color w:val="000000"/>
              </w:rPr>
              <w:t>2020</w:t>
            </w:r>
            <w:r>
              <w:rPr>
                <w:rFonts w:ascii="仿宋_GB2312" w:hAnsi="仿宋_GB2312" w:cs="仿宋_GB2312" w:eastAsia="仿宋_GB2312"/>
                <w:sz w:val="12"/>
                <w:color w:val="000000"/>
              </w:rPr>
              <w:t>〕</w:t>
            </w:r>
            <w:r>
              <w:rPr>
                <w:rFonts w:ascii="仿宋_GB2312" w:hAnsi="仿宋_GB2312" w:cs="仿宋_GB2312" w:eastAsia="仿宋_GB2312"/>
                <w:sz w:val="12"/>
                <w:color w:val="000000"/>
              </w:rPr>
              <w:t>123</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⑩</w:t>
            </w:r>
            <w:r>
              <w:rPr>
                <w:rFonts w:ascii="仿宋_GB2312" w:hAnsi="仿宋_GB2312" w:cs="仿宋_GB2312" w:eastAsia="仿宋_GB2312"/>
                <w:sz w:val="12"/>
                <w:color w:val="000000"/>
              </w:rPr>
              <w:t>《政府采购支持绿色建材促进建筑品质提升政策项目实施指南》的通知（财库〔</w:t>
            </w:r>
            <w:r>
              <w:rPr>
                <w:rFonts w:ascii="仿宋_GB2312" w:hAnsi="仿宋_GB2312" w:cs="仿宋_GB2312" w:eastAsia="仿宋_GB2312"/>
                <w:sz w:val="12"/>
                <w:color w:val="000000"/>
              </w:rPr>
              <w:t>2023</w:t>
            </w:r>
            <w:r>
              <w:rPr>
                <w:rFonts w:ascii="仿宋_GB2312" w:hAnsi="仿宋_GB2312" w:cs="仿宋_GB2312" w:eastAsia="仿宋_GB2312"/>
                <w:sz w:val="12"/>
                <w:color w:val="000000"/>
              </w:rPr>
              <w:t>〕</w:t>
            </w:r>
            <w:r>
              <w:rPr>
                <w:rFonts w:ascii="仿宋_GB2312" w:hAnsi="仿宋_GB2312" w:cs="仿宋_GB2312" w:eastAsia="仿宋_GB2312"/>
                <w:sz w:val="12"/>
                <w:color w:val="000000"/>
              </w:rPr>
              <w:t>52</w:t>
            </w:r>
            <w:r>
              <w:rPr>
                <w:rFonts w:ascii="仿宋_GB2312" w:hAnsi="仿宋_GB2312" w:cs="仿宋_GB2312" w:eastAsia="仿宋_GB2312"/>
                <w:sz w:val="12"/>
                <w:color w:val="000000"/>
              </w:rPr>
              <w:t>号）及《关于扩大政府采购支持绿色建材促进建筑品质提升政策实施范围的通知》（财库〔</w:t>
            </w:r>
            <w:r>
              <w:rPr>
                <w:rFonts w:ascii="仿宋_GB2312" w:hAnsi="仿宋_GB2312" w:cs="仿宋_GB2312" w:eastAsia="仿宋_GB2312"/>
                <w:sz w:val="12"/>
                <w:color w:val="000000"/>
              </w:rPr>
              <w:t>2022</w:t>
            </w:r>
            <w:r>
              <w:rPr>
                <w:rFonts w:ascii="仿宋_GB2312" w:hAnsi="仿宋_GB2312" w:cs="仿宋_GB2312" w:eastAsia="仿宋_GB2312"/>
                <w:sz w:val="12"/>
                <w:color w:val="000000"/>
              </w:rPr>
              <w:t>〕</w:t>
            </w:r>
            <w:r>
              <w:rPr>
                <w:rFonts w:ascii="仿宋_GB2312" w:hAnsi="仿宋_GB2312" w:cs="仿宋_GB2312" w:eastAsia="仿宋_GB2312"/>
                <w:sz w:val="12"/>
                <w:color w:val="000000"/>
              </w:rPr>
              <w:t>35</w:t>
            </w:r>
            <w:r>
              <w:rPr>
                <w:rFonts w:ascii="仿宋_GB2312" w:hAnsi="仿宋_GB2312" w:cs="仿宋_GB2312" w:eastAsia="仿宋_GB2312"/>
                <w:sz w:val="12"/>
                <w:color w:val="000000"/>
              </w:rPr>
              <w:t>号）；</w:t>
            </w:r>
          </w:p>
          <w:p>
            <w:pPr>
              <w:pStyle w:val="null3"/>
              <w:ind w:firstLine="640"/>
              <w:jc w:val="both"/>
            </w:pPr>
            <w:r>
              <w:rPr>
                <w:rFonts w:ascii="仿宋_GB2312" w:hAnsi="仿宋_GB2312" w:cs="仿宋_GB2312" w:eastAsia="仿宋_GB2312"/>
                <w:sz w:val="12"/>
                <w:color w:val="000000"/>
              </w:rPr>
              <w:t>⑪</w:t>
            </w:r>
            <w:r>
              <w:rPr>
                <w:rFonts w:ascii="仿宋_GB2312" w:hAnsi="仿宋_GB2312" w:cs="仿宋_GB2312" w:eastAsia="仿宋_GB2312"/>
                <w:sz w:val="12"/>
                <w:color w:val="000000"/>
              </w:rPr>
              <w:t>扶持不发达地区和少数民族地区、支持创新等政府采购政策；</w:t>
            </w:r>
          </w:p>
          <w:p>
            <w:pPr>
              <w:pStyle w:val="null3"/>
              <w:ind w:firstLine="640"/>
              <w:jc w:val="both"/>
            </w:pPr>
            <w:r>
              <w:rPr>
                <w:rFonts w:ascii="仿宋_GB2312" w:hAnsi="仿宋_GB2312" w:cs="仿宋_GB2312" w:eastAsia="仿宋_GB2312"/>
                <w:sz w:val="12"/>
                <w:color w:val="000000"/>
              </w:rPr>
              <w:t>⑫</w:t>
            </w:r>
            <w:r>
              <w:rPr>
                <w:rFonts w:ascii="仿宋_GB2312" w:hAnsi="仿宋_GB2312" w:cs="仿宋_GB2312" w:eastAsia="仿宋_GB2312"/>
                <w:sz w:val="12"/>
                <w:color w:val="000000"/>
              </w:rPr>
              <w:t>如有最新颁布的政府采购政策，按最新的文件执行。</w:t>
            </w:r>
          </w:p>
          <w:p>
            <w:pPr>
              <w:pStyle w:val="null3"/>
              <w:ind w:firstLine="640"/>
              <w:jc w:val="both"/>
            </w:pPr>
            <w:r>
              <w:rPr>
                <w:rFonts w:ascii="仿宋_GB2312" w:hAnsi="仿宋_GB2312" w:cs="仿宋_GB2312" w:eastAsia="仿宋_GB2312"/>
                <w:sz w:val="12"/>
                <w:color w:val="000000"/>
              </w:rPr>
              <w:t>4</w:t>
            </w:r>
            <w:r>
              <w:rPr>
                <w:rFonts w:ascii="仿宋_GB2312" w:hAnsi="仿宋_GB2312" w:cs="仿宋_GB2312" w:eastAsia="仿宋_GB2312"/>
                <w:sz w:val="12"/>
                <w:color w:val="000000"/>
              </w:rPr>
              <w:t>、建设项目地点：西安市高新区</w:t>
            </w:r>
          </w:p>
          <w:p>
            <w:pPr>
              <w:pStyle w:val="null3"/>
              <w:ind w:firstLine="643"/>
              <w:jc w:val="both"/>
            </w:pPr>
            <w:r>
              <w:rPr>
                <w:rFonts w:ascii="仿宋_GB2312" w:hAnsi="仿宋_GB2312" w:cs="仿宋_GB2312" w:eastAsia="仿宋_GB2312"/>
                <w:sz w:val="12"/>
                <w:b/>
              </w:rPr>
              <w:t>二、</w:t>
            </w:r>
            <w:r>
              <w:rPr>
                <w:rFonts w:ascii="仿宋_GB2312" w:hAnsi="仿宋_GB2312" w:cs="仿宋_GB2312" w:eastAsia="仿宋_GB2312"/>
                <w:sz w:val="12"/>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12"/>
                <w:color w:val="000000"/>
              </w:rPr>
              <w:t>《中华人民共和国民法典》</w:t>
            </w:r>
          </w:p>
          <w:p>
            <w:pPr>
              <w:pStyle w:val="null3"/>
              <w:ind w:firstLine="640"/>
              <w:jc w:val="both"/>
            </w:pPr>
            <w:r>
              <w:rPr>
                <w:rFonts w:ascii="仿宋_GB2312" w:hAnsi="仿宋_GB2312" w:cs="仿宋_GB2312" w:eastAsia="仿宋_GB2312"/>
                <w:sz w:val="12"/>
                <w:color w:val="000000"/>
              </w:rPr>
              <w:t>《中华人民共和国招标投标法》</w:t>
            </w:r>
          </w:p>
          <w:p>
            <w:pPr>
              <w:pStyle w:val="null3"/>
              <w:ind w:firstLine="640"/>
              <w:jc w:val="both"/>
            </w:pPr>
            <w:r>
              <w:rPr>
                <w:rFonts w:ascii="仿宋_GB2312" w:hAnsi="仿宋_GB2312" w:cs="仿宋_GB2312" w:eastAsia="仿宋_GB2312"/>
                <w:sz w:val="12"/>
                <w:color w:val="000000"/>
              </w:rPr>
              <w:t>《中华人民共和国招标投标法实施条例》</w:t>
            </w:r>
          </w:p>
          <w:p>
            <w:pPr>
              <w:pStyle w:val="null3"/>
              <w:ind w:firstLine="640"/>
              <w:jc w:val="both"/>
            </w:pPr>
            <w:r>
              <w:rPr>
                <w:rFonts w:ascii="仿宋_GB2312" w:hAnsi="仿宋_GB2312" w:cs="仿宋_GB2312" w:eastAsia="仿宋_GB2312"/>
                <w:sz w:val="12"/>
                <w:color w:val="000000"/>
              </w:rPr>
              <w:t>《中华人民共和国政府采购法》</w:t>
            </w:r>
          </w:p>
          <w:p>
            <w:pPr>
              <w:pStyle w:val="null3"/>
              <w:ind w:firstLine="640"/>
              <w:jc w:val="both"/>
            </w:pPr>
            <w:r>
              <w:rPr>
                <w:rFonts w:ascii="仿宋_GB2312" w:hAnsi="仿宋_GB2312" w:cs="仿宋_GB2312" w:eastAsia="仿宋_GB2312"/>
                <w:sz w:val="12"/>
                <w:color w:val="000000"/>
              </w:rPr>
              <w:t>《中华人民共和国政府采购法实施条例》</w:t>
            </w:r>
          </w:p>
          <w:p>
            <w:pPr>
              <w:pStyle w:val="null3"/>
              <w:ind w:firstLine="640"/>
              <w:jc w:val="both"/>
            </w:pPr>
            <w:r>
              <w:rPr>
                <w:rFonts w:ascii="仿宋_GB2312" w:hAnsi="仿宋_GB2312" w:cs="仿宋_GB2312" w:eastAsia="仿宋_GB2312"/>
                <w:sz w:val="12"/>
                <w:color w:val="000000"/>
              </w:rPr>
              <w:t>其他相关规范和规定及陕西省、西安市相关行业标准。</w:t>
            </w:r>
          </w:p>
          <w:p>
            <w:pPr>
              <w:pStyle w:val="null3"/>
              <w:ind w:firstLine="643"/>
              <w:jc w:val="both"/>
            </w:pPr>
            <w:r>
              <w:rPr>
                <w:rFonts w:ascii="仿宋_GB2312" w:hAnsi="仿宋_GB2312" w:cs="仿宋_GB2312" w:eastAsia="仿宋_GB2312"/>
                <w:sz w:val="12"/>
                <w:b/>
              </w:rPr>
              <w:t>三、拟投入本项目的预算</w:t>
            </w:r>
          </w:p>
          <w:p>
            <w:pPr>
              <w:pStyle w:val="null3"/>
              <w:ind w:firstLine="640"/>
              <w:jc w:val="both"/>
            </w:pPr>
            <w:r>
              <w:rPr>
                <w:rFonts w:ascii="仿宋_GB2312" w:hAnsi="仿宋_GB2312" w:cs="仿宋_GB2312" w:eastAsia="仿宋_GB2312"/>
                <w:sz w:val="12"/>
              </w:rPr>
              <w:t>本项目采购预算：</w:t>
            </w:r>
            <w:r>
              <w:rPr>
                <w:rFonts w:ascii="仿宋_GB2312" w:hAnsi="仿宋_GB2312" w:cs="仿宋_GB2312" w:eastAsia="仿宋_GB2312"/>
                <w:sz w:val="12"/>
              </w:rPr>
              <w:t>100</w:t>
            </w:r>
            <w:r>
              <w:rPr>
                <w:rFonts w:ascii="仿宋_GB2312" w:hAnsi="仿宋_GB2312" w:cs="仿宋_GB2312" w:eastAsia="仿宋_GB2312"/>
                <w:sz w:val="12"/>
              </w:rPr>
              <w:t>万元。</w:t>
            </w:r>
          </w:p>
          <w:p>
            <w:pPr>
              <w:pStyle w:val="null3"/>
              <w:numPr>
                <w:ilvl w:val="0"/>
                <w:numId w:val="2"/>
              </w:numPr>
              <w:jc w:val="both"/>
            </w:pPr>
            <w:r>
              <w:rPr>
                <w:rFonts w:ascii="仿宋_GB2312" w:hAnsi="仿宋_GB2312" w:cs="仿宋_GB2312" w:eastAsia="仿宋_GB2312"/>
                <w:sz w:val="12"/>
                <w:b/>
              </w:rPr>
              <w:t>质量标准</w:t>
            </w:r>
          </w:p>
          <w:p>
            <w:pPr>
              <w:pStyle w:val="null3"/>
              <w:ind w:firstLine="640"/>
              <w:jc w:val="both"/>
            </w:pPr>
            <w:r>
              <w:rPr>
                <w:rFonts w:ascii="仿宋_GB2312" w:hAnsi="仿宋_GB2312" w:cs="仿宋_GB2312" w:eastAsia="仿宋_GB2312"/>
                <w:sz w:val="12"/>
                <w:color w:val="000000"/>
              </w:rPr>
              <w:t>满足国家、行业及相关法律法规质量标准。</w:t>
            </w:r>
          </w:p>
          <w:p>
            <w:pPr>
              <w:pStyle w:val="null3"/>
              <w:ind w:firstLine="643"/>
              <w:jc w:val="both"/>
            </w:pPr>
            <w:r>
              <w:rPr>
                <w:rFonts w:ascii="仿宋_GB2312" w:hAnsi="仿宋_GB2312" w:cs="仿宋_GB2312" w:eastAsia="仿宋_GB2312"/>
                <w:sz w:val="12"/>
                <w:b/>
                <w:color w:val="000000"/>
              </w:rPr>
              <w:t>五</w:t>
            </w:r>
            <w:r>
              <w:rPr>
                <w:rFonts w:ascii="仿宋_GB2312" w:hAnsi="仿宋_GB2312" w:cs="仿宋_GB2312" w:eastAsia="仿宋_GB2312"/>
                <w:sz w:val="12"/>
                <w:b/>
                <w:color w:val="000000"/>
              </w:rPr>
              <w:t>、</w:t>
            </w:r>
            <w:r>
              <w:rPr>
                <w:rFonts w:ascii="仿宋_GB2312" w:hAnsi="仿宋_GB2312" w:cs="仿宋_GB2312" w:eastAsia="仿宋_GB2312"/>
                <w:sz w:val="12"/>
                <w:b/>
              </w:rPr>
              <w:t>付款方式</w:t>
            </w:r>
          </w:p>
          <w:p>
            <w:pPr>
              <w:pStyle w:val="null3"/>
              <w:ind w:firstLine="640"/>
              <w:jc w:val="both"/>
            </w:pPr>
            <w:r>
              <w:rPr>
                <w:rFonts w:ascii="仿宋_GB2312" w:hAnsi="仿宋_GB2312" w:cs="仿宋_GB2312" w:eastAsia="仿宋_GB2312"/>
                <w:sz w:val="12"/>
                <w:color w:val="000000"/>
              </w:rPr>
              <w:t>本项目付款方式根据季度形象进度支付。按照甲方审定的单个工程季度完成工程量</w:t>
            </w:r>
            <w:r>
              <w:rPr>
                <w:rFonts w:ascii="仿宋_GB2312" w:hAnsi="仿宋_GB2312" w:cs="仿宋_GB2312" w:eastAsia="仿宋_GB2312"/>
                <w:sz w:val="12"/>
                <w:color w:val="000000"/>
              </w:rPr>
              <w:t>×固定费率×</w:t>
            </w:r>
            <w:r>
              <w:rPr>
                <w:rFonts w:ascii="仿宋_GB2312" w:hAnsi="仿宋_GB2312" w:cs="仿宋_GB2312" w:eastAsia="仿宋_GB2312"/>
                <w:sz w:val="12"/>
                <w:color w:val="000000"/>
              </w:rPr>
              <w:t>80%</w:t>
            </w:r>
            <w:r>
              <w:rPr>
                <w:rFonts w:ascii="仿宋_GB2312" w:hAnsi="仿宋_GB2312" w:cs="仿宋_GB2312" w:eastAsia="仿宋_GB2312"/>
                <w:sz w:val="12"/>
                <w:color w:val="000000"/>
              </w:rPr>
              <w:t>进行支付（季度付款额不足</w:t>
            </w:r>
            <w:r>
              <w:rPr>
                <w:rFonts w:ascii="仿宋_GB2312" w:hAnsi="仿宋_GB2312" w:cs="仿宋_GB2312" w:eastAsia="仿宋_GB2312"/>
                <w:sz w:val="12"/>
                <w:color w:val="000000"/>
              </w:rPr>
              <w:t>10</w:t>
            </w:r>
            <w:r>
              <w:rPr>
                <w:rFonts w:ascii="仿宋_GB2312" w:hAnsi="仿宋_GB2312" w:cs="仿宋_GB2312" w:eastAsia="仿宋_GB2312"/>
                <w:sz w:val="12"/>
                <w:color w:val="000000"/>
              </w:rPr>
              <w:t>万元时，当季度不予支付，合并至下一季度支付）；当付至单项工程暂定总金额的</w:t>
            </w:r>
            <w:r>
              <w:rPr>
                <w:rFonts w:ascii="仿宋_GB2312" w:hAnsi="仿宋_GB2312" w:cs="仿宋_GB2312" w:eastAsia="仿宋_GB2312"/>
                <w:sz w:val="12"/>
                <w:color w:val="000000"/>
              </w:rPr>
              <w:t>80%</w:t>
            </w:r>
            <w:r>
              <w:rPr>
                <w:rFonts w:ascii="仿宋_GB2312" w:hAnsi="仿宋_GB2312" w:cs="仿宋_GB2312" w:eastAsia="仿宋_GB2312"/>
                <w:sz w:val="12"/>
                <w:color w:val="000000"/>
              </w:rPr>
              <w:t>后暂停支付，剩余费用待工程竣工验收合格且完成结算后一次性付清结算后剩余价款。</w:t>
            </w:r>
          </w:p>
          <w:p>
            <w:pPr>
              <w:pStyle w:val="null3"/>
              <w:ind w:firstLine="643"/>
              <w:jc w:val="both"/>
            </w:pPr>
            <w:r>
              <w:rPr>
                <w:rFonts w:ascii="仿宋_GB2312" w:hAnsi="仿宋_GB2312" w:cs="仿宋_GB2312" w:eastAsia="仿宋_GB2312"/>
                <w:sz w:val="12"/>
                <w:b/>
              </w:rPr>
              <w:t>六、验收标准</w:t>
            </w:r>
          </w:p>
          <w:p>
            <w:pPr>
              <w:pStyle w:val="null3"/>
              <w:ind w:firstLine="640"/>
              <w:jc w:val="both"/>
            </w:pPr>
            <w:r>
              <w:rPr>
                <w:rFonts w:ascii="仿宋_GB2312" w:hAnsi="仿宋_GB2312" w:cs="仿宋_GB2312" w:eastAsia="仿宋_GB2312"/>
                <w:sz w:val="12"/>
                <w:color w:val="000000"/>
              </w:rPr>
              <w:t>1</w:t>
            </w:r>
            <w:r>
              <w:rPr>
                <w:rFonts w:ascii="仿宋_GB2312" w:hAnsi="仿宋_GB2312" w:cs="仿宋_GB2312" w:eastAsia="仿宋_GB2312"/>
                <w:sz w:val="12"/>
                <w:color w:val="000000"/>
              </w:rPr>
              <w:t>、供应商</w:t>
            </w:r>
            <w:r>
              <w:rPr>
                <w:rFonts w:ascii="仿宋_GB2312" w:hAnsi="仿宋_GB2312" w:cs="仿宋_GB2312" w:eastAsia="仿宋_GB2312"/>
                <w:sz w:val="12"/>
              </w:rPr>
              <w:t>提出验收申请，采购人及时组织验收，验收合格后出具验收报告。</w:t>
            </w:r>
          </w:p>
          <w:p>
            <w:pPr>
              <w:pStyle w:val="null3"/>
              <w:ind w:firstLine="640"/>
              <w:jc w:val="both"/>
            </w:pPr>
            <w:r>
              <w:rPr>
                <w:rFonts w:ascii="仿宋_GB2312" w:hAnsi="仿宋_GB2312" w:cs="仿宋_GB2312" w:eastAsia="仿宋_GB2312"/>
                <w:sz w:val="12"/>
              </w:rPr>
              <w:t>2</w:t>
            </w:r>
            <w:r>
              <w:rPr>
                <w:rFonts w:ascii="仿宋_GB2312" w:hAnsi="仿宋_GB2312" w:cs="仿宋_GB2312" w:eastAsia="仿宋_GB2312"/>
                <w:sz w:val="12"/>
              </w:rPr>
              <w:t>、本次项目应按要求完成的全部内容。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自本合同签订之日起，至全部项目验收合格、结算完毕各种费用付清之日结束。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本项目付款方式根据季度形象进度支付。按照甲方审定的季度完成工程量×固定费率×80%进行支付（季度付款额不足10万元时，当季度不予支付，合并至下一季度支付）；当付至单项工程暂定总金额的80%后暂停支付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剩余费用待工程竣工验收合格且完成结算后一次性付清结算后剩余价款。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供应商具备建设工程质量检测机构综合资质或检测机构专项资质（含市政工程材料、道路工程）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项目负责人具有省级建设工程质量安全监督总站颁发的质量检测人员考核合格证书或检测相关专业培训合格证明，且在本单位注册。</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中小企业声明函 合同条款偏离表.docx 投标人应提交的相关资格证明材料.docx 技术、服务及其他商务要求应答表.docx 投标函 残疾人福利性单位声明函 服务方案 标的清单 投标文件封面 业绩的相关证明材料.docx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中小企业声明函 合同条款偏离表.docx 投标人应提交的相关资格证明材料.docx 技术、服务及其他商务要求应答表.docx 投标函 残疾人福利性单位声明函 服务方案 标的清单 投标文件封面 业绩的相关证明材料.docx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技术、服务及其他商务要求应答表.docx 投标函 合同条款偏离表.docx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投标人近五年（2020年 1 月 1 日至今）的类似项目业绩，每提供一项得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根据各供应商针对本项目制定的服务方案响应情况按以下分项进行评审，内容应描述详细，切实可行且符合项目实际情况；每项5分： 1、检测工作大纲； 2、检测实施方案； 3、检测工作流程；4、检测工作制度；5、重点、难点及对策； 6、进度安排及控制； 7、质量保障措施； 8、检测安全保障措施 9、 重点部位及关键工序的控制方法；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检测仪器、设备配置</w:t>
            </w:r>
          </w:p>
        </w:tc>
        <w:tc>
          <w:tcPr>
            <w:tcW w:type="dxa" w:w="2492"/>
          </w:tcPr>
          <w:p>
            <w:pPr>
              <w:pStyle w:val="null3"/>
            </w:pPr>
            <w:r>
              <w:rPr>
                <w:rFonts w:ascii="仿宋_GB2312" w:hAnsi="仿宋_GB2312" w:cs="仿宋_GB2312" w:eastAsia="仿宋_GB2312"/>
              </w:rPr>
              <w:t>检测配置仪器、设备先进，数量充足[7，10]分； 检测配置仪器、设备较为先进，数量基本充足[4，7）分； 检测配置仪器、设备一般先进，数量一般[0，4）分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投标人针对本项目需求，根据项目检测服务团队人员配置，从结构、岗位分工、专业配套、工作经历等方面进行综合打分。 1.服务团队人员配置完整，岗位设置合理、明确，投入人员专业性、经验性强，对本项目有针对性得(7-10]分； 2.服务团队人员配置较为完整，岗位设置较为合理，投入人员具有一定专业性、经验性，对本项目有一定的针对性得(3-7]分； 3.服务团队人员配置基本完整，人员岗位设置基本合理，基本能够满足本项目要求得(0-3]分。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项目负责人近三年（2022年1月至今）具有类似业绩，一项计2.5分，最高5分。（注：项目负责人业绩须在投标文件中提供中标通知书或业绩合同或甲方出具的证明材料的复印件或扫描件加盖公章）。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1、确保按检测方案完成检测任务得1分； 2、确保该项目检测服务质量得1分； 3、确保检测过程符合国家、省、行业相关技术规范及验收标准得2分 4、确保检测报告规范性、完整性、准确性及归档资料的内容完整性的承诺得1分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 算： （基准价/投标报 价） ×10%×100分。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详见附件：第三方检测合同2025.12.8.docx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