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版本号：ZR30GN2025-CS-077.20251212001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鱼化寨街道办事处城管鱼化寨中队食堂原材料及劳务外包采购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ZR30GN2025-CS-077.</w:t>
      </w:r>
      <w:r>
        <w:br/>
      </w:r>
      <w:r>
        <w:br/>
      </w:r>
      <w:r>
        <w:br/>
      </w:r>
    </w:p>
    <w:p>
      <w:pPr>
        <w:pStyle w:val="null3"/>
        <w:jc w:val="center"/>
        <w:outlineLvl w:val="2"/>
      </w:pPr>
      <w:r>
        <w:rPr>
          <w:rFonts w:ascii="仿宋_GB2312" w:hAnsi="仿宋_GB2312" w:cs="仿宋_GB2312" w:eastAsia="仿宋_GB2312"/>
          <w:sz w:val="28"/>
          <w:b/>
        </w:rPr>
        <w:t>西安市雁塔区鱼化街道办事处</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西安市雁塔区鱼化街道办事处</w:t>
      </w:r>
      <w:r>
        <w:rPr>
          <w:rFonts w:ascii="仿宋_GB2312" w:hAnsi="仿宋_GB2312" w:cs="仿宋_GB2312" w:eastAsia="仿宋_GB2312"/>
        </w:rPr>
        <w:t>委托，拟对</w:t>
      </w:r>
      <w:r>
        <w:rPr>
          <w:rFonts w:ascii="仿宋_GB2312" w:hAnsi="仿宋_GB2312" w:cs="仿宋_GB2312" w:eastAsia="仿宋_GB2312"/>
        </w:rPr>
        <w:t>鱼化寨街道办事处城管鱼化寨中队食堂原材料及劳务外包采购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ZR30GN2025-CS-077.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鱼化寨街道办事处城管鱼化寨中队食堂原材料及劳务外包采购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鱼化寨街道办事处城管鱼化寨中队食堂原材料及劳务外包采购。采购包1：鱼化寨街道办事处城管鱼化寨中队食堂日常原材料的采购和配送；采购包2：根据鱼化寨街道办事处城管鱼化寨中队工作实际需求，提供外包食堂劳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采购包1（鱼化寨街道办事处城管鱼化寨中队食堂原材料及配送服务采购项目）：属于专门面向中小企业采购。</w:t>
      </w:r>
    </w:p>
    <w:p>
      <w:pPr>
        <w:pStyle w:val="null3"/>
      </w:pPr>
      <w:r>
        <w:rPr>
          <w:rFonts w:ascii="仿宋_GB2312" w:hAnsi="仿宋_GB2312" w:cs="仿宋_GB2312" w:eastAsia="仿宋_GB2312"/>
        </w:rPr>
        <w:t>采购包2（鱼化寨街道办事处城管鱼化寨中队食堂劳务服务采购项目）：属于专门面向中小企业采购。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负责人）身份证明/法定代表人（负责人）授权委托书：法定代表人（负责人）直接参加磋商的，须提供法定代表人（负责人）身份证明及身份证；授权代表参加磋商的，须提供法定代表人（负责人）授权委托书、授权代表身份证及授权代表在本单位的社保缴纳证明。</w:t>
      </w:r>
    </w:p>
    <w:p>
      <w:pPr>
        <w:pStyle w:val="null3"/>
      </w:pPr>
      <w:r>
        <w:rPr>
          <w:rFonts w:ascii="仿宋_GB2312" w:hAnsi="仿宋_GB2312" w:cs="仿宋_GB2312" w:eastAsia="仿宋_GB2312"/>
        </w:rPr>
        <w:t>3、资质证书：供应商须提供有效的《食品经营许可证》。</w:t>
      </w:r>
    </w:p>
    <w:p>
      <w:pPr>
        <w:pStyle w:val="null3"/>
      </w:pPr>
      <w:r>
        <w:rPr>
          <w:rFonts w:ascii="仿宋_GB2312" w:hAnsi="仿宋_GB2312" w:cs="仿宋_GB2312" w:eastAsia="仿宋_GB2312"/>
        </w:rPr>
        <w:t>4、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5、联合体：本项目不接受联合体磋商。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负责人）身份证明/法定代表人（负责人）授权委托书：法定代表人（负责人）直接参加磋商的，须提供法定代表人（负责人）身份证明及身份证；授权代表参加磋商的，须提供法定代表人（负责人）授权委托书、授权代表身份证及授权代表在本单位的社保缴纳证明。</w:t>
      </w:r>
    </w:p>
    <w:p>
      <w:pPr>
        <w:pStyle w:val="null3"/>
      </w:pPr>
      <w:r>
        <w:rPr>
          <w:rFonts w:ascii="仿宋_GB2312" w:hAnsi="仿宋_GB2312" w:cs="仿宋_GB2312" w:eastAsia="仿宋_GB2312"/>
        </w:rPr>
        <w:t>3、资质证书：供应商须提供有效的《食品经营许可证》。</w:t>
      </w:r>
    </w:p>
    <w:p>
      <w:pPr>
        <w:pStyle w:val="null3"/>
      </w:pPr>
      <w:r>
        <w:rPr>
          <w:rFonts w:ascii="仿宋_GB2312" w:hAnsi="仿宋_GB2312" w:cs="仿宋_GB2312" w:eastAsia="仿宋_GB2312"/>
        </w:rPr>
        <w:t>4、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西安市雁塔区鱼化街道办事处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西安市天谷六路软件公寓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傅老师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029-88511174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郑经理 于经理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采购包1：364,000.00元</w:t>
            </w:r>
          </w:p>
          <w:p>
            <w:pPr>
              <w:pStyle w:val="null3"/>
            </w:pPr>
            <w:r>
              <w:rPr>
                <w:rFonts w:ascii="仿宋_GB2312" w:hAnsi="仿宋_GB2312" w:cs="仿宋_GB2312" w:eastAsia="仿宋_GB2312"/>
              </w:rPr>
              <w:t>采购包2：110,000.00元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代理服务费由采购人与采购代理机构约定：参照《国家计委关于印发&lt;招标代理服务收费管理暂行办法&gt;的通知》（计价格[2002]1980号）和国家发展和改革委员会办公厅颁发的《关于招标代理服务收费有关问题的通知》（发改办价格『2003』857号）规定按标准收取，每包代理服务费不足5000元按5000收取。3、成交单位的代理服务费交纳信息 银行户名：陕西中润国际招标有限公司 开户银行：中信银行西安曲江池北路支行 账 号：7251310182600086350 联 系 人：李帆 联系电话：029-87321229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西安市雁塔区鱼化街道办事处</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西安市雁塔区鱼化街道办事处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西安市雁塔区鱼化街道办事处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鱼化寨街道办事处城管鱼化寨中队食堂原材料及劳务外包采购。采购包1：鱼化寨街道办事处城管鱼化寨中队食堂日常原材料的采购和配送；采购包2：根据鱼化寨街道办事处城管鱼化寨中队工作实际需求，提供外包食堂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364,000.00</w:t>
      </w:r>
    </w:p>
    <w:p>
      <w:pPr>
        <w:pStyle w:val="null3"/>
      </w:pPr>
      <w:r>
        <w:rPr>
          <w:rFonts w:ascii="仿宋_GB2312" w:hAnsi="仿宋_GB2312" w:cs="仿宋_GB2312" w:eastAsia="仿宋_GB2312"/>
        </w:rPr>
        <w:t>采购包最高限价（元）: 364,000.00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食堂原材料及配送服务采购项目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110,000.00</w:t>
      </w:r>
    </w:p>
    <w:p>
      <w:pPr>
        <w:pStyle w:val="null3"/>
      </w:pPr>
      <w:r>
        <w:rPr>
          <w:rFonts w:ascii="仿宋_GB2312" w:hAnsi="仿宋_GB2312" w:cs="仿宋_GB2312" w:eastAsia="仿宋_GB2312"/>
        </w:rPr>
        <w:t>采购包最高限价（元）: 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食堂劳务服务采购项目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标的名称：食堂原材料及配送服务采购项目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rPr>
              <w:t>一、指导思想</w:t>
            </w:r>
          </w:p>
          <w:p>
            <w:pPr>
              <w:pStyle w:val="null3"/>
              <w:ind w:firstLine="400"/>
              <w:jc w:val="both"/>
            </w:pPr>
            <w:r>
              <w:rPr>
                <w:rFonts w:ascii="仿宋_GB2312" w:hAnsi="仿宋_GB2312" w:cs="仿宋_GB2312" w:eastAsia="仿宋_GB2312"/>
                <w:sz w:val="20"/>
              </w:rPr>
              <w:t>全面贯彻落实《中华人民共和国食品安全法》，以提升食品安全总体水平为核心，按照</w:t>
            </w:r>
            <w:r>
              <w:rPr>
                <w:rFonts w:ascii="仿宋_GB2312" w:hAnsi="仿宋_GB2312" w:cs="仿宋_GB2312" w:eastAsia="仿宋_GB2312"/>
                <w:sz w:val="20"/>
              </w:rPr>
              <w:t>“公开透明、公平竞争、公正规范”的原则，选择信誉优良、服务周到、质优价廉、有经济实力的合法的原材料供应商。</w:t>
            </w:r>
          </w:p>
          <w:p>
            <w:pPr>
              <w:pStyle w:val="null3"/>
              <w:ind w:firstLine="402"/>
              <w:jc w:val="both"/>
            </w:pPr>
            <w:r>
              <w:rPr>
                <w:rFonts w:ascii="仿宋_GB2312" w:hAnsi="仿宋_GB2312" w:cs="仿宋_GB2312" w:eastAsia="仿宋_GB2312"/>
                <w:sz w:val="20"/>
                <w:b/>
              </w:rPr>
              <w:t>二</w:t>
            </w:r>
            <w:r>
              <w:rPr>
                <w:rFonts w:ascii="仿宋_GB2312" w:hAnsi="仿宋_GB2312" w:cs="仿宋_GB2312" w:eastAsia="仿宋_GB2312"/>
                <w:sz w:val="20"/>
                <w:b/>
              </w:rPr>
              <w:t>、采购基本情况</w:t>
            </w:r>
          </w:p>
          <w:p>
            <w:pPr>
              <w:pStyle w:val="null3"/>
              <w:ind w:firstLine="400"/>
              <w:jc w:val="both"/>
            </w:pPr>
            <w:r>
              <w:rPr>
                <w:rFonts w:ascii="仿宋_GB2312" w:hAnsi="仿宋_GB2312" w:cs="仿宋_GB2312" w:eastAsia="仿宋_GB2312"/>
                <w:sz w:val="20"/>
              </w:rPr>
              <w:t>（一）供应模式</w:t>
            </w:r>
          </w:p>
          <w:p>
            <w:pPr>
              <w:pStyle w:val="null3"/>
              <w:ind w:firstLine="400"/>
              <w:jc w:val="both"/>
            </w:pPr>
            <w:r>
              <w:rPr>
                <w:rFonts w:ascii="仿宋_GB2312" w:hAnsi="仿宋_GB2312" w:cs="仿宋_GB2312" w:eastAsia="仿宋_GB2312"/>
                <w:sz w:val="20"/>
              </w:rPr>
              <w:t>餐厅供应早、午、晚、夜餐分段供应，承包商负责日常餐厅原材料的采购和配送，保证职工餐厅正常开餐，保障本单位应对突发事件和应急备勤时期的原材料供给。</w:t>
            </w:r>
          </w:p>
          <w:p>
            <w:pPr>
              <w:pStyle w:val="null3"/>
              <w:ind w:firstLine="400"/>
              <w:jc w:val="both"/>
            </w:pPr>
            <w:r>
              <w:rPr>
                <w:rFonts w:ascii="仿宋_GB2312" w:hAnsi="仿宋_GB2312" w:cs="仿宋_GB2312" w:eastAsia="仿宋_GB2312"/>
                <w:sz w:val="20"/>
              </w:rPr>
              <w:t>（二）原材料质量要求</w:t>
            </w:r>
          </w:p>
          <w:p>
            <w:pPr>
              <w:pStyle w:val="null3"/>
              <w:ind w:firstLine="400"/>
              <w:jc w:val="both"/>
            </w:pPr>
            <w:r>
              <w:rPr>
                <w:rFonts w:ascii="仿宋_GB2312" w:hAnsi="仿宋_GB2312" w:cs="仿宋_GB2312" w:eastAsia="仿宋_GB2312"/>
                <w:sz w:val="20"/>
              </w:rPr>
              <w:t>食材必须符合新的《食品安全法》第三章</w:t>
            </w:r>
            <w:r>
              <w:rPr>
                <w:rFonts w:ascii="仿宋_GB2312" w:hAnsi="仿宋_GB2312" w:cs="仿宋_GB2312" w:eastAsia="仿宋_GB2312"/>
                <w:sz w:val="20"/>
              </w:rPr>
              <w:t>“食品安全标准”中的规定，食品中污染物限量应符合</w:t>
            </w:r>
            <w:r>
              <w:rPr>
                <w:rFonts w:ascii="仿宋_GB2312" w:hAnsi="仿宋_GB2312" w:cs="仿宋_GB2312" w:eastAsia="仿宋_GB2312"/>
                <w:sz w:val="20"/>
              </w:rPr>
              <w:t>GB2762-2017</w:t>
            </w:r>
            <w:r>
              <w:rPr>
                <w:rFonts w:ascii="仿宋_GB2312" w:hAnsi="仿宋_GB2312" w:cs="仿宋_GB2312" w:eastAsia="仿宋_GB2312"/>
                <w:sz w:val="20"/>
              </w:rPr>
              <w:t>标准规定。不得采购转基因食品或利用转基因食品原料加工的成品。食品原料新鲜、清洁卫生，同时提供每批次食品原料近期质量技术监督部门颁发的质量检验报告。具体要求如下：</w:t>
            </w:r>
          </w:p>
          <w:p>
            <w:pPr>
              <w:pStyle w:val="null3"/>
              <w:ind w:firstLine="400"/>
              <w:jc w:val="left"/>
            </w:pPr>
            <w:r>
              <w:rPr>
                <w:rFonts w:ascii="仿宋_GB2312" w:hAnsi="仿宋_GB2312" w:cs="仿宋_GB2312" w:eastAsia="仿宋_GB2312"/>
                <w:sz w:val="20"/>
              </w:rPr>
              <w:t>1.所配送的食品原料应符合相应的食品安全国家标准要求。</w:t>
            </w:r>
          </w:p>
          <w:p>
            <w:pPr>
              <w:pStyle w:val="null3"/>
              <w:ind w:firstLine="400"/>
              <w:jc w:val="left"/>
            </w:pPr>
            <w:r>
              <w:rPr>
                <w:rFonts w:ascii="仿宋_GB2312" w:hAnsi="仿宋_GB2312" w:cs="仿宋_GB2312" w:eastAsia="仿宋_GB2312"/>
                <w:sz w:val="20"/>
              </w:rPr>
              <w:t>2.预包装类食品原料应具有Q5标记，其中米、面应符合粮食卫生国家标准</w:t>
            </w:r>
            <w:r>
              <w:rPr>
                <w:rFonts w:ascii="仿宋_GB2312" w:hAnsi="仿宋_GB2312" w:cs="仿宋_GB2312" w:eastAsia="仿宋_GB2312"/>
                <w:sz w:val="20"/>
              </w:rPr>
              <w:t>GB2715-2016规定。</w:t>
            </w:r>
          </w:p>
          <w:p>
            <w:pPr>
              <w:pStyle w:val="null3"/>
              <w:ind w:firstLine="400"/>
              <w:jc w:val="both"/>
            </w:pPr>
            <w:r>
              <w:rPr>
                <w:rFonts w:ascii="仿宋_GB2312" w:hAnsi="仿宋_GB2312" w:cs="仿宋_GB2312" w:eastAsia="仿宋_GB2312"/>
                <w:sz w:val="20"/>
              </w:rPr>
              <w:t>3.食用油应符合国家标</w:t>
            </w:r>
            <w:r>
              <w:rPr>
                <w:rFonts w:ascii="仿宋_GB2312" w:hAnsi="仿宋_GB2312" w:cs="仿宋_GB2312" w:eastAsia="仿宋_GB2312"/>
                <w:sz w:val="20"/>
              </w:rPr>
              <w:t>准</w:t>
            </w:r>
            <w:r>
              <w:rPr>
                <w:rFonts w:ascii="仿宋_GB2312" w:hAnsi="仿宋_GB2312" w:cs="仿宋_GB2312" w:eastAsia="仿宋_GB2312"/>
                <w:sz w:val="20"/>
              </w:rPr>
              <w:t>GB</w:t>
            </w:r>
            <w:r>
              <w:rPr>
                <w:rFonts w:ascii="仿宋_GB2312" w:hAnsi="仿宋_GB2312" w:cs="仿宋_GB2312" w:eastAsia="仿宋_GB2312"/>
                <w:sz w:val="20"/>
              </w:rPr>
              <w:t>/T1535</w:t>
            </w:r>
            <w:r>
              <w:rPr>
                <w:rFonts w:ascii="仿宋_GB2312" w:hAnsi="仿宋_GB2312" w:cs="仿宋_GB2312" w:eastAsia="仿宋_GB2312"/>
                <w:sz w:val="20"/>
              </w:rPr>
              <w:t>-20</w:t>
            </w:r>
            <w:r>
              <w:rPr>
                <w:rFonts w:ascii="仿宋_GB2312" w:hAnsi="仿宋_GB2312" w:cs="仿宋_GB2312" w:eastAsia="仿宋_GB2312"/>
                <w:sz w:val="20"/>
              </w:rPr>
              <w:t>17</w:t>
            </w:r>
            <w:r>
              <w:rPr>
                <w:rFonts w:ascii="仿宋_GB2312" w:hAnsi="仿宋_GB2312" w:cs="仿宋_GB2312" w:eastAsia="仿宋_GB2312"/>
                <w:sz w:val="20"/>
              </w:rPr>
              <w:t>大豆油</w:t>
            </w:r>
            <w:r>
              <w:rPr>
                <w:rFonts w:ascii="仿宋_GB2312" w:hAnsi="仿宋_GB2312" w:cs="仿宋_GB2312" w:eastAsia="仿宋_GB2312"/>
                <w:sz w:val="20"/>
              </w:rPr>
              <w:t>规定。</w:t>
            </w:r>
          </w:p>
          <w:p>
            <w:pPr>
              <w:pStyle w:val="null3"/>
              <w:ind w:firstLine="400"/>
              <w:jc w:val="both"/>
            </w:pPr>
            <w:r>
              <w:rPr>
                <w:rFonts w:ascii="仿宋_GB2312" w:hAnsi="仿宋_GB2312" w:cs="仿宋_GB2312" w:eastAsia="仿宋_GB2312"/>
                <w:sz w:val="20"/>
              </w:rPr>
              <w:t>4.蛋禽必须保证新鲜，猪肉采购应符合</w:t>
            </w:r>
            <w:r>
              <w:rPr>
                <w:rFonts w:ascii="仿宋_GB2312" w:hAnsi="仿宋_GB2312" w:cs="仿宋_GB2312" w:eastAsia="仿宋_GB2312"/>
                <w:sz w:val="20"/>
              </w:rPr>
              <w:t>GB2762-2017</w:t>
            </w:r>
            <w:r>
              <w:rPr>
                <w:rFonts w:ascii="仿宋_GB2312" w:hAnsi="仿宋_GB2312" w:cs="仿宋_GB2312" w:eastAsia="仿宋_GB2312"/>
                <w:sz w:val="20"/>
              </w:rPr>
              <w:t>标准规定。</w:t>
            </w:r>
          </w:p>
          <w:p>
            <w:pPr>
              <w:pStyle w:val="null3"/>
              <w:ind w:firstLine="400"/>
              <w:jc w:val="both"/>
            </w:pPr>
            <w:r>
              <w:rPr>
                <w:rFonts w:ascii="仿宋_GB2312" w:hAnsi="仿宋_GB2312" w:cs="仿宋_GB2312" w:eastAsia="仿宋_GB2312"/>
                <w:sz w:val="20"/>
              </w:rPr>
              <w:t>5.蔬菜类必须保证新鲜无污染，农药残留达</w:t>
            </w:r>
            <w:r>
              <w:rPr>
                <w:rFonts w:ascii="仿宋_GB2312" w:hAnsi="仿宋_GB2312" w:cs="仿宋_GB2312" w:eastAsia="仿宋_GB2312"/>
                <w:sz w:val="20"/>
              </w:rPr>
              <w:t>到</w:t>
            </w:r>
            <w:r>
              <w:rPr>
                <w:rFonts w:ascii="仿宋_GB2312" w:hAnsi="仿宋_GB2312" w:cs="仿宋_GB2312" w:eastAsia="仿宋_GB2312"/>
                <w:sz w:val="20"/>
              </w:rPr>
              <w:t>GB2763-2021</w:t>
            </w:r>
            <w:r>
              <w:rPr>
                <w:rFonts w:ascii="仿宋_GB2312" w:hAnsi="仿宋_GB2312" w:cs="仿宋_GB2312" w:eastAsia="仿宋_GB2312"/>
                <w:sz w:val="20"/>
              </w:rPr>
              <w:t>标准规定。</w:t>
            </w:r>
          </w:p>
          <w:p>
            <w:pPr>
              <w:pStyle w:val="null3"/>
              <w:ind w:firstLine="400"/>
              <w:jc w:val="both"/>
            </w:pPr>
            <w:r>
              <w:rPr>
                <w:rFonts w:ascii="仿宋_GB2312" w:hAnsi="仿宋_GB2312" w:cs="仿宋_GB2312" w:eastAsia="仿宋_GB2312"/>
                <w:sz w:val="20"/>
              </w:rPr>
              <w:t>6.调味品、干杂等必须具有“QS”食品质量认证标志。</w:t>
            </w:r>
          </w:p>
          <w:p>
            <w:pPr>
              <w:pStyle w:val="null3"/>
              <w:ind w:firstLine="400"/>
              <w:jc w:val="both"/>
            </w:pPr>
            <w:r>
              <w:rPr>
                <w:rFonts w:ascii="仿宋_GB2312" w:hAnsi="仿宋_GB2312" w:cs="仿宋_GB2312" w:eastAsia="仿宋_GB2312"/>
                <w:sz w:val="20"/>
              </w:rPr>
              <w:t>7.豆制品、半成品必须具有“QS”食品质量安全认证。</w:t>
            </w:r>
          </w:p>
          <w:p>
            <w:pPr>
              <w:pStyle w:val="null3"/>
              <w:ind w:firstLine="400"/>
              <w:jc w:val="left"/>
            </w:pPr>
            <w:r>
              <w:rPr>
                <w:rFonts w:ascii="仿宋_GB2312" w:hAnsi="仿宋_GB2312" w:cs="仿宋_GB2312" w:eastAsia="仿宋_GB2312"/>
                <w:sz w:val="20"/>
              </w:rPr>
              <w:t>对不符合检测标准的配送食材采购人将不予接收，并按照规定解除合同。</w:t>
            </w:r>
            <w:r>
              <w:rPr>
                <w:rFonts w:ascii="仿宋_GB2312" w:hAnsi="仿宋_GB2312" w:cs="仿宋_GB2312" w:eastAsia="仿宋_GB2312"/>
                <w:sz w:val="20"/>
              </w:rPr>
              <w:t>成交供应商</w:t>
            </w:r>
            <w:r>
              <w:rPr>
                <w:rFonts w:ascii="仿宋_GB2312" w:hAnsi="仿宋_GB2312" w:cs="仿宋_GB2312" w:eastAsia="仿宋_GB2312"/>
                <w:sz w:val="20"/>
              </w:rPr>
              <w:t>需</w:t>
            </w:r>
            <w:r>
              <w:rPr>
                <w:rFonts w:ascii="仿宋_GB2312" w:hAnsi="仿宋_GB2312" w:cs="仿宋_GB2312" w:eastAsia="仿宋_GB2312"/>
                <w:sz w:val="20"/>
              </w:rPr>
              <w:t>赔偿相应的违约金。</w:t>
            </w:r>
          </w:p>
          <w:p>
            <w:pPr>
              <w:pStyle w:val="null3"/>
              <w:ind w:firstLine="402"/>
              <w:jc w:val="left"/>
            </w:pPr>
            <w:r>
              <w:rPr>
                <w:rFonts w:ascii="仿宋_GB2312" w:hAnsi="仿宋_GB2312" w:cs="仿宋_GB2312" w:eastAsia="仿宋_GB2312"/>
                <w:sz w:val="20"/>
                <w:b/>
              </w:rPr>
              <w:t>注：</w:t>
            </w:r>
            <w:r>
              <w:rPr>
                <w:rFonts w:ascii="仿宋_GB2312" w:hAnsi="仿宋_GB2312" w:cs="仿宋_GB2312" w:eastAsia="仿宋_GB2312"/>
                <w:sz w:val="18"/>
                <w:b/>
              </w:rPr>
              <w:t xml:space="preserve"> </w:t>
            </w:r>
            <w:r>
              <w:rPr>
                <w:rFonts w:ascii="仿宋_GB2312" w:hAnsi="仿宋_GB2312" w:cs="仿宋_GB2312" w:eastAsia="仿宋_GB2312"/>
                <w:sz w:val="20"/>
                <w:b/>
              </w:rPr>
              <w:t>如国家制定新的食品安全标准，即按新标准执行。</w:t>
            </w:r>
          </w:p>
          <w:tbl>
            <w:tblPr>
              <w:tblBorders>
                <w:top w:val="none" w:color="000000" w:sz="4"/>
                <w:left w:val="none" w:color="000000" w:sz="4"/>
                <w:bottom w:val="none" w:color="000000" w:sz="4"/>
                <w:right w:val="none" w:color="000000" w:sz="4"/>
                <w:insideH w:val="none"/>
                <w:insideV w:val="none"/>
              </w:tblBorders>
            </w:tblPr>
            <w:tblGrid>
              <w:gridCol w:w="276"/>
              <w:gridCol w:w="2000"/>
              <w:gridCol w:w="276"/>
            </w:tblGrid>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2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技术、规格、质量要求及包装标准</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肉禽类</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肉身必须盖有卫生检疫章，须出具加盖国家或地方政府监督所检疫章的动物检疫证明。肉品须表皮洁净、膘厚适中、色泽鲜亮、纹理清晰、肉质细腻、无异味、去骨、无毛、按压无水迹。</w:t>
                  </w:r>
                </w:p>
              </w:tc>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所有商品必须满足国家和地方相关规定</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蔬菜类</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当季各类新鲜蔬菜以及大棚种植蔬菜，蔬菜类必须保证无黄叶、枯死叶、无虫、无杂质，须</w:t>
                  </w:r>
                  <w:r>
                    <w:rPr>
                      <w:rFonts w:ascii="仿宋_GB2312" w:hAnsi="仿宋_GB2312" w:cs="仿宋_GB2312" w:eastAsia="仿宋_GB2312"/>
                      <w:sz w:val="20"/>
                    </w:rPr>
                    <w:t>48小时内采摘供应，原菜须保证菜面干净、无明显泥土、码放整齐、无破损、大小基本统一、不得过熟或欠熟；净菜须保证菜面完全干净、无泥土、按统一标准加工、码放整齐、无须二次处理可以直接进行熟加工</w:t>
                  </w:r>
                </w:p>
              </w:tc>
              <w:tc>
                <w:tcPr>
                  <w:tcW w:type="dxa" w:w="276"/>
                  <w:vMerge/>
                  <w:tcBorders>
                    <w:top w:val="none" w:color="000000" w:sz="4"/>
                    <w:left w:val="single" w:color="000000" w:sz="4"/>
                    <w:bottom w:val="single" w:color="000000" w:sz="4"/>
                    <w:right w:val="single" w:color="000000" w:sz="4"/>
                  </w:tcBorders>
                </w:tcP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蛋类</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鲜新、大小均匀、无破损、色泽光滑，须出具加盖地方政府监督所检疫章的动物检疫证明</w:t>
                  </w:r>
                </w:p>
              </w:tc>
              <w:tc>
                <w:tcPr>
                  <w:tcW w:type="dxa" w:w="276"/>
                  <w:vMerge/>
                  <w:tcBorders>
                    <w:top w:val="none" w:color="000000" w:sz="4"/>
                    <w:left w:val="single" w:color="000000" w:sz="4"/>
                    <w:bottom w:val="single" w:color="000000" w:sz="4"/>
                    <w:right w:val="single" w:color="000000" w:sz="4"/>
                  </w:tcBorders>
                </w:tcP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豆制品</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豆腐、豆腐干、绿豆芽、黄豆芽、红豆等；须保证食材干净、不含非食品用化学物质、按统一标准加工、码放整齐、无须二次处理可以直接进行熟加工</w:t>
                  </w:r>
                </w:p>
              </w:tc>
              <w:tc>
                <w:tcPr>
                  <w:tcW w:type="dxa" w:w="276"/>
                  <w:vMerge/>
                  <w:tcBorders>
                    <w:top w:val="none" w:color="000000" w:sz="4"/>
                    <w:left w:val="single" w:color="000000" w:sz="4"/>
                    <w:bottom w:val="single" w:color="000000" w:sz="4"/>
                    <w:right w:val="single" w:color="000000" w:sz="4"/>
                  </w:tcBorders>
                </w:tcP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水果</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当季各类水果，无虫、无杂质，须</w:t>
                  </w:r>
                  <w:r>
                    <w:rPr>
                      <w:rFonts w:ascii="仿宋_GB2312" w:hAnsi="仿宋_GB2312" w:cs="仿宋_GB2312" w:eastAsia="仿宋_GB2312"/>
                      <w:sz w:val="20"/>
                    </w:rPr>
                    <w:t>48小时内采摘供应，原水果须保证果面干净、无明显泥土、码放整齐、无破损、大小基本统一、不得过熟或欠熟</w:t>
                  </w:r>
                </w:p>
              </w:tc>
              <w:tc>
                <w:tcPr>
                  <w:tcW w:type="dxa" w:w="276"/>
                  <w:vMerge/>
                  <w:tcBorders>
                    <w:top w:val="none" w:color="000000" w:sz="4"/>
                    <w:left w:val="single" w:color="000000" w:sz="4"/>
                    <w:bottom w:val="single" w:color="000000" w:sz="4"/>
                    <w:right w:val="single" w:color="000000" w:sz="4"/>
                  </w:tcBorders>
                </w:tcP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米线面条</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米线、鲜面条、干面条、饵丝；要求原材料不含非食品用化学物质、不掺假、不过期、不变质、不变味、无杂质、无毒害，符合国家食品行业的标准</w:t>
                  </w:r>
                </w:p>
              </w:tc>
              <w:tc>
                <w:tcPr>
                  <w:tcW w:type="dxa" w:w="276"/>
                  <w:vMerge/>
                  <w:tcBorders>
                    <w:top w:val="none" w:color="000000" w:sz="4"/>
                    <w:left w:val="single" w:color="000000" w:sz="4"/>
                    <w:bottom w:val="single" w:color="000000" w:sz="4"/>
                    <w:right w:val="single" w:color="000000" w:sz="4"/>
                  </w:tcBorders>
                </w:tcP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大米</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无掺杂、无沙石，碎米少，无黄粒米；</w:t>
                  </w:r>
                </w:p>
                <w:p>
                  <w:pPr>
                    <w:pStyle w:val="null3"/>
                  </w:pPr>
                  <w:r>
                    <w:rPr>
                      <w:rFonts w:ascii="仿宋_GB2312" w:hAnsi="仿宋_GB2312" w:cs="仿宋_GB2312" w:eastAsia="仿宋_GB2312"/>
                      <w:sz w:val="20"/>
                    </w:rPr>
                    <w:t>包装袋上印有大米品名、国家标准，等级、数量、出厂名、厂家地址及其电话。</w:t>
                  </w:r>
                </w:p>
              </w:tc>
              <w:tc>
                <w:tcPr>
                  <w:tcW w:type="dxa" w:w="276"/>
                  <w:vMerge/>
                  <w:tcBorders>
                    <w:top w:val="none" w:color="000000" w:sz="4"/>
                    <w:left w:val="single" w:color="000000" w:sz="4"/>
                    <w:bottom w:val="single" w:color="000000" w:sz="4"/>
                    <w:right w:val="single" w:color="000000" w:sz="4"/>
                  </w:tcBorders>
                </w:tcP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面粉</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包装袋上有注册商标及</w:t>
                  </w:r>
                  <w:r>
                    <w:rPr>
                      <w:rFonts w:ascii="仿宋_GB2312" w:hAnsi="仿宋_GB2312" w:cs="仿宋_GB2312" w:eastAsia="仿宋_GB2312"/>
                      <w:sz w:val="20"/>
                    </w:rPr>
                    <w:t>QS标注，有检验合格证、生产日期和保质期。</w:t>
                  </w:r>
                </w:p>
              </w:tc>
              <w:tc>
                <w:tcPr>
                  <w:tcW w:type="dxa" w:w="276"/>
                  <w:vMerge/>
                  <w:tcBorders>
                    <w:top w:val="none" w:color="000000" w:sz="4"/>
                    <w:left w:val="single" w:color="000000" w:sz="4"/>
                    <w:bottom w:val="single" w:color="000000" w:sz="4"/>
                    <w:right w:val="single" w:color="000000" w:sz="4"/>
                  </w:tcBorders>
                </w:tcP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大豆油</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符合</w:t>
                  </w:r>
                  <w:r>
                    <w:rPr>
                      <w:rFonts w:ascii="仿宋_GB2312" w:hAnsi="仿宋_GB2312" w:cs="仿宋_GB2312" w:eastAsia="仿宋_GB2312"/>
                      <w:sz w:val="20"/>
                    </w:rPr>
                    <w:t>国家标</w:t>
                  </w:r>
                  <w:r>
                    <w:rPr>
                      <w:rFonts w:ascii="仿宋_GB2312" w:hAnsi="仿宋_GB2312" w:cs="仿宋_GB2312" w:eastAsia="仿宋_GB2312"/>
                      <w:sz w:val="20"/>
                    </w:rPr>
                    <w:t>准</w:t>
                  </w:r>
                  <w:r>
                    <w:rPr>
                      <w:rFonts w:ascii="仿宋_GB2312" w:hAnsi="仿宋_GB2312" w:cs="仿宋_GB2312" w:eastAsia="仿宋_GB2312"/>
                      <w:sz w:val="20"/>
                    </w:rPr>
                    <w:t>GB</w:t>
                  </w:r>
                  <w:r>
                    <w:rPr>
                      <w:rFonts w:ascii="仿宋_GB2312" w:hAnsi="仿宋_GB2312" w:cs="仿宋_GB2312" w:eastAsia="仿宋_GB2312"/>
                      <w:sz w:val="20"/>
                    </w:rPr>
                    <w:t>/T1535</w:t>
                  </w:r>
                  <w:r>
                    <w:rPr>
                      <w:rFonts w:ascii="仿宋_GB2312" w:hAnsi="仿宋_GB2312" w:cs="仿宋_GB2312" w:eastAsia="仿宋_GB2312"/>
                      <w:sz w:val="20"/>
                    </w:rPr>
                    <w:t>-20</w:t>
                  </w:r>
                  <w:r>
                    <w:rPr>
                      <w:rFonts w:ascii="仿宋_GB2312" w:hAnsi="仿宋_GB2312" w:cs="仿宋_GB2312" w:eastAsia="仿宋_GB2312"/>
                      <w:sz w:val="20"/>
                    </w:rPr>
                    <w:t>17</w:t>
                  </w:r>
                  <w:r>
                    <w:rPr>
                      <w:rFonts w:ascii="仿宋_GB2312" w:hAnsi="仿宋_GB2312" w:cs="仿宋_GB2312" w:eastAsia="仿宋_GB2312"/>
                      <w:sz w:val="20"/>
                    </w:rPr>
                    <w:t>大豆油标准，质量等级一级；有合格检验报告，外观的色泽、透明度、气味滋味等无异常；定型包装。</w:t>
                  </w:r>
                </w:p>
              </w:tc>
              <w:tc>
                <w:tcPr>
                  <w:tcW w:type="dxa" w:w="276"/>
                  <w:vMerge/>
                  <w:tcBorders>
                    <w:top w:val="none" w:color="000000" w:sz="4"/>
                    <w:left w:val="single" w:color="000000" w:sz="4"/>
                    <w:bottom w:val="single" w:color="000000" w:sz="4"/>
                    <w:right w:val="single" w:color="000000" w:sz="4"/>
                  </w:tcBorders>
                </w:tcP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水产品</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草鱼、黑鱼、桂鱼、鲈鱼等鱼类要求体表光滑无病灶，鲜鱼鳞片完整，无鳞鱼无浑浊粘液，肉质干燥，紧密，呈白色或淡黄色眼球外突饱满透明，鳃丝清晰鲜红或暗红，保持活体状态固有本色，无异味，鱼类肌肉紧密有弹性，内脏清晰可辨无腐烂。</w:t>
                  </w:r>
                </w:p>
              </w:tc>
              <w:tc>
                <w:tcPr>
                  <w:tcW w:type="dxa" w:w="276"/>
                  <w:vMerge/>
                  <w:tcBorders>
                    <w:top w:val="none" w:color="000000" w:sz="4"/>
                    <w:left w:val="single" w:color="000000" w:sz="4"/>
                    <w:bottom w:val="single" w:color="000000" w:sz="4"/>
                    <w:right w:val="single" w:color="000000" w:sz="4"/>
                  </w:tcBorders>
                </w:tcP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冻品</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冻品外包装需完整，无破损，无不封口现象，有生产日期。冻品在解冻后，发现质量问题需退货。符合国家绿色批发市场标准，应具备满足交易需要的冷冻贮藏设施，</w:t>
                  </w:r>
                </w:p>
              </w:tc>
              <w:tc>
                <w:tcPr>
                  <w:tcW w:type="dxa" w:w="276"/>
                  <w:vMerge/>
                  <w:tcBorders>
                    <w:top w:val="none" w:color="000000" w:sz="4"/>
                    <w:left w:val="single" w:color="000000" w:sz="4"/>
                    <w:bottom w:val="single" w:color="000000" w:sz="4"/>
                    <w:right w:val="single" w:color="000000" w:sz="4"/>
                  </w:tcBorders>
                </w:tcP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调料</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外包装无污物、无泄漏，无胀袋或胖听或鼓盖现象，无变质发霉现象。</w:t>
                  </w:r>
                </w:p>
                <w:p>
                  <w:pPr>
                    <w:pStyle w:val="null3"/>
                  </w:pPr>
                  <w:r>
                    <w:rPr>
                      <w:rFonts w:ascii="仿宋_GB2312" w:hAnsi="仿宋_GB2312" w:cs="仿宋_GB2312" w:eastAsia="仿宋_GB2312"/>
                      <w:sz w:val="20"/>
                    </w:rPr>
                    <w:t>色泽正常，具有该品种固有的香味，滋味无异味，油酱均匀的酱体或无结块的粉状固体，封口平整，无破包，夹包，漏包，无污染</w:t>
                  </w:r>
                </w:p>
              </w:tc>
              <w:tc>
                <w:tcPr>
                  <w:tcW w:type="dxa" w:w="276"/>
                  <w:vMerge/>
                  <w:tcBorders>
                    <w:top w:val="none" w:color="000000" w:sz="4"/>
                    <w:left w:val="single" w:color="000000" w:sz="4"/>
                    <w:bottom w:val="single" w:color="000000" w:sz="4"/>
                    <w:right w:val="single" w:color="000000" w:sz="4"/>
                  </w:tcBorders>
                </w:tcP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副食及其他</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须保证食材干净、不含非食品用化学物质、按统一标准加工、码放整齐、无须二次处理可以直接进行熟加工。</w:t>
                  </w:r>
                </w:p>
              </w:tc>
              <w:tc>
                <w:tcPr>
                  <w:tcW w:type="dxa" w:w="276"/>
                  <w:vMerge/>
                  <w:tcBorders>
                    <w:top w:val="none" w:color="000000" w:sz="4"/>
                    <w:left w:val="single" w:color="000000" w:sz="4"/>
                    <w:bottom w:val="single" w:color="000000" w:sz="4"/>
                    <w:right w:val="single" w:color="000000" w:sz="4"/>
                  </w:tcBorders>
                </w:tcPr>
                <w:p/>
              </w:tc>
            </w:tr>
          </w:tbl>
          <w:p>
            <w:pPr>
              <w:pStyle w:val="null3"/>
              <w:ind w:firstLine="402"/>
              <w:jc w:val="left"/>
            </w:pPr>
            <w:r>
              <w:rPr>
                <w:rFonts w:ascii="仿宋_GB2312" w:hAnsi="仿宋_GB2312" w:cs="仿宋_GB2312" w:eastAsia="仿宋_GB2312"/>
                <w:sz w:val="20"/>
                <w:b/>
              </w:rPr>
              <w:t>三</w:t>
            </w:r>
            <w:r>
              <w:rPr>
                <w:rFonts w:ascii="仿宋_GB2312" w:hAnsi="仿宋_GB2312" w:cs="仿宋_GB2312" w:eastAsia="仿宋_GB2312"/>
                <w:sz w:val="20"/>
                <w:b/>
              </w:rPr>
              <w:t>、食材配送及验收</w:t>
            </w:r>
          </w:p>
          <w:p>
            <w:pPr>
              <w:pStyle w:val="null3"/>
              <w:ind w:firstLine="400"/>
              <w:jc w:val="left"/>
            </w:pPr>
            <w:r>
              <w:rPr>
                <w:rFonts w:ascii="仿宋_GB2312" w:hAnsi="仿宋_GB2312" w:cs="仿宋_GB2312" w:eastAsia="仿宋_GB2312"/>
                <w:sz w:val="20"/>
              </w:rPr>
              <w:t>（一）</w:t>
            </w:r>
            <w:r>
              <w:rPr>
                <w:rFonts w:ascii="仿宋_GB2312" w:hAnsi="仿宋_GB2312" w:cs="仿宋_GB2312" w:eastAsia="仿宋_GB2312"/>
                <w:sz w:val="20"/>
              </w:rPr>
              <w:t>原材料配送</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w:t>
            </w:r>
            <w:r>
              <w:rPr>
                <w:rFonts w:ascii="仿宋_GB2312" w:hAnsi="仿宋_GB2312" w:cs="仿宋_GB2312" w:eastAsia="仿宋_GB2312"/>
                <w:sz w:val="20"/>
              </w:rPr>
              <w:t>7点前将各类蔬菜配送至采购人指定地点。</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肉禽蛋类由采购人根据菜谱需求，提前书面（传真或邮件）告知肉禽蛋类供应商肉禽蛋类需求计划，供应商须在当日做出响应，如有某些菜品出现市场断档，当日及时告知采购人，以便采购人做出必要调整，肉禽蛋类供应商根据菜谱上的每日需求，当天配送。</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水产类配送方式同肉禽蛋类配送方式。</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20"/>
              </w:rPr>
              <w:t>4.</w:t>
            </w:r>
            <w:r>
              <w:rPr>
                <w:rFonts w:ascii="仿宋_GB2312" w:hAnsi="仿宋_GB2312" w:cs="仿宋_GB2312" w:eastAsia="仿宋_GB2312"/>
                <w:sz w:val="20"/>
              </w:rPr>
              <w:t>干货、调味品类由采购人根据菜谱需求，提前书面（传真或邮件）告知供应商，供应商须在</w:t>
            </w:r>
            <w:r>
              <w:rPr>
                <w:rFonts w:ascii="仿宋_GB2312" w:hAnsi="仿宋_GB2312" w:cs="仿宋_GB2312" w:eastAsia="仿宋_GB2312"/>
                <w:sz w:val="20"/>
              </w:rPr>
              <w:t>2日内书面（传真或邮件）告知采购人准备情况，每</w:t>
            </w:r>
            <w:r>
              <w:rPr>
                <w:rFonts w:ascii="仿宋_GB2312" w:hAnsi="仿宋_GB2312" w:cs="仿宋_GB2312" w:eastAsia="仿宋_GB2312"/>
                <w:sz w:val="20"/>
              </w:rPr>
              <w:t>月</w:t>
            </w:r>
            <w:r>
              <w:rPr>
                <w:rFonts w:ascii="仿宋_GB2312" w:hAnsi="仿宋_GB2312" w:cs="仿宋_GB2312" w:eastAsia="仿宋_GB2312"/>
                <w:sz w:val="20"/>
              </w:rPr>
              <w:t>根据需要配送当</w:t>
            </w:r>
            <w:r>
              <w:rPr>
                <w:rFonts w:ascii="仿宋_GB2312" w:hAnsi="仿宋_GB2312" w:cs="仿宋_GB2312" w:eastAsia="仿宋_GB2312"/>
                <w:sz w:val="20"/>
              </w:rPr>
              <w:t>月</w:t>
            </w:r>
            <w:r>
              <w:rPr>
                <w:rFonts w:ascii="仿宋_GB2312" w:hAnsi="仿宋_GB2312" w:cs="仿宋_GB2312" w:eastAsia="仿宋_GB2312"/>
                <w:sz w:val="20"/>
              </w:rPr>
              <w:t>产品。</w:t>
            </w:r>
          </w:p>
          <w:p>
            <w:pPr>
              <w:pStyle w:val="null3"/>
              <w:ind w:firstLine="402"/>
              <w:jc w:val="left"/>
            </w:pPr>
            <w:r>
              <w:rPr>
                <w:rFonts w:ascii="仿宋_GB2312" w:hAnsi="仿宋_GB2312" w:cs="仿宋_GB2312" w:eastAsia="仿宋_GB2312"/>
                <w:sz w:val="20"/>
                <w:b/>
              </w:rPr>
              <w:t>注：如遇采购人所属单位出现紧急任务或加班备勤等突发状况时，供应商必须在第一时间内将食品原材料配送到位。</w:t>
            </w:r>
          </w:p>
          <w:p>
            <w:pPr>
              <w:pStyle w:val="null3"/>
              <w:ind w:firstLine="400"/>
              <w:jc w:val="left"/>
            </w:pPr>
            <w:r>
              <w:rPr>
                <w:rFonts w:ascii="仿宋_GB2312" w:hAnsi="仿宋_GB2312" w:cs="仿宋_GB2312" w:eastAsia="仿宋_GB2312"/>
                <w:sz w:val="20"/>
              </w:rPr>
              <w:t>（二）</w:t>
            </w:r>
            <w:r>
              <w:rPr>
                <w:rFonts w:ascii="仿宋_GB2312" w:hAnsi="仿宋_GB2312" w:cs="仿宋_GB2312" w:eastAsia="仿宋_GB2312"/>
                <w:sz w:val="20"/>
              </w:rPr>
              <w:t>原材料验收</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肉类必须保证提供为当日生产产品，肉身必须盖有卫生检疫章，同时出具加盖政府机构动物卫生监督所鲜章的动物检疫合格证明，畜肉品须色泽鲜亮、无任何异味、无毛、按压无注水，纹理清晰，肉质细腻，品质好</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禽类制品须肉面干净、无任何异味、无注水、无羽毛、表皮无疤痕，大小匀称、肉质紧至，码放整齐</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蛋类须新鲜，不超过三日以上产品，大小均匀，外壳无破裂，光洁饱满的产品，周转箱堆放</w:t>
            </w:r>
            <w:r>
              <w:rPr>
                <w:rFonts w:ascii="仿宋_GB2312" w:hAnsi="仿宋_GB2312" w:cs="仿宋_GB2312" w:eastAsia="仿宋_GB2312"/>
                <w:sz w:val="20"/>
              </w:rPr>
              <w:t xml:space="preserve"> </w:t>
            </w:r>
            <w:r>
              <w:rPr>
                <w:rFonts w:ascii="仿宋_GB2312" w:hAnsi="仿宋_GB2312" w:cs="仿宋_GB2312" w:eastAsia="仿宋_GB2312"/>
                <w:sz w:val="20"/>
              </w:rPr>
              <w:t>。</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20"/>
              </w:rPr>
              <w:t>5.</w:t>
            </w:r>
            <w:r>
              <w:rPr>
                <w:rFonts w:ascii="仿宋_GB2312" w:hAnsi="仿宋_GB2312" w:cs="仿宋_GB2312" w:eastAsia="仿宋_GB2312"/>
                <w:sz w:val="20"/>
              </w:rPr>
              <w:t>豆制类须保证食材干净、不含非食品用化学物质、按统一标准加工、码放整齐、无须二次处理可以直接进行熟加工。</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水果类须保证新鲜</w:t>
            </w:r>
            <w:r>
              <w:rPr>
                <w:rFonts w:ascii="仿宋_GB2312" w:hAnsi="仿宋_GB2312" w:cs="仿宋_GB2312" w:eastAsia="仿宋_GB2312"/>
                <w:sz w:val="20"/>
              </w:rPr>
              <w:t>，无农药，无异味，无挤压、虫眼、过熟或欠熟，大小重量匀称等，表面无疤痕，果体光洁饱满。</w:t>
            </w:r>
          </w:p>
          <w:p>
            <w:pPr>
              <w:pStyle w:val="null3"/>
              <w:ind w:firstLine="400"/>
            </w:pPr>
            <w:r>
              <w:rPr>
                <w:rFonts w:ascii="仿宋_GB2312" w:hAnsi="仿宋_GB2312" w:cs="仿宋_GB2312" w:eastAsia="仿宋_GB2312"/>
                <w:sz w:val="20"/>
              </w:rPr>
              <w:t xml:space="preserve">7.米、面、油类 </w:t>
            </w:r>
            <w:r>
              <w:rPr>
                <w:rFonts w:ascii="仿宋_GB2312" w:hAnsi="仿宋_GB2312" w:cs="仿宋_GB2312" w:eastAsia="仿宋_GB2312"/>
                <w:sz w:val="20"/>
              </w:rPr>
              <w:t>大米无掺杂、无沙石，碎米少，无黄粒米；大米包装袋上印有大米品名、等级、数量、出厂名、厂家地址及其电话。</w:t>
            </w:r>
            <w:r>
              <w:rPr>
                <w:rFonts w:ascii="仿宋_GB2312" w:hAnsi="仿宋_GB2312" w:cs="仿宋_GB2312" w:eastAsia="仿宋_GB2312"/>
                <w:sz w:val="20"/>
              </w:rPr>
              <w:t>高筋面粉达GB/T8607国家最新标准，质量等级一级；低筋面粉达GB/T8608最新标准，质量等级一级；</w:t>
            </w:r>
            <w:r>
              <w:rPr>
                <w:rFonts w:ascii="仿宋_GB2312" w:hAnsi="仿宋_GB2312" w:cs="仿宋_GB2312" w:eastAsia="仿宋_GB2312"/>
                <w:sz w:val="20"/>
              </w:rPr>
              <w:t>色泽正常，干爽无异味；</w:t>
            </w:r>
            <w:r>
              <w:rPr>
                <w:rFonts w:ascii="仿宋_GB2312" w:hAnsi="仿宋_GB2312" w:cs="仿宋_GB2312" w:eastAsia="仿宋_GB2312"/>
                <w:sz w:val="20"/>
              </w:rPr>
              <w:t>验收粮、油时必须要求供货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w:t>
            </w:r>
          </w:p>
          <w:p>
            <w:pPr>
              <w:pStyle w:val="null3"/>
              <w:ind w:firstLine="400"/>
            </w:pPr>
            <w:r>
              <w:rPr>
                <w:rFonts w:ascii="仿宋_GB2312" w:hAnsi="仿宋_GB2312" w:cs="仿宋_GB2312" w:eastAsia="仿宋_GB2312"/>
                <w:sz w:val="20"/>
              </w:rPr>
              <w:t>8.水产品类须保证鲜活、大小基本统一，水产类净菜须保证处理干净。</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9.</w:t>
            </w:r>
            <w:r>
              <w:rPr>
                <w:rFonts w:ascii="仿宋_GB2312" w:hAnsi="仿宋_GB2312" w:cs="仿宋_GB2312" w:eastAsia="仿宋_GB2312"/>
                <w:sz w:val="20"/>
              </w:rPr>
              <w:t>冻品外包装需完整，无破损，无不封口现象，有生产日期。干货类须保证配送种类、品牌、规格，质量完全符合招标方要求，生产日期须在保质期二分之一天之内，包装完整、无任何破损、无挤压、无破碎、无异味、无任何表面附着物或衍生物。</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10.</w:t>
            </w:r>
            <w:r>
              <w:rPr>
                <w:rFonts w:ascii="仿宋_GB2312" w:hAnsi="仿宋_GB2312" w:cs="仿宋_GB2312" w:eastAsia="仿宋_GB2312"/>
                <w:sz w:val="20"/>
              </w:rPr>
              <w:t>调料类须保证色泽正常，具有该品种固有的香味，滋味无异味，油酱均匀的酱体或无结块的粉状固体，封口平整，无破包，夹包，漏包，无污染</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11.</w:t>
            </w:r>
            <w:r>
              <w:rPr>
                <w:rFonts w:ascii="仿宋_GB2312" w:hAnsi="仿宋_GB2312" w:cs="仿宋_GB2312" w:eastAsia="仿宋_GB2312"/>
                <w:sz w:val="20"/>
              </w:rPr>
              <w:t>副食及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pPr>
              <w:pStyle w:val="null3"/>
              <w:ind w:firstLine="402"/>
              <w:jc w:val="left"/>
            </w:pPr>
            <w:r>
              <w:rPr>
                <w:rFonts w:ascii="仿宋_GB2312" w:hAnsi="仿宋_GB2312" w:cs="仿宋_GB2312" w:eastAsia="仿宋_GB2312"/>
                <w:sz w:val="20"/>
                <w:b/>
              </w:rPr>
              <w:t>四</w:t>
            </w:r>
            <w:r>
              <w:rPr>
                <w:rFonts w:ascii="仿宋_GB2312" w:hAnsi="仿宋_GB2312" w:cs="仿宋_GB2312" w:eastAsia="仿宋_GB2312"/>
                <w:sz w:val="20"/>
                <w:b/>
              </w:rPr>
              <w:t>、供应责任</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原材料供应商须保证所供原材料均为符合国家卫生、质量检验标准的正规产品，保证配送品种完全满足采购人要求。</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20"/>
              </w:rPr>
              <w:t>（一）</w:t>
            </w:r>
            <w:r>
              <w:rPr>
                <w:rFonts w:ascii="仿宋_GB2312" w:hAnsi="仿宋_GB2312" w:cs="仿宋_GB2312" w:eastAsia="仿宋_GB2312"/>
                <w:sz w:val="20"/>
              </w:rPr>
              <w:t>原材料没有按时按要求配送到位，影响采购人员工餐厅正常开餐的，以当日需求计划总量两倍价款赔付当日损失，同时采购人将对责任原材料供应商进行处罚。</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20"/>
              </w:rPr>
              <w:t>（二）</w:t>
            </w:r>
            <w:r>
              <w:rPr>
                <w:rFonts w:ascii="仿宋_GB2312" w:hAnsi="仿宋_GB2312" w:cs="仿宋_GB2312" w:eastAsia="仿宋_GB2312"/>
                <w:sz w:val="20"/>
              </w:rPr>
              <w:t>原材料在验收时有不符合要求的，一律退回，供应商无条件重新更换配送货物，更换后仍然不符合标准的采购人有权对供应商处以一定金额的罚款。</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20"/>
              </w:rPr>
              <w:t>（三）</w:t>
            </w:r>
            <w:r>
              <w:rPr>
                <w:rFonts w:ascii="仿宋_GB2312" w:hAnsi="仿宋_GB2312" w:cs="仿宋_GB2312" w:eastAsia="仿宋_GB2312"/>
                <w:sz w:val="20"/>
              </w:rPr>
              <w:t>任何因原材料质量问题导致的食品安全或食物中毒责任，由供应商承担全部法律责任与经济损失，除对采购人进行赔付外，采购人有权单方终止合同。</w:t>
            </w:r>
          </w:p>
          <w:p>
            <w:pPr>
              <w:pStyle w:val="null3"/>
              <w:ind w:firstLine="400"/>
              <w:jc w:val="left"/>
            </w:pPr>
            <w:r>
              <w:rPr>
                <w:rFonts w:ascii="仿宋_GB2312" w:hAnsi="仿宋_GB2312" w:cs="仿宋_GB2312" w:eastAsia="仿宋_GB2312"/>
                <w:sz w:val="20"/>
              </w:rPr>
              <w:t>（四）</w:t>
            </w:r>
            <w:r>
              <w:rPr>
                <w:rFonts w:ascii="仿宋_GB2312" w:hAnsi="仿宋_GB2312" w:cs="仿宋_GB2312" w:eastAsia="仿宋_GB2312"/>
                <w:sz w:val="20"/>
              </w:rPr>
              <w:t>根据采购人要求进行必要的货源组织，提供种类明细与价格。</w:t>
            </w:r>
          </w:p>
          <w:p>
            <w:pPr>
              <w:pStyle w:val="null3"/>
              <w:ind w:firstLine="400"/>
              <w:jc w:val="left"/>
            </w:pPr>
            <w:r>
              <w:rPr>
                <w:rFonts w:ascii="仿宋_GB2312" w:hAnsi="仿宋_GB2312" w:cs="仿宋_GB2312" w:eastAsia="仿宋_GB2312"/>
                <w:sz w:val="20"/>
              </w:rPr>
              <w:t>（五）</w:t>
            </w:r>
            <w:r>
              <w:rPr>
                <w:rFonts w:ascii="仿宋_GB2312" w:hAnsi="仿宋_GB2312" w:cs="仿宋_GB2312" w:eastAsia="仿宋_GB2312"/>
                <w:sz w:val="20"/>
              </w:rPr>
              <w:t>为与采购人合作成立独立小组或团队、项目经理介绍与组织架构设计。</w:t>
            </w:r>
          </w:p>
          <w:p>
            <w:pPr>
              <w:pStyle w:val="null3"/>
              <w:ind w:firstLine="400"/>
              <w:jc w:val="left"/>
            </w:pPr>
            <w:r>
              <w:rPr>
                <w:rFonts w:ascii="仿宋_GB2312" w:hAnsi="仿宋_GB2312" w:cs="仿宋_GB2312" w:eastAsia="仿宋_GB2312"/>
                <w:sz w:val="20"/>
              </w:rPr>
              <w:t>（六）</w:t>
            </w:r>
            <w:r>
              <w:rPr>
                <w:rFonts w:ascii="仿宋_GB2312" w:hAnsi="仿宋_GB2312" w:cs="仿宋_GB2312" w:eastAsia="仿宋_GB2312"/>
                <w:sz w:val="20"/>
              </w:rPr>
              <w:t>货源组织、配货、配送、验货、会计等专业对口人员的安排与职责划分。</w:t>
            </w:r>
          </w:p>
          <w:p>
            <w:pPr>
              <w:pStyle w:val="null3"/>
              <w:ind w:firstLine="400"/>
              <w:jc w:val="left"/>
            </w:pPr>
            <w:r>
              <w:rPr>
                <w:rFonts w:ascii="仿宋_GB2312" w:hAnsi="仿宋_GB2312" w:cs="仿宋_GB2312" w:eastAsia="仿宋_GB2312"/>
                <w:sz w:val="20"/>
              </w:rPr>
              <w:t>（七）</w:t>
            </w:r>
            <w:r>
              <w:rPr>
                <w:rFonts w:ascii="仿宋_GB2312" w:hAnsi="仿宋_GB2312" w:cs="仿宋_GB2312" w:eastAsia="仿宋_GB2312"/>
                <w:sz w:val="20"/>
              </w:rPr>
              <w:t>确保原材料新鲜、安全、及时的各类措施或组织管理办法。</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20"/>
              </w:rPr>
              <w:t>（八）</w:t>
            </w:r>
            <w:r>
              <w:rPr>
                <w:rFonts w:ascii="仿宋_GB2312" w:hAnsi="仿宋_GB2312" w:cs="仿宋_GB2312" w:eastAsia="仿宋_GB2312"/>
                <w:sz w:val="20"/>
              </w:rPr>
              <w:t>原材料供应商对于自身原材料生产、外部原材料的采购、销售，其合格标准与检验标准。</w:t>
            </w:r>
          </w:p>
          <w:p>
            <w:pPr>
              <w:pStyle w:val="null3"/>
              <w:ind w:firstLine="400"/>
              <w:jc w:val="left"/>
            </w:pPr>
            <w:r>
              <w:rPr>
                <w:rFonts w:ascii="仿宋_GB2312" w:hAnsi="仿宋_GB2312" w:cs="仿宋_GB2312" w:eastAsia="仿宋_GB2312"/>
                <w:sz w:val="20"/>
              </w:rPr>
              <w:t>（九）</w:t>
            </w:r>
            <w:r>
              <w:rPr>
                <w:rFonts w:ascii="仿宋_GB2312" w:hAnsi="仿宋_GB2312" w:cs="仿宋_GB2312" w:eastAsia="仿宋_GB2312"/>
                <w:sz w:val="20"/>
              </w:rPr>
              <w:t>原材料供应商对于可能的违约责任或食品安全责任的责任承担说明。</w:t>
            </w:r>
          </w:p>
          <w:p>
            <w:pPr>
              <w:pStyle w:val="null3"/>
              <w:ind w:firstLine="402"/>
              <w:jc w:val="left"/>
            </w:pPr>
            <w:r>
              <w:rPr>
                <w:rFonts w:ascii="仿宋_GB2312" w:hAnsi="仿宋_GB2312" w:cs="仿宋_GB2312" w:eastAsia="仿宋_GB2312"/>
                <w:sz w:val="20"/>
                <w:b/>
              </w:rPr>
              <w:t>五</w:t>
            </w:r>
            <w:r>
              <w:rPr>
                <w:rFonts w:ascii="仿宋_GB2312" w:hAnsi="仿宋_GB2312" w:cs="仿宋_GB2312" w:eastAsia="仿宋_GB2312"/>
                <w:sz w:val="20"/>
                <w:b/>
              </w:rPr>
              <w:t>、履约地点及费用</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履约地点：西安市高新区锦业一路</w:t>
            </w:r>
            <w:r>
              <w:rPr>
                <w:rFonts w:ascii="仿宋_GB2312" w:hAnsi="仿宋_GB2312" w:cs="仿宋_GB2312" w:eastAsia="仿宋_GB2312"/>
                <w:sz w:val="20"/>
              </w:rPr>
              <w:t>75 号驻地餐厅</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食材年</w:t>
            </w:r>
            <w:r>
              <w:rPr>
                <w:rFonts w:ascii="仿宋_GB2312" w:hAnsi="仿宋_GB2312" w:cs="仿宋_GB2312" w:eastAsia="仿宋_GB2312"/>
                <w:sz w:val="20"/>
              </w:rPr>
              <w:t>预算</w:t>
            </w:r>
            <w:r>
              <w:rPr>
                <w:rFonts w:ascii="仿宋_GB2312" w:hAnsi="仿宋_GB2312" w:cs="仿宋_GB2312" w:eastAsia="仿宋_GB2312"/>
                <w:sz w:val="20"/>
              </w:rPr>
              <w:t>费用：</w:t>
            </w:r>
            <w:r>
              <w:rPr>
                <w:rFonts w:ascii="仿宋_GB2312" w:hAnsi="仿宋_GB2312" w:cs="仿宋_GB2312" w:eastAsia="仿宋_GB2312"/>
                <w:sz w:val="20"/>
              </w:rPr>
              <w:t>3</w:t>
            </w:r>
            <w:r>
              <w:rPr>
                <w:rFonts w:ascii="仿宋_GB2312" w:hAnsi="仿宋_GB2312" w:cs="仿宋_GB2312" w:eastAsia="仿宋_GB2312"/>
                <w:sz w:val="20"/>
              </w:rPr>
              <w:t>6</w:t>
            </w:r>
            <w:r>
              <w:rPr>
                <w:rFonts w:ascii="仿宋_GB2312" w:hAnsi="仿宋_GB2312" w:cs="仿宋_GB2312" w:eastAsia="仿宋_GB2312"/>
                <w:sz w:val="20"/>
              </w:rPr>
              <w:t>4,000.00 元，大写（人民币）：叁拾</w:t>
            </w:r>
            <w:r>
              <w:rPr>
                <w:rFonts w:ascii="仿宋_GB2312" w:hAnsi="仿宋_GB2312" w:cs="仿宋_GB2312" w:eastAsia="仿宋_GB2312"/>
                <w:sz w:val="20"/>
              </w:rPr>
              <w:t>陆</w:t>
            </w:r>
            <w:r>
              <w:rPr>
                <w:rFonts w:ascii="仿宋_GB2312" w:hAnsi="仿宋_GB2312" w:cs="仿宋_GB2312" w:eastAsia="仿宋_GB2312"/>
                <w:sz w:val="20"/>
              </w:rPr>
              <w:t>万肆仟元整</w:t>
            </w:r>
            <w:r>
              <w:rPr>
                <w:rFonts w:ascii="仿宋_GB2312" w:hAnsi="仿宋_GB2312" w:cs="仿宋_GB2312" w:eastAsia="仿宋_GB2312"/>
                <w:sz w:val="20"/>
              </w:rPr>
              <w:t>。</w:t>
            </w:r>
          </w:p>
          <w:p>
            <w:pPr>
              <w:pStyle w:val="null3"/>
              <w:ind w:firstLine="402"/>
              <w:jc w:val="left"/>
            </w:pPr>
            <w:r>
              <w:rPr>
                <w:rFonts w:ascii="仿宋_GB2312" w:hAnsi="仿宋_GB2312" w:cs="仿宋_GB2312" w:eastAsia="仿宋_GB2312"/>
                <w:sz w:val="20"/>
                <w:b/>
              </w:rPr>
              <w:t>六、</w:t>
            </w:r>
            <w:r>
              <w:rPr>
                <w:rFonts w:ascii="仿宋_GB2312" w:hAnsi="仿宋_GB2312" w:cs="仿宋_GB2312" w:eastAsia="仿宋_GB2312"/>
                <w:sz w:val="20"/>
                <w:b/>
              </w:rPr>
              <w:t>服务</w:t>
            </w:r>
            <w:r>
              <w:rPr>
                <w:rFonts w:ascii="仿宋_GB2312" w:hAnsi="仿宋_GB2312" w:cs="仿宋_GB2312" w:eastAsia="仿宋_GB2312"/>
                <w:sz w:val="20"/>
                <w:b/>
              </w:rPr>
              <w:t>期限</w:t>
            </w:r>
          </w:p>
          <w:p>
            <w:pPr>
              <w:pStyle w:val="null3"/>
              <w:ind w:firstLine="400"/>
              <w:jc w:val="both"/>
            </w:pPr>
            <w:r>
              <w:rPr>
                <w:rFonts w:ascii="仿宋_GB2312" w:hAnsi="仿宋_GB2312" w:cs="仿宋_GB2312" w:eastAsia="仿宋_GB2312"/>
                <w:sz w:val="20"/>
              </w:rPr>
              <w:t>服务期限自合同签订之日起</w:t>
            </w:r>
            <w:r>
              <w:rPr>
                <w:rFonts w:ascii="仿宋_GB2312" w:hAnsi="仿宋_GB2312" w:cs="仿宋_GB2312" w:eastAsia="仿宋_GB2312"/>
                <w:sz w:val="20"/>
              </w:rPr>
              <w:t>1年。按年签定合同，</w:t>
            </w:r>
            <w:r>
              <w:rPr>
                <w:rFonts w:ascii="仿宋_GB2312" w:hAnsi="仿宋_GB2312" w:cs="仿宋_GB2312" w:eastAsia="仿宋_GB2312"/>
                <w:sz w:val="20"/>
              </w:rPr>
              <w:t>可续签</w:t>
            </w:r>
            <w:r>
              <w:rPr>
                <w:rFonts w:ascii="仿宋_GB2312" w:hAnsi="仿宋_GB2312" w:cs="仿宋_GB2312" w:eastAsia="仿宋_GB2312"/>
                <w:sz w:val="20"/>
              </w:rPr>
              <w:t>2次。每年合同期满前90天，经西安市</w:t>
            </w:r>
            <w:r>
              <w:rPr>
                <w:rFonts w:ascii="仿宋_GB2312" w:hAnsi="仿宋_GB2312" w:cs="仿宋_GB2312" w:eastAsia="仿宋_GB2312"/>
                <w:sz w:val="20"/>
              </w:rPr>
              <w:t>雁塔</w:t>
            </w:r>
            <w:r>
              <w:rPr>
                <w:rFonts w:ascii="仿宋_GB2312" w:hAnsi="仿宋_GB2312" w:cs="仿宋_GB2312" w:eastAsia="仿宋_GB2312"/>
                <w:sz w:val="20"/>
              </w:rPr>
              <w:t>区鱼化寨街道办事处城管鱼化寨</w:t>
            </w:r>
            <w:r>
              <w:rPr>
                <w:rFonts w:ascii="仿宋_GB2312" w:hAnsi="仿宋_GB2312" w:cs="仿宋_GB2312" w:eastAsia="仿宋_GB2312"/>
                <w:sz w:val="20"/>
              </w:rPr>
              <w:t>中</w:t>
            </w:r>
            <w:r>
              <w:rPr>
                <w:rFonts w:ascii="仿宋_GB2312" w:hAnsi="仿宋_GB2312" w:cs="仿宋_GB2312" w:eastAsia="仿宋_GB2312"/>
                <w:sz w:val="20"/>
              </w:rPr>
              <w:t>队对服务方在合同期内进行考核，考核合格后，可与乙方在次年续签采购合同。</w:t>
            </w:r>
          </w:p>
          <w:p>
            <w:pPr>
              <w:pStyle w:val="null3"/>
              <w:ind w:firstLine="402"/>
              <w:jc w:val="left"/>
            </w:pPr>
            <w:r>
              <w:rPr>
                <w:rFonts w:ascii="仿宋_GB2312" w:hAnsi="仿宋_GB2312" w:cs="仿宋_GB2312" w:eastAsia="仿宋_GB2312"/>
                <w:sz w:val="20"/>
                <w:b/>
              </w:rPr>
              <w:t>七</w:t>
            </w:r>
            <w:r>
              <w:rPr>
                <w:rFonts w:ascii="仿宋_GB2312" w:hAnsi="仿宋_GB2312" w:cs="仿宋_GB2312" w:eastAsia="仿宋_GB2312"/>
                <w:sz w:val="20"/>
                <w:b/>
              </w:rPr>
              <w:t>、商务要求</w:t>
            </w:r>
          </w:p>
          <w:p>
            <w:pPr>
              <w:pStyle w:val="null3"/>
              <w:ind w:firstLine="400"/>
              <w:jc w:val="left"/>
            </w:pPr>
            <w:r>
              <w:rPr>
                <w:rFonts w:ascii="仿宋_GB2312" w:hAnsi="仿宋_GB2312" w:cs="仿宋_GB2312" w:eastAsia="仿宋_GB2312"/>
                <w:sz w:val="20"/>
              </w:rPr>
              <w:t>（一）配送及结算要求：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具体配送种类以采购人前一天的采购单为准，食材到达现场后使用单位根据采购单及配送单进行食材验收，并在验收单上签字留存。</w:t>
            </w:r>
          </w:p>
          <w:p>
            <w:pPr>
              <w:pStyle w:val="null3"/>
              <w:ind w:firstLine="400"/>
              <w:jc w:val="both"/>
            </w:pPr>
            <w:r>
              <w:rPr>
                <w:rFonts w:ascii="仿宋_GB2312" w:hAnsi="仿宋_GB2312" w:cs="仿宋_GB2312" w:eastAsia="仿宋_GB2312"/>
                <w:sz w:val="20"/>
              </w:rPr>
              <w:t>2.款项结算：</w:t>
            </w:r>
            <w:r>
              <w:rPr>
                <w:rFonts w:ascii="仿宋_GB2312" w:hAnsi="仿宋_GB2312" w:cs="仿宋_GB2312" w:eastAsia="仿宋_GB2312"/>
                <w:sz w:val="20"/>
              </w:rPr>
              <w:t>成交供应商</w:t>
            </w:r>
            <w:r>
              <w:rPr>
                <w:rFonts w:ascii="仿宋_GB2312" w:hAnsi="仿宋_GB2312" w:cs="仿宋_GB2312" w:eastAsia="仿宋_GB2312"/>
                <w:sz w:val="20"/>
              </w:rPr>
              <w:t>在接受</w:t>
            </w:r>
            <w:r>
              <w:rPr>
                <w:rFonts w:ascii="仿宋_GB2312" w:hAnsi="仿宋_GB2312" w:cs="仿宋_GB2312" w:eastAsia="仿宋_GB2312"/>
                <w:sz w:val="20"/>
              </w:rPr>
              <w:t>采购人</w:t>
            </w:r>
            <w:r>
              <w:rPr>
                <w:rFonts w:ascii="仿宋_GB2312" w:hAnsi="仿宋_GB2312" w:cs="仿宋_GB2312" w:eastAsia="仿宋_GB2312"/>
                <w:sz w:val="20"/>
              </w:rPr>
              <w:t>的订货后，凭送货凭证每</w:t>
            </w:r>
            <w:r>
              <w:rPr>
                <w:rFonts w:ascii="仿宋_GB2312" w:hAnsi="仿宋_GB2312" w:cs="仿宋_GB2312" w:eastAsia="仿宋_GB2312"/>
                <w:sz w:val="20"/>
              </w:rPr>
              <w:t>月</w:t>
            </w:r>
            <w:r>
              <w:rPr>
                <w:rFonts w:ascii="仿宋_GB2312" w:hAnsi="仿宋_GB2312" w:cs="仿宋_GB2312" w:eastAsia="仿宋_GB2312"/>
                <w:sz w:val="20"/>
              </w:rPr>
              <w:t>与</w:t>
            </w:r>
            <w:r>
              <w:rPr>
                <w:rFonts w:ascii="仿宋_GB2312" w:hAnsi="仿宋_GB2312" w:cs="仿宋_GB2312" w:eastAsia="仿宋_GB2312"/>
                <w:sz w:val="20"/>
              </w:rPr>
              <w:t>采购人据实结算。</w:t>
            </w:r>
            <w:r>
              <w:rPr>
                <w:rFonts w:ascii="仿宋_GB2312" w:hAnsi="仿宋_GB2312" w:cs="仿宋_GB2312" w:eastAsia="仿宋_GB2312"/>
                <w:sz w:val="20"/>
              </w:rPr>
              <w:t>成交供应商</w:t>
            </w:r>
            <w:r>
              <w:rPr>
                <w:rFonts w:ascii="仿宋_GB2312" w:hAnsi="仿宋_GB2312" w:cs="仿宋_GB2312" w:eastAsia="仿宋_GB2312"/>
                <w:sz w:val="20"/>
              </w:rPr>
              <w:t>在接受采购人的每一笔付款前，应向采购人方开具全额发票。</w:t>
            </w:r>
          </w:p>
          <w:p>
            <w:pPr>
              <w:pStyle w:val="null3"/>
              <w:ind w:firstLine="400"/>
              <w:jc w:val="left"/>
            </w:pPr>
            <w:r>
              <w:rPr>
                <w:rFonts w:ascii="仿宋_GB2312" w:hAnsi="仿宋_GB2312" w:cs="仿宋_GB2312" w:eastAsia="仿宋_GB2312"/>
                <w:sz w:val="20"/>
              </w:rPr>
              <w:t>（二）报价要求：</w:t>
            </w:r>
          </w:p>
          <w:p>
            <w:pPr>
              <w:pStyle w:val="null3"/>
              <w:ind w:firstLine="400"/>
              <w:jc w:val="both"/>
            </w:pPr>
            <w:r>
              <w:rPr>
                <w:rFonts w:ascii="仿宋_GB2312" w:hAnsi="仿宋_GB2312" w:cs="仿宋_GB2312" w:eastAsia="仿宋_GB2312"/>
                <w:sz w:val="20"/>
              </w:rPr>
              <w:t>蔬菜水果、米面油、肉蛋奶的报价各投标人按照</w:t>
            </w:r>
            <w:r>
              <w:rPr>
                <w:rFonts w:ascii="仿宋_GB2312" w:hAnsi="仿宋_GB2312" w:cs="仿宋_GB2312" w:eastAsia="仿宋_GB2312"/>
                <w:sz w:val="20"/>
              </w:rPr>
              <w:t>“西安市农业农村局”网站：（http://nyncj.xa.gov.cn/）公布的零售价格为基础报优惠率，若为网站没有公布价格的品种，按招标人市场调研价格结算，合同签订以后，优惠率不得随意调整。</w:t>
            </w:r>
            <w:r>
              <w:rPr>
                <w:rFonts w:ascii="仿宋_GB2312" w:hAnsi="仿宋_GB2312" w:cs="仿宋_GB2312" w:eastAsia="仿宋_GB2312"/>
                <w:sz w:val="20"/>
              </w:rPr>
              <w:t>调料及干货类</w:t>
            </w:r>
            <w:r>
              <w:rPr>
                <w:rFonts w:ascii="仿宋_GB2312" w:hAnsi="仿宋_GB2312" w:cs="仿宋_GB2312" w:eastAsia="仿宋_GB2312"/>
                <w:sz w:val="20"/>
              </w:rPr>
              <w:t>的报价各投标人</w:t>
            </w:r>
            <w:r>
              <w:rPr>
                <w:rFonts w:ascii="仿宋_GB2312" w:hAnsi="仿宋_GB2312" w:cs="仿宋_GB2312" w:eastAsia="仿宋_GB2312"/>
                <w:sz w:val="20"/>
              </w:rPr>
              <w:t>按照</w:t>
            </w:r>
            <w:r>
              <w:rPr>
                <w:rFonts w:ascii="仿宋_GB2312" w:hAnsi="仿宋_GB2312" w:cs="仿宋_GB2312" w:eastAsia="仿宋_GB2312"/>
                <w:sz w:val="20"/>
              </w:rPr>
              <w:t>品名及规格报单价，</w:t>
            </w:r>
            <w:r>
              <w:rPr>
                <w:rFonts w:ascii="仿宋_GB2312" w:hAnsi="仿宋_GB2312" w:cs="仿宋_GB2312" w:eastAsia="仿宋_GB2312"/>
                <w:sz w:val="20"/>
              </w:rPr>
              <w:t>合同签订后，合同期内单价不得更改。如中标人无法按合同约定的优惠率供货，视为违约，由本次招标下一名次替补，依次类推。</w:t>
            </w:r>
          </w:p>
          <w:p>
            <w:pPr>
              <w:pStyle w:val="null3"/>
              <w:ind w:firstLine="402"/>
              <w:jc w:val="left"/>
            </w:pPr>
            <w:r>
              <w:rPr>
                <w:rFonts w:ascii="仿宋_GB2312" w:hAnsi="仿宋_GB2312" w:cs="仿宋_GB2312" w:eastAsia="仿宋_GB2312"/>
                <w:sz w:val="20"/>
                <w:b/>
              </w:rPr>
              <w:t>八</w:t>
            </w:r>
            <w:r>
              <w:rPr>
                <w:rFonts w:ascii="仿宋_GB2312" w:hAnsi="仿宋_GB2312" w:cs="仿宋_GB2312" w:eastAsia="仿宋_GB2312"/>
                <w:sz w:val="20"/>
                <w:b/>
              </w:rPr>
              <w:t>、</w:t>
            </w:r>
            <w:r>
              <w:rPr>
                <w:rFonts w:ascii="仿宋_GB2312" w:hAnsi="仿宋_GB2312" w:cs="仿宋_GB2312" w:eastAsia="仿宋_GB2312"/>
                <w:sz w:val="20"/>
                <w:b/>
              </w:rPr>
              <w:t>其他要求</w:t>
            </w:r>
          </w:p>
          <w:p>
            <w:pPr>
              <w:pStyle w:val="null3"/>
              <w:ind w:firstLine="400"/>
              <w:jc w:val="left"/>
            </w:pPr>
            <w:r>
              <w:rPr>
                <w:rFonts w:ascii="仿宋_GB2312" w:hAnsi="仿宋_GB2312" w:cs="仿宋_GB2312" w:eastAsia="仿宋_GB2312"/>
                <w:sz w:val="20"/>
              </w:rPr>
              <w:t>（一）</w:t>
            </w:r>
            <w:r>
              <w:rPr>
                <w:rFonts w:ascii="仿宋_GB2312" w:hAnsi="仿宋_GB2312" w:cs="仿宋_GB2312" w:eastAsia="仿宋_GB2312"/>
                <w:sz w:val="20"/>
              </w:rPr>
              <w:t>原材料供应商应严格遵守《中华人民共和国食品卫生法》、《动物检疫法》、《食品安全国家标准</w:t>
            </w:r>
            <w:r>
              <w:rPr>
                <w:rFonts w:ascii="仿宋_GB2312" w:hAnsi="仿宋_GB2312" w:cs="仿宋_GB2312" w:eastAsia="仿宋_GB2312"/>
                <w:sz w:val="20"/>
              </w:rPr>
              <w:t>食品添加剂使用标准》（</w:t>
            </w:r>
            <w:r>
              <w:rPr>
                <w:rFonts w:ascii="仿宋_GB2312" w:hAnsi="仿宋_GB2312" w:cs="仿宋_GB2312" w:eastAsia="仿宋_GB2312"/>
                <w:sz w:val="20"/>
              </w:rPr>
              <w:t>GB 2760-20</w:t>
            </w:r>
            <w:r>
              <w:rPr>
                <w:rFonts w:ascii="仿宋_GB2312" w:hAnsi="仿宋_GB2312" w:cs="仿宋_GB2312" w:eastAsia="仿宋_GB2312"/>
                <w:sz w:val="20"/>
              </w:rPr>
              <w:t>2</w:t>
            </w:r>
            <w:r>
              <w:rPr>
                <w:rFonts w:ascii="仿宋_GB2312" w:hAnsi="仿宋_GB2312" w:cs="仿宋_GB2312" w:eastAsia="仿宋_GB2312"/>
                <w:sz w:val="20"/>
              </w:rPr>
              <w:t>4）</w:t>
            </w:r>
            <w:r>
              <w:rPr>
                <w:rFonts w:ascii="仿宋_GB2312" w:hAnsi="仿宋_GB2312" w:cs="仿宋_GB2312" w:eastAsia="仿宋_GB2312"/>
                <w:sz w:val="20"/>
              </w:rPr>
              <w:t>等相关规定，一经发现供应以下食品，除全部退货外，将取消供货单位的供货资格，并由供货商承担由此造成的经济责任和法律责任：</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腐败变质，油脂酸败，霉变，生虫，污秽不洁，混有异物或者其他感官性状异常，含有毒，有害物质污染，可能对人体健康有害的食品；</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含有毒、有害物质或者被有害物质污染，对人体健康有害的；</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含有致病性寄生虫、微生物或者微生物含量超过国家限定标准的；</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未经动物检疫部门检疫、检验或者检疫、检验不合格的肉类及其制品；</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掺假、掺杂、以次充好，影响营养、卫生的；</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用非食品原料加工的，加入非食品用化学物质。</w:t>
            </w:r>
          </w:p>
          <w:p>
            <w:pPr>
              <w:pStyle w:val="null3"/>
              <w:ind w:firstLine="400"/>
              <w:jc w:val="left"/>
            </w:pPr>
            <w:r>
              <w:rPr>
                <w:rFonts w:ascii="仿宋_GB2312" w:hAnsi="仿宋_GB2312" w:cs="仿宋_GB2312" w:eastAsia="仿宋_GB2312"/>
                <w:sz w:val="20"/>
              </w:rPr>
              <w:t>（二）</w:t>
            </w:r>
            <w:r>
              <w:rPr>
                <w:rFonts w:ascii="仿宋_GB2312" w:hAnsi="仿宋_GB2312" w:cs="仿宋_GB2312" w:eastAsia="仿宋_GB2312"/>
                <w:sz w:val="20"/>
              </w:rPr>
              <w:t>成交供应商</w:t>
            </w:r>
            <w:r>
              <w:rPr>
                <w:rFonts w:ascii="仿宋_GB2312" w:hAnsi="仿宋_GB2312" w:cs="仿宋_GB2312" w:eastAsia="仿宋_GB2312"/>
                <w:sz w:val="20"/>
              </w:rPr>
              <w:t>在供货时不得提供以下产品，一经发现采购人有权取消该供货商供货资格。</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无品名、产地、厂名，生产日期，保质期及中文标识及原料说明的定型包装食品。</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超过保质期限或不符合食品标签规定的定型包装食品。</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病死或者死因不明的水产品，畜，禽及其制品，劣质食用油，不合格调味品，工业用盐，非食品原料和滥用食品添加剂，农药残留超标的蔬菜等。</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其他不符合食品卫生标准和要求的食品。</w:t>
            </w:r>
          </w:p>
          <w:p>
            <w:pPr>
              <w:pStyle w:val="null3"/>
              <w:ind w:firstLine="400"/>
              <w:jc w:val="left"/>
            </w:pPr>
            <w:r>
              <w:rPr>
                <w:rFonts w:ascii="仿宋_GB2312" w:hAnsi="仿宋_GB2312" w:cs="仿宋_GB2312" w:eastAsia="仿宋_GB2312"/>
                <w:sz w:val="20"/>
              </w:rPr>
              <w:t>（三）</w:t>
            </w:r>
            <w:r>
              <w:rPr>
                <w:rFonts w:ascii="仿宋_GB2312" w:hAnsi="仿宋_GB2312" w:cs="仿宋_GB2312" w:eastAsia="仿宋_GB2312"/>
                <w:sz w:val="20"/>
              </w:rPr>
              <w:t>供应商提供五年内无重大食品安全、人员安全事故声明。</w:t>
            </w:r>
          </w:p>
          <w:p>
            <w:pPr>
              <w:pStyle w:val="null3"/>
              <w:ind w:firstLine="402"/>
              <w:jc w:val="left"/>
            </w:pPr>
            <w:r>
              <w:rPr>
                <w:rFonts w:ascii="仿宋_GB2312" w:hAnsi="仿宋_GB2312" w:cs="仿宋_GB2312" w:eastAsia="仿宋_GB2312"/>
                <w:sz w:val="20"/>
              </w:rPr>
              <w:t>（四）供应商应具有</w:t>
            </w:r>
            <w:r>
              <w:rPr>
                <w:rFonts w:ascii="仿宋_GB2312" w:hAnsi="仿宋_GB2312" w:cs="仿宋_GB2312" w:eastAsia="仿宋_GB2312"/>
                <w:sz w:val="20"/>
              </w:rPr>
              <w:t>类似项目业绩。</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标的名称：食堂劳务服务采购项目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both"/>
            </w:pPr>
            <w:r>
              <w:rPr>
                <w:rFonts w:ascii="仿宋_GB2312" w:hAnsi="仿宋_GB2312" w:cs="仿宋_GB2312" w:eastAsia="仿宋_GB2312"/>
                <w:sz w:val="20"/>
              </w:rPr>
              <w:t>根据</w:t>
            </w:r>
            <w:r>
              <w:rPr>
                <w:rFonts w:ascii="仿宋_GB2312" w:hAnsi="仿宋_GB2312" w:cs="仿宋_GB2312" w:eastAsia="仿宋_GB2312"/>
                <w:sz w:val="20"/>
              </w:rPr>
              <w:t>中</w:t>
            </w:r>
            <w:r>
              <w:rPr>
                <w:rFonts w:ascii="仿宋_GB2312" w:hAnsi="仿宋_GB2312" w:cs="仿宋_GB2312" w:eastAsia="仿宋_GB2312"/>
                <w:sz w:val="20"/>
              </w:rPr>
              <w:t>队工作实际需求，</w:t>
            </w:r>
            <w:r>
              <w:rPr>
                <w:rFonts w:ascii="仿宋_GB2312" w:hAnsi="仿宋_GB2312" w:cs="仿宋_GB2312" w:eastAsia="仿宋_GB2312"/>
                <w:sz w:val="20"/>
              </w:rPr>
              <w:t>提供</w:t>
            </w:r>
            <w:r>
              <w:rPr>
                <w:rFonts w:ascii="仿宋_GB2312" w:hAnsi="仿宋_GB2312" w:cs="仿宋_GB2312" w:eastAsia="仿宋_GB2312"/>
                <w:sz w:val="20"/>
              </w:rPr>
              <w:t>外包食堂劳务服务。</w:t>
            </w:r>
          </w:p>
          <w:p>
            <w:pPr>
              <w:pStyle w:val="null3"/>
              <w:jc w:val="both"/>
            </w:pPr>
            <w:r>
              <w:rPr>
                <w:rFonts w:ascii="仿宋_GB2312" w:hAnsi="仿宋_GB2312" w:cs="仿宋_GB2312" w:eastAsia="仿宋_GB2312"/>
                <w:sz w:val="20"/>
                <w:b/>
              </w:rPr>
              <w:t>二、项目采购实施计划</w:t>
            </w:r>
          </w:p>
          <w:p>
            <w:pPr>
              <w:pStyle w:val="null3"/>
              <w:ind w:firstLine="400"/>
              <w:jc w:val="both"/>
            </w:pPr>
            <w:r>
              <w:rPr>
                <w:rFonts w:ascii="仿宋_GB2312" w:hAnsi="仿宋_GB2312" w:cs="仿宋_GB2312" w:eastAsia="仿宋_GB2312"/>
                <w:sz w:val="20"/>
              </w:rPr>
              <w:t>1.项目基本情况：</w:t>
            </w:r>
          </w:p>
          <w:p>
            <w:pPr>
              <w:pStyle w:val="null3"/>
              <w:ind w:firstLine="400"/>
              <w:jc w:val="both"/>
            </w:pPr>
            <w:r>
              <w:rPr>
                <w:rFonts w:ascii="仿宋_GB2312" w:hAnsi="仿宋_GB2312" w:cs="仿宋_GB2312" w:eastAsia="仿宋_GB2312"/>
                <w:sz w:val="20"/>
              </w:rPr>
              <w:t>a.预计就餐人数</w:t>
            </w:r>
          </w:p>
          <w:tbl>
            <w:tblPr>
              <w:tblInd w:type="dxa" w:w="12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时间范围</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周一至周五</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周末</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早餐</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中餐</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晚餐</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夜餐</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bl>
          <w:p>
            <w:pPr>
              <w:pStyle w:val="null3"/>
              <w:ind w:firstLine="400"/>
              <w:jc w:val="both"/>
            </w:pPr>
            <w:r>
              <w:rPr>
                <w:rFonts w:ascii="仿宋_GB2312" w:hAnsi="仿宋_GB2312" w:cs="仿宋_GB2312" w:eastAsia="仿宋_GB2312"/>
                <w:sz w:val="20"/>
              </w:rPr>
              <w:t>以上就餐人员为</w:t>
            </w:r>
            <w:r>
              <w:rPr>
                <w:rFonts w:ascii="仿宋_GB2312" w:hAnsi="仿宋_GB2312" w:cs="仿宋_GB2312" w:eastAsia="仿宋_GB2312"/>
                <w:sz w:val="20"/>
              </w:rPr>
              <w:t>2025年度下半年就餐情况估算人数，仅供参考。</w:t>
            </w:r>
          </w:p>
          <w:p>
            <w:pPr>
              <w:pStyle w:val="null3"/>
              <w:ind w:firstLine="400"/>
              <w:jc w:val="both"/>
            </w:pPr>
            <w:r>
              <w:rPr>
                <w:rFonts w:ascii="仿宋_GB2312" w:hAnsi="仿宋_GB2312" w:cs="仿宋_GB2312" w:eastAsia="仿宋_GB2312"/>
                <w:sz w:val="20"/>
              </w:rPr>
              <w:t>b.菜品安排：馒头、花卷每餐供应，不限量。</w:t>
            </w:r>
          </w:p>
          <w:tbl>
            <w:tblPr>
              <w:tblInd w:type="dxa" w:w="120"/>
              <w:tblBorders>
                <w:top w:val="none" w:color="000000" w:sz="4"/>
                <w:left w:val="none" w:color="000000" w:sz="4"/>
                <w:bottom w:val="none" w:color="000000" w:sz="4"/>
                <w:right w:val="none" w:color="000000" w:sz="4"/>
                <w:insideH w:val="none"/>
                <w:insideV w:val="none"/>
              </w:tblBorders>
            </w:tblPr>
            <w:tblGrid>
              <w:gridCol w:w="590"/>
              <w:gridCol w:w="1031"/>
              <w:gridCol w:w="932"/>
            </w:tblGrid>
            <w:tr>
              <w:tc>
                <w:tcPr>
                  <w:tcW w:type="dxa" w:w="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时间范围</w:t>
                  </w:r>
                </w:p>
              </w:tc>
              <w:tc>
                <w:tcPr>
                  <w:tcW w:type="dxa" w:w="10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周一至周五</w:t>
                  </w:r>
                </w:p>
              </w:tc>
              <w:tc>
                <w:tcPr>
                  <w:tcW w:type="dxa" w:w="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周末</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早餐</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三个小菜，一个小吃（豆腐脑、胡辣汤、包子等），一个粥</w:t>
                  </w: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三个小菜，馒头，一个粥</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中餐</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一个主荤一个辅荤，两个素菜，面条，米饭，一种汤等</w:t>
                  </w: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两荤两素，面条，米饭，汤</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晚餐</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一荤一素，两个小吃，</w:t>
                  </w:r>
                </w:p>
                <w:p>
                  <w:pPr>
                    <w:pStyle w:val="null3"/>
                    <w:jc w:val="center"/>
                  </w:pPr>
                  <w:r>
                    <w:rPr>
                      <w:rFonts w:ascii="仿宋_GB2312" w:hAnsi="仿宋_GB2312" w:cs="仿宋_GB2312" w:eastAsia="仿宋_GB2312"/>
                      <w:sz w:val="20"/>
                    </w:rPr>
                    <w:t>面条，米饭，稀饭等</w:t>
                  </w: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一荤一素，一个小吃，面条，米饭，稀饭</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夜餐</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一个主食（简单面食或</w:t>
                  </w:r>
                </w:p>
                <w:p>
                  <w:pPr>
                    <w:pStyle w:val="null3"/>
                    <w:jc w:val="center"/>
                  </w:pPr>
                  <w:r>
                    <w:rPr>
                      <w:rFonts w:ascii="仿宋_GB2312" w:hAnsi="仿宋_GB2312" w:cs="仿宋_GB2312" w:eastAsia="仿宋_GB2312"/>
                      <w:sz w:val="20"/>
                    </w:rPr>
                    <w:t>炒米饭等），一个小菜，</w:t>
                  </w:r>
                </w:p>
                <w:p>
                  <w:pPr>
                    <w:pStyle w:val="null3"/>
                    <w:jc w:val="center"/>
                  </w:pPr>
                  <w:r>
                    <w:rPr>
                      <w:rFonts w:ascii="仿宋_GB2312" w:hAnsi="仿宋_GB2312" w:cs="仿宋_GB2312" w:eastAsia="仿宋_GB2312"/>
                      <w:sz w:val="20"/>
                    </w:rPr>
                    <w:t>一个汤</w:t>
                  </w:r>
                </w:p>
              </w:tc>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一个主食（简单面食或炒米饭等），一个小菜，一个汤</w:t>
                  </w:r>
                </w:p>
              </w:tc>
            </w:tr>
          </w:tbl>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.运行天数：全年366天运营。</w:t>
            </w:r>
          </w:p>
          <w:p>
            <w:pPr>
              <w:pStyle w:val="null3"/>
              <w:ind w:firstLine="400"/>
              <w:jc w:val="both"/>
            </w:pPr>
            <w:r>
              <w:rPr>
                <w:rFonts w:ascii="仿宋_GB2312" w:hAnsi="仿宋_GB2312" w:cs="仿宋_GB2312" w:eastAsia="仿宋_GB2312"/>
                <w:sz w:val="20"/>
              </w:rPr>
              <w:t>3.运营模式要求：</w:t>
            </w:r>
          </w:p>
          <w:p>
            <w:pPr>
              <w:pStyle w:val="null3"/>
              <w:ind w:firstLine="400"/>
              <w:jc w:val="both"/>
            </w:pPr>
            <w:r>
              <w:rPr>
                <w:rFonts w:ascii="仿宋_GB2312" w:hAnsi="仿宋_GB2312" w:cs="仿宋_GB2312" w:eastAsia="仿宋_GB2312"/>
                <w:sz w:val="20"/>
              </w:rPr>
              <w:t>a.供餐合同模式：人员劳务外包；</w:t>
            </w:r>
          </w:p>
          <w:p>
            <w:pPr>
              <w:pStyle w:val="null3"/>
              <w:ind w:firstLine="400"/>
              <w:jc w:val="both"/>
            </w:pPr>
            <w:r>
              <w:rPr>
                <w:rFonts w:ascii="仿宋_GB2312" w:hAnsi="仿宋_GB2312" w:cs="仿宋_GB2312" w:eastAsia="仿宋_GB2312"/>
                <w:sz w:val="20"/>
              </w:rPr>
              <w:t>b.运营所需的设备、场地、能源由甲方提供；</w:t>
            </w:r>
          </w:p>
          <w:p>
            <w:pPr>
              <w:pStyle w:val="null3"/>
              <w:ind w:firstLine="400"/>
              <w:jc w:val="both"/>
            </w:pPr>
            <w:r>
              <w:rPr>
                <w:rFonts w:ascii="仿宋_GB2312" w:hAnsi="仿宋_GB2312" w:cs="仿宋_GB2312" w:eastAsia="仿宋_GB2312"/>
                <w:sz w:val="20"/>
              </w:rPr>
              <w:t>c.运营过程中的消耗品如一次性手套、口罩、清洁剂等消耗品由甲方提供；</w:t>
            </w:r>
          </w:p>
          <w:p>
            <w:pPr>
              <w:pStyle w:val="null3"/>
              <w:ind w:firstLine="400"/>
              <w:jc w:val="both"/>
            </w:pPr>
            <w:r>
              <w:rPr>
                <w:rFonts w:ascii="仿宋_GB2312" w:hAnsi="仿宋_GB2312" w:cs="仿宋_GB2312" w:eastAsia="仿宋_GB2312"/>
                <w:sz w:val="20"/>
              </w:rPr>
              <w:t>d. 甲方提供两间（男女各一间）职工宿舍给乙方员工住宿及休息使用；</w:t>
            </w:r>
          </w:p>
          <w:p>
            <w:pPr>
              <w:pStyle w:val="null3"/>
              <w:ind w:firstLine="400"/>
              <w:jc w:val="both"/>
            </w:pPr>
            <w:r>
              <w:rPr>
                <w:rFonts w:ascii="仿宋_GB2312" w:hAnsi="仿宋_GB2312" w:cs="仿宋_GB2312" w:eastAsia="仿宋_GB2312"/>
                <w:sz w:val="20"/>
              </w:rPr>
              <w:t>e.所有加工用食材由甲方提供；</w:t>
            </w:r>
          </w:p>
          <w:p>
            <w:pPr>
              <w:pStyle w:val="null3"/>
              <w:ind w:firstLine="400"/>
              <w:jc w:val="both"/>
            </w:pPr>
            <w:r>
              <w:rPr>
                <w:rFonts w:ascii="仿宋_GB2312" w:hAnsi="仿宋_GB2312" w:cs="仿宋_GB2312" w:eastAsia="仿宋_GB2312"/>
                <w:sz w:val="20"/>
              </w:rPr>
              <w:t>f. 乙方负责员工工服、工帽等的配发及更换；</w:t>
            </w:r>
          </w:p>
          <w:p>
            <w:pPr>
              <w:pStyle w:val="null3"/>
              <w:ind w:firstLine="400"/>
              <w:jc w:val="both"/>
            </w:pPr>
            <w:r>
              <w:rPr>
                <w:rFonts w:ascii="仿宋_GB2312" w:hAnsi="仿宋_GB2312" w:cs="仿宋_GB2312" w:eastAsia="仿宋_GB2312"/>
                <w:sz w:val="20"/>
              </w:rPr>
              <w:t>g. 乙方负责员工培训、健康证件办理等；</w:t>
            </w:r>
          </w:p>
          <w:p>
            <w:pPr>
              <w:pStyle w:val="null3"/>
              <w:ind w:firstLine="400"/>
              <w:jc w:val="both"/>
            </w:pPr>
            <w:r>
              <w:rPr>
                <w:rFonts w:ascii="仿宋_GB2312" w:hAnsi="仿宋_GB2312" w:cs="仿宋_GB2312" w:eastAsia="仿宋_GB2312"/>
                <w:sz w:val="20"/>
              </w:rPr>
              <w:t>h. 乙方负责员工人身安全，包括在工作岗位上的人身财产安全；</w:t>
            </w:r>
          </w:p>
          <w:p>
            <w:pPr>
              <w:pStyle w:val="null3"/>
              <w:ind w:firstLine="400"/>
              <w:jc w:val="both"/>
            </w:pPr>
            <w:r>
              <w:rPr>
                <w:rFonts w:ascii="仿宋_GB2312" w:hAnsi="仿宋_GB2312" w:cs="仿宋_GB2312" w:eastAsia="仿宋_GB2312"/>
                <w:sz w:val="20"/>
              </w:rPr>
              <w:t>i.开餐时间：早餐6:30至8:30；中餐11:45至13:00；晚餐18:00至19:00；夜餐23:30至0:30；</w:t>
            </w:r>
          </w:p>
          <w:p>
            <w:pPr>
              <w:pStyle w:val="null3"/>
              <w:ind w:firstLine="400"/>
              <w:jc w:val="both"/>
            </w:pPr>
            <w:r>
              <w:rPr>
                <w:rFonts w:ascii="仿宋_GB2312" w:hAnsi="仿宋_GB2312" w:cs="仿宋_GB2312" w:eastAsia="仿宋_GB2312"/>
                <w:sz w:val="20"/>
              </w:rPr>
              <w:t>j.餐厅需配备</w:t>
            </w:r>
            <w:r>
              <w:rPr>
                <w:rFonts w:ascii="仿宋_GB2312" w:hAnsi="仿宋_GB2312" w:cs="仿宋_GB2312" w:eastAsia="仿宋_GB2312"/>
                <w:sz w:val="20"/>
              </w:rPr>
              <w:t>2人（包含</w:t>
            </w:r>
            <w:r>
              <w:rPr>
                <w:rFonts w:ascii="仿宋_GB2312" w:hAnsi="仿宋_GB2312" w:cs="仿宋_GB2312" w:eastAsia="仿宋_GB2312"/>
                <w:sz w:val="20"/>
              </w:rPr>
              <w:t>炒菜</w:t>
            </w:r>
            <w:r>
              <w:rPr>
                <w:rFonts w:ascii="仿宋_GB2312" w:hAnsi="仿宋_GB2312" w:cs="仿宋_GB2312" w:eastAsia="仿宋_GB2312"/>
                <w:sz w:val="20"/>
              </w:rPr>
              <w:t>、</w:t>
            </w:r>
            <w:r>
              <w:rPr>
                <w:rFonts w:ascii="仿宋_GB2312" w:hAnsi="仿宋_GB2312" w:cs="仿宋_GB2312" w:eastAsia="仿宋_GB2312"/>
                <w:sz w:val="20"/>
              </w:rPr>
              <w:t>面点</w:t>
            </w:r>
            <w:r>
              <w:rPr>
                <w:rFonts w:ascii="仿宋_GB2312" w:hAnsi="仿宋_GB2312" w:cs="仿宋_GB2312" w:eastAsia="仿宋_GB2312"/>
                <w:sz w:val="20"/>
              </w:rPr>
              <w:t>、</w:t>
            </w:r>
            <w:r>
              <w:rPr>
                <w:rFonts w:ascii="仿宋_GB2312" w:hAnsi="仿宋_GB2312" w:cs="仿宋_GB2312" w:eastAsia="仿宋_GB2312"/>
                <w:sz w:val="20"/>
              </w:rPr>
              <w:t>小吃</w:t>
            </w:r>
            <w:r>
              <w:rPr>
                <w:rFonts w:ascii="仿宋_GB2312" w:hAnsi="仿宋_GB2312" w:cs="仿宋_GB2312" w:eastAsia="仿宋_GB2312"/>
                <w:sz w:val="20"/>
              </w:rPr>
              <w:t>、</w:t>
            </w:r>
            <w:r>
              <w:rPr>
                <w:rFonts w:ascii="仿宋_GB2312" w:hAnsi="仿宋_GB2312" w:cs="仿宋_GB2312" w:eastAsia="仿宋_GB2312"/>
                <w:sz w:val="20"/>
              </w:rPr>
              <w:t>砧板切配</w:t>
            </w:r>
            <w:r>
              <w:rPr>
                <w:rFonts w:ascii="仿宋_GB2312" w:hAnsi="仿宋_GB2312" w:cs="仿宋_GB2312" w:eastAsia="仿宋_GB2312"/>
                <w:sz w:val="20"/>
              </w:rPr>
              <w:t>、</w:t>
            </w:r>
            <w:r>
              <w:rPr>
                <w:rFonts w:ascii="仿宋_GB2312" w:hAnsi="仿宋_GB2312" w:cs="仿宋_GB2312" w:eastAsia="仿宋_GB2312"/>
                <w:sz w:val="20"/>
              </w:rPr>
              <w:t>初加工</w:t>
            </w:r>
            <w:r>
              <w:rPr>
                <w:rFonts w:ascii="仿宋_GB2312" w:hAnsi="仿宋_GB2312" w:cs="仿宋_GB2312" w:eastAsia="仿宋_GB2312"/>
                <w:sz w:val="20"/>
              </w:rPr>
              <w:t>、</w:t>
            </w:r>
            <w:r>
              <w:rPr>
                <w:rFonts w:ascii="仿宋_GB2312" w:hAnsi="仿宋_GB2312" w:cs="仿宋_GB2312" w:eastAsia="仿宋_GB2312"/>
                <w:sz w:val="20"/>
              </w:rPr>
              <w:t>保洁</w:t>
            </w:r>
            <w:r>
              <w:rPr>
                <w:rFonts w:ascii="仿宋_GB2312" w:hAnsi="仿宋_GB2312" w:cs="仿宋_GB2312" w:eastAsia="仿宋_GB2312"/>
                <w:sz w:val="20"/>
              </w:rPr>
              <w:t>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k. 甲方每月对食堂员工进行实际考核，乙方需遵照执行。</w:t>
            </w:r>
          </w:p>
          <w:p>
            <w:pPr>
              <w:pStyle w:val="null3"/>
              <w:ind w:firstLine="400"/>
              <w:jc w:val="both"/>
            </w:pPr>
            <w:r>
              <w:rPr>
                <w:rFonts w:ascii="仿宋_GB2312" w:hAnsi="仿宋_GB2312" w:cs="仿宋_GB2312" w:eastAsia="仿宋_GB2312"/>
                <w:sz w:val="20"/>
              </w:rPr>
              <w:t>l.食堂人员如有请假，由乙方及时按实际岗位顶岗。</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、合同管理安排</w:t>
            </w:r>
          </w:p>
          <w:p>
            <w:pPr>
              <w:pStyle w:val="null3"/>
              <w:ind w:firstLine="400"/>
              <w:jc w:val="both"/>
            </w:pPr>
            <w:r>
              <w:rPr>
                <w:rFonts w:ascii="仿宋_GB2312" w:hAnsi="仿宋_GB2312" w:cs="仿宋_GB2312" w:eastAsia="仿宋_GB2312"/>
                <w:sz w:val="20"/>
              </w:rPr>
              <w:t>1）合同类型：技术合同</w:t>
            </w:r>
          </w:p>
          <w:p>
            <w:pPr>
              <w:pStyle w:val="null3"/>
              <w:ind w:firstLine="400"/>
              <w:jc w:val="both"/>
            </w:pPr>
            <w:r>
              <w:rPr>
                <w:rFonts w:ascii="仿宋_GB2312" w:hAnsi="仿宋_GB2312" w:cs="仿宋_GB2312" w:eastAsia="仿宋_GB2312"/>
                <w:sz w:val="20"/>
              </w:rPr>
              <w:t>2）合同履行期限：服务期限自合同签订之日起1年。按年签定合同，可续签2次。每年合同期满前90天，经</w:t>
            </w:r>
            <w:r>
              <w:rPr>
                <w:rFonts w:ascii="仿宋_GB2312" w:hAnsi="仿宋_GB2312" w:cs="仿宋_GB2312" w:eastAsia="仿宋_GB2312"/>
                <w:sz w:val="20"/>
              </w:rPr>
              <w:t>鱼化寨街道办事处城管鱼化寨中队</w:t>
            </w:r>
            <w:r>
              <w:rPr>
                <w:rFonts w:ascii="仿宋_GB2312" w:hAnsi="仿宋_GB2312" w:cs="仿宋_GB2312" w:eastAsia="仿宋_GB2312"/>
                <w:sz w:val="20"/>
              </w:rPr>
              <w:t>对服务方在合同期内进行考核，考核合格后，可与乙方在次年续签采购合同。</w:t>
            </w:r>
          </w:p>
          <w:p>
            <w:pPr>
              <w:pStyle w:val="null3"/>
              <w:ind w:firstLine="400"/>
              <w:jc w:val="both"/>
            </w:pPr>
            <w:r>
              <w:rPr>
                <w:rFonts w:ascii="仿宋_GB2312" w:hAnsi="仿宋_GB2312" w:cs="仿宋_GB2312" w:eastAsia="仿宋_GB2312"/>
                <w:sz w:val="20"/>
              </w:rPr>
              <w:t>3）合同履约地点：</w:t>
            </w:r>
            <w:r>
              <w:rPr>
                <w:rFonts w:ascii="仿宋_GB2312" w:hAnsi="仿宋_GB2312" w:cs="仿宋_GB2312" w:eastAsia="仿宋_GB2312"/>
                <w:sz w:val="20"/>
              </w:rPr>
              <w:t>西安市高新区锦业一路</w:t>
            </w:r>
            <w:r>
              <w:rPr>
                <w:rFonts w:ascii="仿宋_GB2312" w:hAnsi="仿宋_GB2312" w:cs="仿宋_GB2312" w:eastAsia="仿宋_GB2312"/>
                <w:sz w:val="20"/>
              </w:rPr>
              <w:t>75号</w:t>
            </w:r>
            <w:r>
              <w:rPr>
                <w:rFonts w:ascii="仿宋_GB2312" w:hAnsi="仿宋_GB2312" w:cs="仿宋_GB2312" w:eastAsia="仿宋_GB2312"/>
                <w:sz w:val="20"/>
              </w:rPr>
              <w:t>驻地餐厅</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4）支付方式：</w:t>
            </w:r>
            <w:r>
              <w:rPr>
                <w:rFonts w:ascii="仿宋_GB2312" w:hAnsi="仿宋_GB2312" w:cs="仿宋_GB2312" w:eastAsia="仿宋_GB2312"/>
                <w:sz w:val="20"/>
              </w:rPr>
              <w:t>逐月</w:t>
            </w:r>
            <w:r>
              <w:rPr>
                <w:rFonts w:ascii="仿宋_GB2312" w:hAnsi="仿宋_GB2312" w:cs="仿宋_GB2312" w:eastAsia="仿宋_GB2312"/>
                <w:sz w:val="20"/>
              </w:rPr>
              <w:t>付清</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）合同支付约定：</w:t>
            </w:r>
          </w:p>
          <w:p>
            <w:pPr>
              <w:pStyle w:val="null3"/>
              <w:ind w:firstLine="400"/>
              <w:jc w:val="both"/>
            </w:pPr>
            <w:r>
              <w:rPr>
                <w:rFonts w:ascii="仿宋_GB2312" w:hAnsi="仿宋_GB2312" w:cs="仿宋_GB2312" w:eastAsia="仿宋_GB2312"/>
                <w:sz w:val="20"/>
              </w:rPr>
              <w:t>付款条件说明：甲方每月根据考核结果支付乙方一次劳务承包费（此处</w:t>
            </w:r>
            <w:r>
              <w:rPr>
                <w:rFonts w:ascii="仿宋_GB2312" w:hAnsi="仿宋_GB2312" w:cs="仿宋_GB2312" w:eastAsia="仿宋_GB2312"/>
                <w:sz w:val="20"/>
              </w:rPr>
              <w:t>“劳务承包费”指当月结算金额</w:t>
            </w:r>
            <w:r>
              <w:rPr>
                <w:rFonts w:ascii="仿宋_GB2312" w:hAnsi="仿宋_GB2312" w:cs="仿宋_GB2312" w:eastAsia="仿宋_GB2312"/>
                <w:sz w:val="20"/>
              </w:rPr>
              <w:t>，</w:t>
            </w:r>
            <w:r>
              <w:rPr>
                <w:rFonts w:ascii="仿宋_GB2312" w:hAnsi="仿宋_GB2312" w:cs="仿宋_GB2312" w:eastAsia="仿宋_GB2312"/>
                <w:sz w:val="20"/>
              </w:rPr>
              <w:t>当月结算金额</w:t>
            </w:r>
            <w:r>
              <w:rPr>
                <w:rFonts w:ascii="仿宋_GB2312" w:hAnsi="仿宋_GB2312" w:cs="仿宋_GB2312" w:eastAsia="仿宋_GB2312"/>
                <w:sz w:val="20"/>
              </w:rPr>
              <w:t>=全年结算金额÷12个月</w:t>
            </w:r>
            <w:r>
              <w:rPr>
                <w:rFonts w:ascii="仿宋_GB2312" w:hAnsi="仿宋_GB2312" w:cs="仿宋_GB2312" w:eastAsia="仿宋_GB2312"/>
                <w:sz w:val="20"/>
              </w:rPr>
              <w:t>）</w:t>
            </w:r>
            <w:r>
              <w:rPr>
                <w:rFonts w:ascii="仿宋_GB2312" w:hAnsi="仿宋_GB2312" w:cs="仿宋_GB2312" w:eastAsia="仿宋_GB2312"/>
                <w:sz w:val="20"/>
              </w:rPr>
              <w:t>, 乙方必须保证餐厅正常运行。</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验收交付标准和方法：</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由甲、乙两方成立膳食监管委员会，对餐厅有专人监管，监管会有权对餐厅管理中存在问题提出改进建议；</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餐厅负责人定期与膳食监管会成员召开研讨会，对于监管会提出问题应立即整改；</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乙方每月定期要对饭菜质量、服务等满意度进行调研；</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膳食监管会可随时对餐厅卫生及餐食标准进行检查，对餐厅提出改善措施及合理要求，餐厅须主动配合积极改进。</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违约责任与解决争议的方法：</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本协议执行期间，甲乙双方应履行承诺，任何一方未履行合同造成对方损失时</w:t>
            </w:r>
            <w:r>
              <w:rPr>
                <w:rFonts w:ascii="仿宋_GB2312" w:hAnsi="仿宋_GB2312" w:cs="仿宋_GB2312" w:eastAsia="仿宋_GB2312"/>
                <w:sz w:val="20"/>
              </w:rPr>
              <w:t>,违约方应承担违约责任。</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乙方未能认真履行甲方提出的改进意见，一个月连续三次书面警告乙方改进无效，甲方有权终止本合同，由此造成的损失由乙方承担。</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乙方未按时提交甲方所需的相关资料，甲方可有权终止本合同，由此造成的损失由乙方承担。</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因乙方原因造成断供或发生食物中毒事故应全额赔偿损失，造成严重后果的</w:t>
            </w:r>
            <w:r>
              <w:rPr>
                <w:rFonts w:ascii="仿宋_GB2312" w:hAnsi="仿宋_GB2312" w:cs="仿宋_GB2312" w:eastAsia="仿宋_GB2312"/>
                <w:sz w:val="20"/>
              </w:rPr>
              <w:t>, 应追究乙方的法律责任，乙方承担由此产生的一切损失，甲方可单方终止合同。</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乙方有意终止合作而没有提前一个月通知对方，需赔偿对方最后一个月劳务费</w:t>
            </w:r>
            <w:r>
              <w:rPr>
                <w:rFonts w:ascii="仿宋_GB2312" w:hAnsi="仿宋_GB2312" w:cs="仿宋_GB2312" w:eastAsia="仿宋_GB2312"/>
                <w:sz w:val="20"/>
              </w:rPr>
              <w:t>的</w:t>
            </w:r>
            <w:r>
              <w:rPr>
                <w:rFonts w:ascii="仿宋_GB2312" w:hAnsi="仿宋_GB2312" w:cs="仿宋_GB2312" w:eastAsia="仿宋_GB2312"/>
                <w:sz w:val="20"/>
              </w:rPr>
              <w:t>10% 。</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对甲方提出更换的劳务人员，乙方必须在甲方制定期限内更换，否则以违约论处。</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因不可抗力原因发生造成的双方损失由双方各自承担自己的损失。</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合同其他条款：</w:t>
            </w:r>
          </w:p>
          <w:p>
            <w:pPr>
              <w:pStyle w:val="null3"/>
              <w:ind w:firstLine="400"/>
              <w:jc w:val="both"/>
            </w:pPr>
            <w:r>
              <w:rPr>
                <w:rFonts w:ascii="仿宋_GB2312" w:hAnsi="仿宋_GB2312" w:cs="仿宋_GB2312" w:eastAsia="仿宋_GB2312"/>
                <w:sz w:val="20"/>
              </w:rPr>
              <w:t>一、</w:t>
            </w:r>
            <w:r>
              <w:rPr>
                <w:rFonts w:ascii="仿宋_GB2312" w:hAnsi="仿宋_GB2312" w:cs="仿宋_GB2312" w:eastAsia="仿宋_GB2312"/>
                <w:sz w:val="20"/>
              </w:rPr>
              <w:t>甲方的权利、义务</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（一）</w:t>
            </w:r>
            <w:r>
              <w:rPr>
                <w:rFonts w:ascii="仿宋_GB2312" w:hAnsi="仿宋_GB2312" w:cs="仿宋_GB2312" w:eastAsia="仿宋_GB2312"/>
                <w:sz w:val="20"/>
              </w:rPr>
              <w:t>甲方的权利</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对供给乙方生产使用的房屋、厨房设备、桌椅、餐</w:t>
            </w:r>
            <w:r>
              <w:rPr>
                <w:rFonts w:ascii="仿宋_GB2312" w:hAnsi="仿宋_GB2312" w:cs="仿宋_GB2312" w:eastAsia="仿宋_GB2312"/>
                <w:sz w:val="20"/>
              </w:rPr>
              <w:t>具等资产具有所有权。</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甲方对乙方劳务人员有权考核，乙方要尊重甲方考核结果，并按考核结果予以付款</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甲方对乙方管理中存在的问题，有权提出改进意见。</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甲方定期组织就餐人员对乙方的饭菜质量和服务等满意度进行沟通</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甲方可随时对餐厅卫生及餐食标准进行检查，对甲方提出改善措施及合理要求，乙方须主动配合积极改进。</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甲方的义务</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保证水、电的正常供应。如停水、停电及时通知乙方并帮助协调解决供应事宜。</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协助乙方处理好甲方内部及就餐者的关系。</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甲方为乙方员工提供必要的宿舍，并免收乙方租金、暖气费、物业费、水电费等。</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甲方负责食堂设施设备的维修。</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乙方的权利、义务</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（一）</w:t>
            </w:r>
            <w:r>
              <w:rPr>
                <w:rFonts w:ascii="仿宋_GB2312" w:hAnsi="仿宋_GB2312" w:cs="仿宋_GB2312" w:eastAsia="仿宋_GB2312"/>
                <w:sz w:val="20"/>
              </w:rPr>
              <w:t>乙方权利</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乙方在劳务承包期间对餐厅、设备、器具拥有使用权。</w:t>
            </w:r>
          </w:p>
          <w:p>
            <w:pPr>
              <w:pStyle w:val="null3"/>
              <w:ind w:firstLine="400"/>
              <w:jc w:val="both"/>
            </w:pPr>
            <w:r>
              <w:rPr>
                <w:rFonts w:ascii="仿宋_GB2312" w:hAnsi="仿宋_GB2312" w:cs="仿宋_GB2312" w:eastAsia="仿宋_GB2312"/>
              </w:rPr>
              <w:t>2、</w:t>
            </w:r>
            <w:r>
              <w:rPr>
                <w:rFonts w:ascii="仿宋_GB2312" w:hAnsi="仿宋_GB2312" w:cs="仿宋_GB2312" w:eastAsia="仿宋_GB2312"/>
                <w:sz w:val="20"/>
              </w:rPr>
              <w:t>乙方派驻的劳务人员在甲方的工作场所发生的人员意外伤害事件及安全事件均由乙方负责。</w:t>
            </w:r>
          </w:p>
          <w:p>
            <w:pPr>
              <w:pStyle w:val="null3"/>
              <w:ind w:firstLine="400"/>
              <w:jc w:val="both"/>
            </w:pPr>
            <w:r>
              <w:rPr>
                <w:rFonts w:ascii="仿宋_GB2312" w:hAnsi="仿宋_GB2312" w:cs="仿宋_GB2312" w:eastAsia="仿宋_GB2312"/>
                <w:sz w:val="20"/>
              </w:rPr>
              <w:t>3、乙方对其劳务人员可以更换 , 但更换经理主管人员时必须征求甲方同意。对于乙方新进人员，乙方需提供新进人员的身份证、体检证明、工作简历、相关资格证书及岗位职责，交甲方备案。</w:t>
            </w:r>
          </w:p>
          <w:p>
            <w:pPr>
              <w:pStyle w:val="null3"/>
              <w:ind w:firstLine="400"/>
              <w:jc w:val="both"/>
            </w:pPr>
            <w:r>
              <w:rPr>
                <w:rFonts w:ascii="仿宋_GB2312" w:hAnsi="仿宋_GB2312" w:cs="仿宋_GB2312" w:eastAsia="仿宋_GB2312"/>
                <w:sz w:val="20"/>
              </w:rPr>
              <w:t>4、乙方有权拒绝加工甲方提供的不合格食品原料，转基因材料严禁入库，对甲方采购的食品原料数量、质量进行严格把关，合格后才能收料入库。</w:t>
            </w:r>
          </w:p>
          <w:p>
            <w:pPr>
              <w:pStyle w:val="null3"/>
              <w:ind w:firstLine="400"/>
              <w:jc w:val="both"/>
            </w:pPr>
            <w:r>
              <w:rPr>
                <w:rFonts w:ascii="仿宋_GB2312" w:hAnsi="仿宋_GB2312" w:cs="仿宋_GB2312" w:eastAsia="仿宋_GB2312"/>
                <w:sz w:val="20"/>
              </w:rPr>
              <w:t>5、乙方有权拒绝无关人员进入操作间，确保内部安全。</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乙方义务</w:t>
            </w:r>
          </w:p>
          <w:p>
            <w:pPr>
              <w:pStyle w:val="null3"/>
              <w:ind w:firstLine="400"/>
              <w:jc w:val="both"/>
            </w:pPr>
            <w:r>
              <w:rPr>
                <w:rFonts w:ascii="仿宋_GB2312" w:hAnsi="仿宋_GB2312" w:cs="仿宋_GB2312" w:eastAsia="仿宋_GB2312"/>
                <w:sz w:val="20"/>
              </w:rPr>
              <w:t>1、乙方需向甲方提供餐厅主要管理人员、技术人员及普通员工的履历表、健康证明及乙方人员考核管理制度后方可进驻</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2、乙方劳务人员必须遵守甲方单位的相关管理规定，同时乙方应制定工作场所符合餐饮要求的各项规章制度，并交甲方备案。</w:t>
            </w:r>
          </w:p>
          <w:p>
            <w:pPr>
              <w:pStyle w:val="null3"/>
              <w:ind w:firstLine="400"/>
              <w:jc w:val="both"/>
            </w:pPr>
            <w:r>
              <w:rPr>
                <w:rFonts w:ascii="仿宋_GB2312" w:hAnsi="仿宋_GB2312" w:cs="仿宋_GB2312" w:eastAsia="仿宋_GB2312"/>
                <w:sz w:val="20"/>
              </w:rPr>
              <w:t>3、乙方负责其工作人员的环境、安全、卫生培训，确保所有人员遵守有关法律法规及甲乙双方的管理制度。</w:t>
            </w:r>
          </w:p>
          <w:p>
            <w:pPr>
              <w:pStyle w:val="null3"/>
              <w:ind w:firstLine="400"/>
              <w:jc w:val="both"/>
            </w:pPr>
            <w:r>
              <w:rPr>
                <w:rFonts w:ascii="仿宋_GB2312" w:hAnsi="仿宋_GB2312" w:cs="仿宋_GB2312" w:eastAsia="仿宋_GB2312"/>
                <w:sz w:val="20"/>
              </w:rPr>
              <w:t>4、乙方不得将餐厅转包、分包给任何第三方，保证甲方一日四餐按时正常供应；节假日、甲方有加班、会议或接待时乙方必须无偿保证用餐。</w:t>
            </w:r>
          </w:p>
          <w:p>
            <w:pPr>
              <w:pStyle w:val="null3"/>
              <w:ind w:firstLine="400"/>
              <w:jc w:val="both"/>
            </w:pPr>
            <w:r>
              <w:rPr>
                <w:rFonts w:ascii="仿宋_GB2312" w:hAnsi="仿宋_GB2312" w:cs="仿宋_GB2312" w:eastAsia="仿宋_GB2312"/>
                <w:sz w:val="20"/>
              </w:rPr>
              <w:t>5、按规定办理餐厅《食品经营许可证》等相关证照。</w:t>
            </w:r>
          </w:p>
          <w:p>
            <w:pPr>
              <w:pStyle w:val="null3"/>
              <w:ind w:firstLine="400"/>
              <w:jc w:val="both"/>
            </w:pPr>
            <w:r>
              <w:rPr>
                <w:rFonts w:ascii="仿宋_GB2312" w:hAnsi="仿宋_GB2312" w:cs="仿宋_GB2312" w:eastAsia="仿宋_GB2312"/>
                <w:sz w:val="20"/>
              </w:rPr>
              <w:t>6、乙方承担劳务人员的工资和劳动保险及福利费用。</w:t>
            </w:r>
          </w:p>
          <w:p>
            <w:pPr>
              <w:pStyle w:val="null3"/>
              <w:ind w:firstLine="400"/>
              <w:jc w:val="both"/>
            </w:pPr>
            <w:r>
              <w:rPr>
                <w:rFonts w:ascii="仿宋_GB2312" w:hAnsi="仿宋_GB2312" w:cs="仿宋_GB2312" w:eastAsia="仿宋_GB2312"/>
                <w:sz w:val="20"/>
              </w:rPr>
              <w:t>7、乙方自觉做好节水、节电工作。</w:t>
            </w:r>
          </w:p>
          <w:p>
            <w:pPr>
              <w:pStyle w:val="null3"/>
              <w:ind w:firstLine="400"/>
              <w:jc w:val="both"/>
            </w:pPr>
            <w:r>
              <w:rPr>
                <w:rFonts w:ascii="仿宋_GB2312" w:hAnsi="仿宋_GB2312" w:cs="仿宋_GB2312" w:eastAsia="仿宋_GB2312"/>
                <w:sz w:val="20"/>
              </w:rPr>
              <w:t>8、乙方负责食堂设施设备的日常维护。</w:t>
            </w:r>
          </w:p>
          <w:p>
            <w:pPr>
              <w:pStyle w:val="null3"/>
              <w:ind w:firstLine="400"/>
              <w:jc w:val="both"/>
            </w:pPr>
            <w:r>
              <w:rPr>
                <w:rFonts w:ascii="仿宋_GB2312" w:hAnsi="仿宋_GB2312" w:cs="仿宋_GB2312" w:eastAsia="仿宋_GB2312"/>
                <w:sz w:val="20"/>
              </w:rPr>
              <w:t>9、乙方以周为单位制定食谱，食谱的制定要合理化、营养化、科学化、周期变换化。</w:t>
            </w:r>
          </w:p>
          <w:p>
            <w:pPr>
              <w:pStyle w:val="null3"/>
              <w:ind w:firstLine="400"/>
              <w:jc w:val="both"/>
            </w:pPr>
            <w:r>
              <w:rPr>
                <w:rFonts w:ascii="仿宋_GB2312" w:hAnsi="仿宋_GB2312" w:cs="仿宋_GB2312" w:eastAsia="仿宋_GB2312"/>
                <w:sz w:val="20"/>
              </w:rPr>
              <w:t>10、乙方向甲方职工的供餐时间为：早餐6:30至8:30；中餐1</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45</w:t>
            </w:r>
            <w:r>
              <w:rPr>
                <w:rFonts w:ascii="仿宋_GB2312" w:hAnsi="仿宋_GB2312" w:cs="仿宋_GB2312" w:eastAsia="仿宋_GB2312"/>
                <w:sz w:val="20"/>
              </w:rPr>
              <w:t>至</w:t>
            </w:r>
            <w:r>
              <w:rPr>
                <w:rFonts w:ascii="仿宋_GB2312" w:hAnsi="仿宋_GB2312" w:cs="仿宋_GB2312" w:eastAsia="仿宋_GB2312"/>
                <w:sz w:val="20"/>
              </w:rPr>
              <w:t>13:</w:t>
            </w:r>
            <w:r>
              <w:rPr>
                <w:rFonts w:ascii="仿宋_GB2312" w:hAnsi="仿宋_GB2312" w:cs="仿宋_GB2312" w:eastAsia="仿宋_GB2312"/>
                <w:sz w:val="20"/>
              </w:rPr>
              <w:t>0</w:t>
            </w:r>
            <w:r>
              <w:rPr>
                <w:rFonts w:ascii="仿宋_GB2312" w:hAnsi="仿宋_GB2312" w:cs="仿宋_GB2312" w:eastAsia="仿宋_GB2312"/>
                <w:sz w:val="20"/>
              </w:rPr>
              <w:t>0； 晚餐18:00至19:00；宵夜23:30至0:30；</w:t>
            </w:r>
          </w:p>
          <w:p>
            <w:pPr>
              <w:pStyle w:val="null3"/>
              <w:ind w:firstLine="400"/>
              <w:jc w:val="both"/>
            </w:pPr>
            <w:r>
              <w:rPr>
                <w:rFonts w:ascii="仿宋_GB2312" w:hAnsi="仿宋_GB2312" w:cs="仿宋_GB2312" w:eastAsia="仿宋_GB2312"/>
                <w:sz w:val="20"/>
              </w:rPr>
              <w:t>11、乙方因工作失误，不能为甲方员工提供餐食时，乙方必须采取有效措施，做好善后处理。</w:t>
            </w:r>
          </w:p>
          <w:p>
            <w:pPr>
              <w:pStyle w:val="null3"/>
              <w:ind w:firstLine="400"/>
              <w:jc w:val="both"/>
            </w:pPr>
            <w:r>
              <w:rPr>
                <w:rFonts w:ascii="仿宋_GB2312" w:hAnsi="仿宋_GB2312" w:cs="仿宋_GB2312" w:eastAsia="仿宋_GB2312"/>
                <w:sz w:val="20"/>
              </w:rPr>
              <w:t>12、乙方要保证环境卫生、食品卫生和劳务人员个人卫生，每年对劳务人员进行健康体检，并将结果提交给甲方。</w:t>
            </w:r>
          </w:p>
          <w:p>
            <w:pPr>
              <w:pStyle w:val="null3"/>
              <w:ind w:firstLine="400"/>
              <w:jc w:val="both"/>
            </w:pPr>
            <w:r>
              <w:rPr>
                <w:rFonts w:ascii="仿宋_GB2312" w:hAnsi="仿宋_GB2312" w:cs="仿宋_GB2312" w:eastAsia="仿宋_GB2312"/>
                <w:sz w:val="20"/>
              </w:rPr>
              <w:t>13、乙方负责餐厅防火、防盗、防毒以及其他一切管理工作，并承担因此造成的责任、损失和经济处罚。</w:t>
            </w:r>
          </w:p>
          <w:p>
            <w:pPr>
              <w:pStyle w:val="null3"/>
              <w:ind w:firstLine="400"/>
              <w:jc w:val="both"/>
            </w:pPr>
            <w:r>
              <w:rPr>
                <w:rFonts w:ascii="仿宋_GB2312" w:hAnsi="仿宋_GB2312" w:cs="仿宋_GB2312" w:eastAsia="仿宋_GB2312"/>
                <w:sz w:val="20"/>
              </w:rPr>
              <w:t>14、乙方必须合法承包，由于乙方失职，造成的政府罚款停业整顿或者其他处罚，责任由乙方承担。</w:t>
            </w:r>
          </w:p>
          <w:p>
            <w:pPr>
              <w:pStyle w:val="null3"/>
              <w:ind w:firstLine="400"/>
              <w:jc w:val="both"/>
            </w:pPr>
            <w:r>
              <w:rPr>
                <w:rFonts w:ascii="仿宋_GB2312" w:hAnsi="仿宋_GB2312" w:cs="仿宋_GB2312" w:eastAsia="仿宋_GB2312"/>
                <w:sz w:val="20"/>
              </w:rPr>
              <w:t>15</w:t>
            </w:r>
            <w:r>
              <w:rPr>
                <w:rFonts w:ascii="仿宋_GB2312" w:hAnsi="仿宋_GB2312" w:cs="仿宋_GB2312" w:eastAsia="仿宋_GB2312"/>
                <w:sz w:val="20"/>
              </w:rPr>
              <w:t>、</w:t>
            </w:r>
            <w:r>
              <w:rPr>
                <w:rFonts w:ascii="仿宋_GB2312" w:hAnsi="仿宋_GB2312" w:cs="仿宋_GB2312" w:eastAsia="仿宋_GB2312"/>
                <w:sz w:val="20"/>
              </w:rPr>
              <w:t>乙方有义务保守甲方有关规定制定等方面的秘密。</w:t>
            </w:r>
          </w:p>
          <w:p>
            <w:pPr>
              <w:pStyle w:val="null3"/>
              <w:ind w:firstLine="400"/>
              <w:jc w:val="both"/>
            </w:pPr>
            <w:r>
              <w:rPr>
                <w:rFonts w:ascii="仿宋_GB2312" w:hAnsi="仿宋_GB2312" w:cs="仿宋_GB2312" w:eastAsia="仿宋_GB2312"/>
                <w:sz w:val="20"/>
              </w:rPr>
              <w:t>三、资产管理</w:t>
            </w:r>
          </w:p>
          <w:p>
            <w:pPr>
              <w:pStyle w:val="null3"/>
              <w:ind w:firstLine="400"/>
              <w:jc w:val="both"/>
            </w:pPr>
            <w:r>
              <w:rPr>
                <w:rFonts w:ascii="仿宋_GB2312" w:hAnsi="仿宋_GB2312" w:cs="仿宋_GB2312" w:eastAsia="仿宋_GB2312"/>
                <w:sz w:val="20"/>
              </w:rPr>
              <w:t>1、餐厅的房产、设备等资产，移交乙方经营时严格造册，双方各持一份，餐具用具等由甲方提供。</w:t>
            </w:r>
          </w:p>
          <w:p>
            <w:pPr>
              <w:pStyle w:val="null3"/>
              <w:ind w:firstLine="400"/>
              <w:jc w:val="both"/>
            </w:pPr>
            <w:r>
              <w:rPr>
                <w:rFonts w:ascii="仿宋_GB2312" w:hAnsi="仿宋_GB2312" w:cs="仿宋_GB2312" w:eastAsia="仿宋_GB2312"/>
                <w:sz w:val="20"/>
              </w:rPr>
              <w:t>2、乙方有义务爱护、保管、擦拭、清洁、保养甲方提供的一切设施、机械设备用具及场所，使其保持设备完好、正常运行和干净卫生。</w:t>
            </w:r>
          </w:p>
          <w:p>
            <w:pPr>
              <w:pStyle w:val="null3"/>
              <w:ind w:firstLine="400"/>
              <w:jc w:val="both"/>
            </w:pPr>
            <w:r>
              <w:rPr>
                <w:rFonts w:ascii="仿宋_GB2312" w:hAnsi="仿宋_GB2312" w:cs="仿宋_GB2312" w:eastAsia="仿宋_GB2312"/>
                <w:sz w:val="20"/>
              </w:rPr>
              <w:t>3、设施设备正常维修由甲方负责。但因乙方工作人员或第三者行为造成损坏、遗失的设备、设施及用具，由乙方负责维修、赔偿。餐厅的设备、设施属正常报废的，须经甲方认可，并办理固定资产核减手续。</w:t>
            </w:r>
          </w:p>
          <w:p>
            <w:pPr>
              <w:pStyle w:val="null3"/>
              <w:ind w:firstLine="400"/>
              <w:jc w:val="both"/>
            </w:pPr>
            <w:r>
              <w:rPr>
                <w:rFonts w:ascii="仿宋_GB2312" w:hAnsi="仿宋_GB2312" w:cs="仿宋_GB2312" w:eastAsia="仿宋_GB2312"/>
                <w:sz w:val="20"/>
              </w:rPr>
              <w:t>4、在承包期间，餐厅需要新增设备和器具，由甲方负责审核购置，费用由甲方负责，产权归甲方所有。需要改造设施，要经甲方同意，乙方不得对设施进行改造、移作他用或外借，未经甲方同意，外借按丢失处理，乙方照原价予以赔偿。</w:t>
            </w:r>
          </w:p>
          <w:p>
            <w:pPr>
              <w:pStyle w:val="null3"/>
              <w:jc w:val="both"/>
            </w:pPr>
            <w:r>
              <w:rPr>
                <w:rFonts w:ascii="仿宋_GB2312" w:hAnsi="仿宋_GB2312" w:cs="仿宋_GB2312" w:eastAsia="仿宋_GB2312"/>
                <w:sz w:val="20"/>
              </w:rPr>
              <w:t xml:space="preserve">    5、低值易耗品正常损坏由甲方承担。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自合同签订之日起1年。1年服务期执行完后，采购需求不变、服务合格情况下经采购人同意，可以续签第2年合同，最多可续签2次。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自合同签订之日起1年。1年服务期执行完后，采购需求不变、服务合格情况下经采购人同意，可以续签第2年合同，最多可续签2次。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西安市高新区锦业一路 75 号驻地餐厅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西安市高新区锦业一路 75 号驻地餐厅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合同价款按月支付，次月根据上月定价单和验收单支付上月费用且向采购人方开具全额发票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合同价款按月支付，次月根据上月定价单和验收单支付上月费用且向采购人方开具全额发票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合同价款按月支付，次月根据上月定价单和验收单支付上月费用且向采购人方开具全额发票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合同价款按月支付，次月根据上月定价单和验收单支付上月费用且向采购人方开具全额发票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合同价款按月支付，次月根据上月定价单和验收单支付上月费用且向采购人方开具全额发票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合同价款按月支付，次月根据上月定价单和验收单支付上月费用且向采购人方开具全额发票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合同价款按月支付，次月根据上月定价单和验收单支付上月费用且向采购人方开具全额发票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合同价款按月支付，次月根据上月定价单和验收单支付上月费用且向采购人方开具全额发票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合同价款按月支付，次月根据上月定价单和验收单支付上月费用且向采购人方开具全额发票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合同价款按月支付，次月根据上月定价单和验收单支付上月费用且向采购人方开具全额发票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合同价款按月支付，次月根据上月定价单和验收单支付上月费用且向采购人方开具全额发票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合同价款按月支付，次月根据上月定价单和验收单支付上月费用且向采购人方开具全额发票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合同价款按月支付，采购人每月根据考核结果支付给供应商一次劳务承包费（此处“劳务承包费”指当月结算金额，当月结算金额=全年结算金额÷12个月）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合同价款按月支付，采购人每月根据考核结果支付给供应商一次劳务承包费（此处“劳务承包费”指当月结算金额，当月结算金额=全年结算金额÷12个月）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合同价款按月支付，采购人每月根据考核结果支付给供应商一次劳务承包费（此处“劳务承包费”指当月结算金额，当月结算金额=全年结算金额÷12个月）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合同价款按月支付，采购人每月根据考核结果支付给供应商一次劳务承包费（此处“劳务承包费”指当月结算金额，当月结算金额=全年结算金额÷12个月）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合同价款按月支付，采购人每月根据考核结果支付给供应商一次劳务承包费（此处“劳务承包费”指当月结算金额，当月结算金额=全年结算金额÷12个月）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合同价款按月支付，采购人每月根据考核结果支付给供应商一次劳务承包费（此处“劳务承包费”指当月结算金额，当月结算金额=全年结算金额÷12个月）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合同价款按月支付，采购人每月根据考核结果支付给供应商一次劳务承包费（此处“劳务承包费”指当月结算金额，当月结算金额=全年结算金额÷12个月）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合同价款按月支付，采购人每月根据考核结果支付给供应商一次劳务承包费（此处“劳务承包费”指当月结算金额，当月结算金额=全年结算金额÷12个月）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合同价款按月支付，采购人每月根据考核结果支付给供应商一次劳务承包费（此处“劳务承包费”指当月结算金额，当月结算金额=全年结算金额÷12个月）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合同价款按月支付，采购人每月根据考核结果支付给供应商一次劳务承包费（此处“劳务承包费”指当月结算金额，当月结算金额=全年结算金额÷12个月）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合同价款按月支付，采购人每月根据考核结果支付给供应商一次劳务承包费（此处“劳务承包费”指当月结算金额，当月结算金额=全年结算金额÷12个月）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合同价款按月支付，采购人每月根据考核结果支付给供应商一次劳务承包费（此处“劳务承包费”指当月结算金额，当月结算金额=全年结算金额÷12个月）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按照磋商文件、响应文件及合同相关约定执行。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供应商需要在线提交所有通过电子化交易平台实施的政府采购项目的响应文件，同时，线下提交纸质响应文件正本一份、副本两份，递交截止时间同在线递交电子响应文件截止时间一致。若电子响应文件与纸质响应文件不一致的，以电子响应文件为准；若正本和副本不符，以正本为准。响应文件正、副本分别各自装订成册密封，在封口处加盖供应商公章。3.4.2本项目所属行业为：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3.4.3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 ③《财政部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⑥国务院办公厅《关于建立政府强制采购节能产品制度的通知》（国办发〔2007〕51号）、《财政部 发展改革委 生态环境部 国家监管总局关于调整优化节能产品、环境标志产品政府采购执行机制的通知》（财库〔2019〕9号）、《关于印发环境标志产品政府采购品目清单的通知》（财库〔2019〕18号）、 《关于印发节能产品政府采购品目清单的通知》（财库〔2019〕19号）、 陕西省财政厅《关于进一步加强政府绿色采购有关问题的通知》（陕财办采〔2021〕29号）、 《政府采购支持绿色建材促进建筑品质提升政策项目实施指南》的通知(财库〔2023〕52号)及《关于扩大政府采购支持绿色建材促进建筑品质提升政策实施范围的通知》(财库〔2022〕35号) 。如有最新颁布的政府采购政策，按最新的文件执行。若享受以上政策优惠的企业，提供相应声明函或品目清单范围内产品的有效认证证书。3.4.4为保证服务质量，同一供应商可同时参与多个包，但仅允许中一个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供应商资格条件.docx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法定代表人（负责人）身份证明/法定代表人（负责人）授权委托书</w:t>
            </w:r>
          </w:p>
        </w:tc>
        <w:tc>
          <w:tcPr>
            <w:tcW w:type="dxa" w:w="3322"/>
          </w:tcPr>
          <w:p>
            <w:pPr>
              <w:pStyle w:val="null3"/>
            </w:pPr>
            <w:r>
              <w:rPr>
                <w:rFonts w:ascii="仿宋_GB2312" w:hAnsi="仿宋_GB2312" w:cs="仿宋_GB2312" w:eastAsia="仿宋_GB2312"/>
              </w:rPr>
              <w:t>法定代表人（负责人）直接参加磋商的，须提供法定代表人（负责人）身份证明及身份证；授权代表参加磋商的，须提供法定代表人（负责人）授权委托书、授权代表身份证及授权代表在本单位的社保缴纳证明。</w:t>
            </w:r>
          </w:p>
        </w:tc>
        <w:tc>
          <w:tcPr>
            <w:tcW w:type="dxa" w:w="1661"/>
          </w:tcPr>
          <w:p>
            <w:pPr>
              <w:pStyle w:val="null3"/>
            </w:pPr>
            <w:r>
              <w:rPr>
                <w:rFonts w:ascii="仿宋_GB2312" w:hAnsi="仿宋_GB2312" w:cs="仿宋_GB2312" w:eastAsia="仿宋_GB2312"/>
              </w:rPr>
              <w:t>供应商资格条件.docx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供应商须提供有效的《食品经营许可证》。</w:t>
            </w:r>
          </w:p>
        </w:tc>
        <w:tc>
          <w:tcPr>
            <w:tcW w:type="dxa" w:w="1661"/>
          </w:tcPr>
          <w:p>
            <w:pPr>
              <w:pStyle w:val="null3"/>
            </w:pPr>
            <w:r>
              <w:rPr>
                <w:rFonts w:ascii="仿宋_GB2312" w:hAnsi="仿宋_GB2312" w:cs="仿宋_GB2312" w:eastAsia="仿宋_GB2312"/>
              </w:rPr>
              <w:t>供应商资格条件.docx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响应函 供应商资格条件.docx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供应商资格条件.docx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供应商资格条件.docx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法定代表人（负责人）身份证明/法定代表人（负责人）授权委托书</w:t>
            </w:r>
          </w:p>
        </w:tc>
        <w:tc>
          <w:tcPr>
            <w:tcW w:type="dxa" w:w="3322"/>
          </w:tcPr>
          <w:p>
            <w:pPr>
              <w:pStyle w:val="null3"/>
            </w:pPr>
            <w:r>
              <w:rPr>
                <w:rFonts w:ascii="仿宋_GB2312" w:hAnsi="仿宋_GB2312" w:cs="仿宋_GB2312" w:eastAsia="仿宋_GB2312"/>
              </w:rPr>
              <w:t>法定代表人（负责人）直接参加磋商的，须提供法定代表人（负责人）身份证明及身份证；授权代表参加磋商的，须提供法定代表人（负责人）授权委托书、授权代表身份证及授权代表在本单位的社保缴纳证明。</w:t>
            </w:r>
          </w:p>
        </w:tc>
        <w:tc>
          <w:tcPr>
            <w:tcW w:type="dxa" w:w="1661"/>
          </w:tcPr>
          <w:p>
            <w:pPr>
              <w:pStyle w:val="null3"/>
            </w:pPr>
            <w:r>
              <w:rPr>
                <w:rFonts w:ascii="仿宋_GB2312" w:hAnsi="仿宋_GB2312" w:cs="仿宋_GB2312" w:eastAsia="仿宋_GB2312"/>
              </w:rPr>
              <w:t>供应商资格条件.docx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供应商须提供有效的《食品经营许可证》。</w:t>
            </w:r>
          </w:p>
        </w:tc>
        <w:tc>
          <w:tcPr>
            <w:tcW w:type="dxa" w:w="1661"/>
          </w:tcPr>
          <w:p>
            <w:pPr>
              <w:pStyle w:val="null3"/>
            </w:pPr>
            <w:r>
              <w:rPr>
                <w:rFonts w:ascii="仿宋_GB2312" w:hAnsi="仿宋_GB2312" w:cs="仿宋_GB2312" w:eastAsia="仿宋_GB2312"/>
              </w:rPr>
              <w:t>供应商资格条件.docx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响应函 供应商资格条件.docx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供应商资格条件.docx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磋商一览表-包1.docx 报价表 供应商资格条件.docx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业绩一览表.docx 基本资格条件承诺函.docx 服务内容及服务邀请应答表 中小企业声明函 商务应答表 磋商一览表-包1.docx 报价表 人员汇总表.docx 供应商资格条件.docx 响应文件封面 政府采购供应商拒绝政府采购领域商业贿赂承诺书.docx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磋商一览表-包1.docx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供应商针对同一服务未递交两份或多份内容不同的响应文件，未出现选择性报价，且报价不超过预算金额或最高限价。</w:t>
            </w:r>
          </w:p>
        </w:tc>
        <w:tc>
          <w:tcPr>
            <w:tcW w:type="dxa" w:w="1661"/>
          </w:tcPr>
          <w:p>
            <w:pPr>
              <w:pStyle w:val="null3"/>
            </w:pPr>
            <w:r>
              <w:rPr>
                <w:rFonts w:ascii="仿宋_GB2312" w:hAnsi="仿宋_GB2312" w:cs="仿宋_GB2312" w:eastAsia="仿宋_GB2312"/>
              </w:rPr>
              <w:t>标的清单 磋商一览表-包1.docx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应符合“磋商文件要求”规定。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应符合竞争性磋商文件规定的其他实质性要求且响应的内容中未附有采购人不能接受的附加条件。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磋商一览表-包2.docx 标的清单 报价表 供应商资格条件.docx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业绩一览表.docx 基本资格条件承诺函.docx 服务内容及服务邀请应答表 中小企业声明函 商务应答表 报价表 人员汇总表.docx 供应商资格条件.docx 政府采购供应商拒绝政府采购领域商业贿赂承诺书.docx 响应文件封面 磋商一览表-包2.docx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磋商一览表-包2.docx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供应商针对同一服务未递交两份或多份内容不同的响应文件，未出现选择性报价，且报价不超过预算金额或最高限价。</w:t>
            </w:r>
          </w:p>
        </w:tc>
        <w:tc>
          <w:tcPr>
            <w:tcW w:type="dxa" w:w="1661"/>
          </w:tcPr>
          <w:p>
            <w:pPr>
              <w:pStyle w:val="null3"/>
            </w:pPr>
            <w:r>
              <w:rPr>
                <w:rFonts w:ascii="仿宋_GB2312" w:hAnsi="仿宋_GB2312" w:cs="仿宋_GB2312" w:eastAsia="仿宋_GB2312"/>
              </w:rPr>
              <w:t>磋商一览表-包2.docx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应符合“磋商文件要求”规定。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应符合竞争性磋商文件规定的其他实质性要求且响应的内容中未附有采购人不能接受的附加条件。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配送时间及流程方案</w:t>
            </w:r>
          </w:p>
        </w:tc>
        <w:tc>
          <w:tcPr>
            <w:tcW w:type="dxa" w:w="2492"/>
          </w:tcPr>
          <w:p>
            <w:pPr>
              <w:pStyle w:val="null3"/>
            </w:pPr>
            <w:r>
              <w:rPr>
                <w:rFonts w:ascii="仿宋_GB2312" w:hAnsi="仿宋_GB2312" w:cs="仿宋_GB2312" w:eastAsia="仿宋_GB2312"/>
              </w:rPr>
              <w:t>供应商提供针对本项目的配送时间及流程方案，确保原材料及时送达。内容包括但不限于：①配送时间安排方案（包含但不限于全流程的时间安排、采购人紧急需求采购的原材料准时送达的安排、未按时送达时的挽回安排、节假日应急时间配送安排等内容）（5分）;②配送流程（包含但不限于配货、运输、交验、与采购人有效沟通等内容）（5分）。评审标准:以上内容专门针对本项目，且符合本项目实际需求的得10分，每有一项缺项扣5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配送安全方案</w:t>
            </w:r>
          </w:p>
        </w:tc>
        <w:tc>
          <w:tcPr>
            <w:tcW w:type="dxa" w:w="2492"/>
          </w:tcPr>
          <w:p>
            <w:pPr>
              <w:pStyle w:val="null3"/>
            </w:pPr>
            <w:r>
              <w:rPr>
                <w:rFonts w:ascii="仿宋_GB2312" w:hAnsi="仿宋_GB2312" w:cs="仿宋_GB2312" w:eastAsia="仿宋_GB2312"/>
              </w:rPr>
              <w:t>供应商根据项目特点及采购人实际需求制定完善的配送安全方案。内容包括但不限于：①配送车辆安全方案（5分）；②配送人员安全方案（人员配置专业、充足，且没有不允许从事食品经营活动的疾病)（5分）。评审标准:以上内容专门针对本项目，且符合本项目实际需求的得10分，每有一项缺项扣5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原材料质量及食品安全保障措施</w:t>
            </w:r>
          </w:p>
        </w:tc>
        <w:tc>
          <w:tcPr>
            <w:tcW w:type="dxa" w:w="2492"/>
          </w:tcPr>
          <w:p>
            <w:pPr>
              <w:pStyle w:val="null3"/>
            </w:pPr>
            <w:r>
              <w:rPr>
                <w:rFonts w:ascii="仿宋_GB2312" w:hAnsi="仿宋_GB2312" w:cs="仿宋_GB2312" w:eastAsia="仿宋_GB2312"/>
              </w:rPr>
              <w:t>供应商提供针对本项目的原材料质量及食品安全的保障措施，确保原材料新鲜、安全、卫生。内容包括但不限于：①确保原材料质量的保障措施（4分）;②确保原材料安全卫生的保障措施（4分）；③出现质量及安全问题追踪溯源方案（4分）。评审标准:以上内容专门针对本项目，且符合本项目实际需求的得12分，每有一项缺项扣4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仓储能力及保鲜方案</w:t>
            </w:r>
          </w:p>
        </w:tc>
        <w:tc>
          <w:tcPr>
            <w:tcW w:type="dxa" w:w="2492"/>
          </w:tcPr>
          <w:p>
            <w:pPr>
              <w:pStyle w:val="null3"/>
            </w:pPr>
            <w:r>
              <w:rPr>
                <w:rFonts w:ascii="仿宋_GB2312" w:hAnsi="仿宋_GB2312" w:cs="仿宋_GB2312" w:eastAsia="仿宋_GB2312"/>
              </w:rPr>
              <w:t>供应商根据项目特点及采购人实际需求制定完善的仓储能力及保鲜方案。内容包括但不限于：①产品储藏方案（3分）；②产品保鲜方案（3分）。评审标准:以上内容专门针对本项目，且符合本项目实际需求的得6分，每有一项缺项扣3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供应商根据项目特点及采购人实际需求制定完善的服务保障方案。内容包括但不限于：①食品退换货服务方案；②供货渠道（包括但不限于销售协议、代理协议、购销合同、原材料合格标准与检验标准等证明材料）。评审标准:以上内容专门针对本项目，且符合本项目实际需求的得8分，每有一项缺项扣4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各种突发状况有具体可行的应急措施和解决方案，能够确保按期交货，并按照采购人要求将食品运送至指定位置。内容包括但不限于：①市场供求变化（2分）；②天气状况（2分）；③车辆故障（2分）；④重大灾情（2分）。评审标准:以上内容专门针对本项目，且符合本项目实际需求的得8分，每有一项缺项扣2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团队人员与组织架构设置</w:t>
            </w:r>
          </w:p>
        </w:tc>
        <w:tc>
          <w:tcPr>
            <w:tcW w:type="dxa" w:w="2492"/>
          </w:tcPr>
          <w:p>
            <w:pPr>
              <w:pStyle w:val="null3"/>
            </w:pPr>
            <w:r>
              <w:rPr>
                <w:rFonts w:ascii="仿宋_GB2312" w:hAnsi="仿宋_GB2312" w:cs="仿宋_GB2312" w:eastAsia="仿宋_GB2312"/>
              </w:rPr>
              <w:t>提供供应商拟投入本项目的团队组成、项目经理介绍与组织架构设置。根据人员组织机构、数量、执业年限、相关证书、专业程度、工作经验等进行评审。 1.拟投入的项目组组成科学、规范，人员配备数量充足、职责明确、分工清晰合理得5分； 2.拟投入的项目组组成较科学、规范，人员配备数量较充足、职责较明确、分工较清晰合理得4分； 3.拟投入的项目组组成基本满足项目需求，人员配备数量基本充足、职责基本清晰、分工基本合理得3分； 4.拟投入的项目组组成一般，人员配备数量较少、职责、分工一般得2分； 5.拟投入的项目组组成不齐全，人员配备数量不足、职责不够清晰、分工不够合理得1分。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供应商提供针对本项目的售后服务承诺。内容包括但不限于：①验收标准与货源组织承诺（2分）；②供应商提供五年内无重大食品安全、人员安全事故声明（2分）；③对可能的违约责任或食品安全责任的责任承担说明（2分）。评审标准:以上内容专门针对本项目，且符合本项目实际需求的得6分，每有一项缺项扣2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供应商提供自2022年1月1日以来（以合同签订时间为准）类似项目业绩。每提供1个得1分，最高得5分。 注：须提供合同复印件加盖供应商公章。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价格分统一采用低价优先法计算，即满足磋商文件要求且（1-优惠率）最低的磋商报价为磋商基准价，其价格分为满分。其他供应商的价格分统一按照下列公式计算： 磋商报价得分=(磋商基准价／（1-优惠率）)×30。计算分数时四舍五入取小数点后两位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根据项目特点及采购人实际需求提供完善的整体服务方案。内容包括但不限于：①项目实施计划（5分）；②餐饮管理制度（5分）。评审标准:以上内容专门针对本项目，且符合本项目实际需求的得10分，每有一项缺项扣5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供餐方案</w:t>
            </w:r>
          </w:p>
        </w:tc>
        <w:tc>
          <w:tcPr>
            <w:tcW w:type="dxa" w:w="2492"/>
          </w:tcPr>
          <w:p>
            <w:pPr>
              <w:pStyle w:val="null3"/>
            </w:pPr>
            <w:r>
              <w:rPr>
                <w:rFonts w:ascii="仿宋_GB2312" w:hAnsi="仿宋_GB2312" w:cs="仿宋_GB2312" w:eastAsia="仿宋_GB2312"/>
              </w:rPr>
              <w:t>供应商提供完善的供餐方案。根据供应商日常菜品和特色菜品的丰富程度、推陈出新的能力进行评审。内容包括但不限于：①供餐标准方案（5分）；②食谱制定方案（5分）。评审标准:以上内容专门针对本项目，且符合本项目实际需求的得10分，每有一项缺项扣5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岗位规范及管理条例</w:t>
            </w:r>
          </w:p>
        </w:tc>
        <w:tc>
          <w:tcPr>
            <w:tcW w:type="dxa" w:w="2492"/>
          </w:tcPr>
          <w:p>
            <w:pPr>
              <w:pStyle w:val="null3"/>
            </w:pPr>
            <w:r>
              <w:rPr>
                <w:rFonts w:ascii="仿宋_GB2312" w:hAnsi="仿宋_GB2312" w:cs="仿宋_GB2312" w:eastAsia="仿宋_GB2312"/>
              </w:rPr>
              <w:t>供应商提供本项目中人员的岗位规范及管理条例，内容包括但不限于：①人员培训与考核标准；②仪容着装要求。评审标准:以上内容专门针对本项目，且符合本项目实际需求的得10分，每有一项缺项扣5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设施设备管理方案</w:t>
            </w:r>
          </w:p>
        </w:tc>
        <w:tc>
          <w:tcPr>
            <w:tcW w:type="dxa" w:w="2492"/>
          </w:tcPr>
          <w:p>
            <w:pPr>
              <w:pStyle w:val="null3"/>
            </w:pPr>
            <w:r>
              <w:rPr>
                <w:rFonts w:ascii="仿宋_GB2312" w:hAnsi="仿宋_GB2312" w:cs="仿宋_GB2312" w:eastAsia="仿宋_GB2312"/>
              </w:rPr>
              <w:t>供应商根据项目特点及采购人实际需求制定完善的设施设备管理方案。内容包括但不限于：①设施设备保管方案（5分）；②设施设备维护方案（5分）。评审标准:以上内容专门针对本项目，且符合本项目实际需求的得10分，每有一项缺项扣5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仓储能力及保鲜方案</w:t>
            </w:r>
          </w:p>
        </w:tc>
        <w:tc>
          <w:tcPr>
            <w:tcW w:type="dxa" w:w="2492"/>
          </w:tcPr>
          <w:p>
            <w:pPr>
              <w:pStyle w:val="null3"/>
            </w:pPr>
            <w:r>
              <w:rPr>
                <w:rFonts w:ascii="仿宋_GB2312" w:hAnsi="仿宋_GB2312" w:cs="仿宋_GB2312" w:eastAsia="仿宋_GB2312"/>
              </w:rPr>
              <w:t>供应商根据项目特点及采购人实际需求制定完善的仓储能力及保鲜方案。内容包括但不限于：①食品储藏方案（5分）；②食品保鲜方案（5分）。评审标准:以上内容专门针对本项目，且符合本项目实际需求的得10分，每有一项缺项扣5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卫生保障方案</w:t>
            </w:r>
          </w:p>
        </w:tc>
        <w:tc>
          <w:tcPr>
            <w:tcW w:type="dxa" w:w="2492"/>
          </w:tcPr>
          <w:p>
            <w:pPr>
              <w:pStyle w:val="null3"/>
            </w:pPr>
            <w:r>
              <w:rPr>
                <w:rFonts w:ascii="仿宋_GB2312" w:hAnsi="仿宋_GB2312" w:cs="仿宋_GB2312" w:eastAsia="仿宋_GB2312"/>
              </w:rPr>
              <w:t>供应商根据项目特点及采购人实际需求制定完善的卫生保障方案。内容包括但不限于：①食品卫生保障方案（2分）；②人员卫生保障方案（2分）；③环境卫生保障方案（2分）；④垃圾处理方案（2分）。评审标准:以上内容专门针对本项目，且符合本项目实际需求的得8分，每有一项缺项扣2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各种突发状况有具体可行的应急措施和解决方案。内容包括但不限于：①停水、停电、停气应急预案（2分）；②食物中毒应急预案（2分）；③消防安全突发事件应急预案（2分）。评审标准:以上内容专门针对本项目，且符合本项目实际需求的得6分，每有一项缺项扣2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团队人员与组织架构设置</w:t>
            </w:r>
          </w:p>
        </w:tc>
        <w:tc>
          <w:tcPr>
            <w:tcW w:type="dxa" w:w="2492"/>
          </w:tcPr>
          <w:p>
            <w:pPr>
              <w:pStyle w:val="null3"/>
            </w:pPr>
            <w:r>
              <w:rPr>
                <w:rFonts w:ascii="仿宋_GB2312" w:hAnsi="仿宋_GB2312" w:cs="仿宋_GB2312" w:eastAsia="仿宋_GB2312"/>
              </w:rPr>
              <w:t>提供供应商拟投入本项目的团队组成、组织架构设置。根据人员组织机构、数量、执业年限、相关证书、专业程度、工作经验等进行评审。 1.拟投入的项目组组成科学、规范，人员配备数量充足、职责明确、分工清晰合理得5分； 2.拟投入的项目组组成较科学、规范，人员配备数量较充足、职责较明确、分工较清晰合理得4分； 3.拟投入的项目组组成基本满足项目需求，人员配备数量基本充足、职责基本清晰、分工基本合理得3分； 4.拟投入的项目组组成一般，人员配备数量较少、职责、分工一般得2分； 5.拟投入的项目组组成不齐全，人员配备数量不足、职责不够清晰、分工不够合理得1分。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供应商提供针对本项目的售后服务承诺。内容包括但不限于：①验收标准承诺（2分）；②服务质量承诺（2分）；③对可能的违约责任、食品安全责任的责任承担承诺（2分）。评审标准:以上内容专门针对本项目，且符合本项目实际需求的得6分，每有一项缺项扣2分，每有一项内容存在缺陷扣1分，扣完为止。注："缺陷"指内容明显错误，或内容不完整或缺少关键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供应商提供自2022年1月1日以来（以合同签订时间为准）类似项目业绩。每提供1个得1分，最高得5分。 注：须提供合同复印件加盖供应商公章。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磋商报价为磋商基准价，其价格分为满分。其他供应商的磋商价格分统一按照下列公式计算：磋商报价得分=(磋商基准价／最后磋商报价)×20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详见附件：供应商资格条件.docx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详见附件：人员汇总表.docx</w:t>
      </w:r>
    </w:p>
    <w:p>
      <w:pPr>
        <w:pStyle w:val="null3"/>
        <w:ind w:firstLine="960"/>
      </w:pPr>
      <w:r>
        <w:rPr>
          <w:rFonts w:ascii="仿宋_GB2312" w:hAnsi="仿宋_GB2312" w:cs="仿宋_GB2312" w:eastAsia="仿宋_GB2312"/>
        </w:rPr>
        <w:t>详见附件：磋商一览表-包1.docx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详见附件：供应商资格条件.docx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详见附件：人员汇总表.docx</w:t>
      </w:r>
    </w:p>
    <w:p>
      <w:pPr>
        <w:pStyle w:val="null3"/>
        <w:ind w:firstLine="960"/>
      </w:pPr>
      <w:r>
        <w:rPr>
          <w:rFonts w:ascii="仿宋_GB2312" w:hAnsi="仿宋_GB2312" w:cs="仿宋_GB2312" w:eastAsia="仿宋_GB2312"/>
        </w:rPr>
        <w:t>详见附件：磋商一览表-包2.docx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