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版本号：ZD0525-059ZGX20251215001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ZD0525-059ZGX</w:t>
      </w:r>
      <w:r>
        <w:br/>
      </w:r>
      <w:r>
        <w:br/>
      </w:r>
      <w:r>
        <w:br/>
      </w:r>
    </w:p>
    <w:p>
      <w:pPr>
        <w:pStyle w:val="null3"/>
        <w:jc w:val="center"/>
        <w:outlineLvl w:val="2"/>
      </w:pPr>
      <w:r>
        <w:rPr>
          <w:rFonts w:ascii="仿宋_GB2312" w:hAnsi="仿宋_GB2312" w:cs="仿宋_GB2312" w:eastAsia="仿宋_GB2312"/>
          <w:sz w:val="28"/>
          <w:b/>
        </w:rPr>
        <w:t>西安高新区第三十小学</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西安高新区第三十小学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ZD0525-059ZGX</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1.基本情况：学校位于西安高新技术产业开发区西太路泰和社区对面。主要建筑包括教学楼、部室楼、综合楼、行政楼、广场、操场、绿地、车库、设备间等。 2.校园占地42519.9平方米，建筑面积51819.95多平方米，现有校师生1450余人。 3.服务范围：安保服务、保洁服务、工程维修等。 4.服务人数：不少于14人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西安高新区第三十小学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西安高新技术产业开发区西太路西安高新区第三十小学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84860969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唐一萌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029-89181345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代理服务费收费标准：根据国家发改委《招标代理服务收费管理暂行办法》（计价格[2002]1980号）以及《关于进一步放开建设项目专项业务服务价格的通知》（发改价格[2015]299号）规定的标准收取。 开户名称：正大方略工程咨询有限公司 开 户 行：西安银行东二环南段支行 账号：209011580000076430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西安高新区第三十小学</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西安高新区第三十小学</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西安高新区第三十小学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联系人：唐一萌</w:t>
      </w:r>
    </w:p>
    <w:p>
      <w:pPr>
        <w:pStyle w:val="null3"/>
      </w:pPr>
      <w:r>
        <w:rPr>
          <w:rFonts w:ascii="仿宋_GB2312" w:hAnsi="仿宋_GB2312" w:cs="仿宋_GB2312" w:eastAsia="仿宋_GB2312"/>
        </w:rPr>
        <w:t>联系电话：029-89181345</w:t>
      </w:r>
    </w:p>
    <w:p>
      <w:pPr>
        <w:pStyle w:val="null3"/>
      </w:pPr>
      <w:r>
        <w:rPr>
          <w:rFonts w:ascii="仿宋_GB2312" w:hAnsi="仿宋_GB2312" w:cs="仿宋_GB2312" w:eastAsia="仿宋_GB2312"/>
        </w:rPr>
        <w:t>地址：西安市雁塔区南二环东段22号（凯森盛世1号）A座26层2611室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1.基本情况：学校位于西安高新技术产业开发区西太路泰和社区对面。主要建筑包括教学楼、部室楼、综合楼、行政楼、广场、操场、绿地、车库、设备间等。 2.校园占地42519.9平方米，建筑面积51819.95多平方米，现有校师生1450余人。 3.服务范围：安保服务、保洁服务、工程维修等。 4.服务人数：不少于14人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588,000.00</w:t>
      </w:r>
    </w:p>
    <w:p>
      <w:pPr>
        <w:pStyle w:val="null3"/>
      </w:pPr>
      <w:r>
        <w:rPr>
          <w:rFonts w:ascii="仿宋_GB2312" w:hAnsi="仿宋_GB2312" w:cs="仿宋_GB2312" w:eastAsia="仿宋_GB2312"/>
        </w:rPr>
        <w:t>采购包最高限价（元）: 588,000.00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一、项目概述</w:t>
            </w:r>
            <w:r>
              <w:br/>
            </w:r>
            <w:r>
              <w:rPr>
                <w:rFonts w:ascii="仿宋_GB2312" w:hAnsi="仿宋_GB2312" w:cs="仿宋_GB2312" w:eastAsia="仿宋_GB2312"/>
              </w:rPr>
              <w:t xml:space="preserve"> 1.基本情况：学校位于西安高新技术产业开发区西太路泰和社区对面。主要建筑包括教学楼、部室楼、综合楼、行政楼、广场、操场、绿地、车库、设备间等。</w:t>
            </w:r>
            <w:r>
              <w:br/>
            </w:r>
            <w:r>
              <w:rPr>
                <w:rFonts w:ascii="仿宋_GB2312" w:hAnsi="仿宋_GB2312" w:cs="仿宋_GB2312" w:eastAsia="仿宋_GB2312"/>
              </w:rPr>
              <w:t xml:space="preserve"> 2.校园占地42519.9平方米，建筑面积51819.95多平方米，现有校师生1450余人。</w:t>
            </w:r>
            <w:r>
              <w:br/>
            </w:r>
            <w:r>
              <w:rPr>
                <w:rFonts w:ascii="仿宋_GB2312" w:hAnsi="仿宋_GB2312" w:cs="仿宋_GB2312" w:eastAsia="仿宋_GB2312"/>
              </w:rPr>
              <w:t xml:space="preserve"> 3.服务范围：安保服务、保洁服务、工程维修等。</w:t>
            </w:r>
            <w:r>
              <w:br/>
            </w:r>
            <w:r>
              <w:rPr>
                <w:rFonts w:ascii="仿宋_GB2312" w:hAnsi="仿宋_GB2312" w:cs="仿宋_GB2312" w:eastAsia="仿宋_GB2312"/>
              </w:rPr>
              <w:t xml:space="preserve"> 4.服务人数：不少于14人</w:t>
            </w:r>
            <w:r>
              <w:br/>
            </w:r>
            <w:r>
              <w:rPr>
                <w:rFonts w:ascii="仿宋_GB2312" w:hAnsi="仿宋_GB2312" w:cs="仿宋_GB2312" w:eastAsia="仿宋_GB2312"/>
              </w:rPr>
              <w:t xml:space="preserve"> 二、采购预算：588000元，大写：伍拾捌万捌仟元整。</w:t>
            </w:r>
            <w:r>
              <w:br/>
            </w:r>
            <w:r>
              <w:rPr>
                <w:rFonts w:ascii="仿宋_GB2312" w:hAnsi="仿宋_GB2312" w:cs="仿宋_GB2312" w:eastAsia="仿宋_GB2312"/>
              </w:rPr>
              <w:t xml:space="preserve"> 三、资质要求</w:t>
            </w:r>
            <w:r>
              <w:br/>
            </w:r>
            <w:r>
              <w:rPr>
                <w:rFonts w:ascii="仿宋_GB2312" w:hAnsi="仿宋_GB2312" w:cs="仿宋_GB2312" w:eastAsia="仿宋_GB2312"/>
              </w:rPr>
              <w:t xml:space="preserve"> 1.投标人须在中华人民共和国境内注册并取得营业执照的独立法人；有完成本项目的设备、技术、人员等能力。</w:t>
            </w:r>
            <w:r>
              <w:br/>
            </w:r>
            <w:r>
              <w:rPr>
                <w:rFonts w:ascii="仿宋_GB2312" w:hAnsi="仿宋_GB2312" w:cs="仿宋_GB2312" w:eastAsia="仿宋_GB2312"/>
              </w:rPr>
              <w:t xml:space="preserve"> 2.经相关部门注册登记和批准，具有合法经营资格和承担本项目的相应资质；提供具有从事相关行业有效的营业执照、税务登记证(国税、地税)、组织机构代码证(或三证合一版营业执照)。</w:t>
            </w:r>
            <w:r>
              <w:br/>
            </w:r>
            <w:r>
              <w:rPr>
                <w:rFonts w:ascii="仿宋_GB2312" w:hAnsi="仿宋_GB2312" w:cs="仿宋_GB2312" w:eastAsia="仿宋_GB2312"/>
              </w:rPr>
              <w:t xml:space="preserve"> 3.法定代表人授权委托书（附法定代表人身份证复印件）及被授权委托人身份证（法定代表人参加投标只需提供法定代表人身份证），提供法定代表人（单位负责人）委托授权书并出示被授权代表的身份证及在本单位的社保证明（近3个月内任意一个月）。</w:t>
            </w:r>
            <w:r>
              <w:br/>
            </w:r>
            <w:r>
              <w:rPr>
                <w:rFonts w:ascii="仿宋_GB2312" w:hAnsi="仿宋_GB2312" w:cs="仿宋_GB2312" w:eastAsia="仿宋_GB2312"/>
              </w:rPr>
              <w:t xml:space="preserve"> 4.本项目不允许转让分包、不接受联合体投标。</w:t>
            </w:r>
            <w:r>
              <w:br/>
            </w:r>
            <w:r>
              <w:rPr>
                <w:rFonts w:ascii="仿宋_GB2312" w:hAnsi="仿宋_GB2312" w:cs="仿宋_GB2312" w:eastAsia="仿宋_GB2312"/>
              </w:rPr>
              <w:t xml:space="preserve"> 四、付款要求</w:t>
            </w:r>
            <w:r>
              <w:br/>
            </w:r>
            <w:r>
              <w:rPr>
                <w:rFonts w:ascii="仿宋_GB2312" w:hAnsi="仿宋_GB2312" w:cs="仿宋_GB2312" w:eastAsia="仿宋_GB2312"/>
              </w:rPr>
              <w:t xml:space="preserve"> 1.支付方式：服务费每季度结算一次，次月10日前支付上季度费用，每季度支付1/4合同金额。</w:t>
            </w:r>
            <w:r>
              <w:br/>
            </w:r>
            <w:r>
              <w:rPr>
                <w:rFonts w:ascii="仿宋_GB2312" w:hAnsi="仿宋_GB2312" w:cs="仿宋_GB2312" w:eastAsia="仿宋_GB2312"/>
              </w:rPr>
              <w:t xml:space="preserve"> 2.服务期限：一年，根据考核要求，在双方无争议情况下可续签，具体以合同约定为准。</w:t>
            </w:r>
            <w:r>
              <w:br/>
            </w:r>
            <w:r>
              <w:rPr>
                <w:rFonts w:ascii="仿宋_GB2312" w:hAnsi="仿宋_GB2312" w:cs="仿宋_GB2312" w:eastAsia="仿宋_GB2312"/>
              </w:rPr>
              <w:t xml:space="preserve"> 3.进驻时间：以合同约定时间为准。</w:t>
            </w:r>
            <w:r>
              <w:br/>
            </w:r>
            <w:r>
              <w:rPr>
                <w:rFonts w:ascii="仿宋_GB2312" w:hAnsi="仿宋_GB2312" w:cs="仿宋_GB2312" w:eastAsia="仿宋_GB2312"/>
              </w:rPr>
              <w:t xml:space="preserve"> 五、服务内容及标准</w:t>
            </w:r>
            <w:r>
              <w:br/>
            </w:r>
            <w:r>
              <w:rPr>
                <w:rFonts w:ascii="仿宋_GB2312" w:hAnsi="仿宋_GB2312" w:cs="仿宋_GB2312" w:eastAsia="仿宋_GB2312"/>
              </w:rPr>
              <w:t xml:space="preserve"> （一）安保服务</w:t>
            </w:r>
            <w:r>
              <w:br/>
            </w:r>
            <w:r>
              <w:rPr>
                <w:rFonts w:ascii="仿宋_GB2312" w:hAnsi="仿宋_GB2312" w:cs="仿宋_GB2312" w:eastAsia="仿宋_GB2312"/>
              </w:rPr>
              <w:t xml:space="preserve"> 1.保安年龄不超过50岁，持证上岗，并实行全天候24小时轮流值班制度;</w:t>
            </w:r>
            <w:r>
              <w:br/>
            </w:r>
            <w:r>
              <w:rPr>
                <w:rFonts w:ascii="仿宋_GB2312" w:hAnsi="仿宋_GB2312" w:cs="仿宋_GB2312" w:eastAsia="仿宋_GB2312"/>
              </w:rPr>
              <w:t xml:space="preserve"> 2.保证校园内安全和正常工作、生活秩序，做好协防保卫，做好车辆、车库、道路及安全秩序管理等;保证区域内安全秩序良好，道路通畅，引导指挥车辆停放有序；</w:t>
            </w:r>
            <w:r>
              <w:br/>
            </w:r>
            <w:r>
              <w:rPr>
                <w:rFonts w:ascii="仿宋_GB2312" w:hAnsi="仿宋_GB2312" w:cs="仿宋_GB2312" w:eastAsia="仿宋_GB2312"/>
              </w:rPr>
              <w:t xml:space="preserve"> 3.设置门岗和巡逻岗，对外来人员，建立询问登记制度，文明待人、热情服务，按照学校要求进行出入管理服务;</w:t>
            </w:r>
            <w:r>
              <w:br/>
            </w:r>
            <w:r>
              <w:rPr>
                <w:rFonts w:ascii="仿宋_GB2312" w:hAnsi="仿宋_GB2312" w:cs="仿宋_GB2312" w:eastAsia="仿宋_GB2312"/>
              </w:rPr>
              <w:t xml:space="preserve"> 4.根据学校要求，服从总务处工作人员调配，做好各项活动的秩序维护工作。</w:t>
            </w:r>
            <w:r>
              <w:br/>
            </w:r>
            <w:r>
              <w:rPr>
                <w:rFonts w:ascii="仿宋_GB2312" w:hAnsi="仿宋_GB2312" w:cs="仿宋_GB2312" w:eastAsia="仿宋_GB2312"/>
              </w:rPr>
              <w:t xml:space="preserve"> 5.贯彻落实校园安全管理服务预案，落实责任制，遇突发事件能应急处理，并按时上报；</w:t>
            </w:r>
            <w:r>
              <w:br/>
            </w:r>
            <w:r>
              <w:rPr>
                <w:rFonts w:ascii="仿宋_GB2312" w:hAnsi="仿宋_GB2312" w:cs="仿宋_GB2312" w:eastAsia="仿宋_GB2312"/>
              </w:rPr>
              <w:t xml:space="preserve"> 6.能对可能发生的危险做出预判，及时发现和处理各种事故隐患，确保不发生安全方面的问题，能迅速有效处置突发事件；</w:t>
            </w:r>
            <w:r>
              <w:br/>
            </w:r>
            <w:r>
              <w:rPr>
                <w:rFonts w:ascii="仿宋_GB2312" w:hAnsi="仿宋_GB2312" w:cs="仿宋_GB2312" w:eastAsia="仿宋_GB2312"/>
              </w:rPr>
              <w:t xml:space="preserve"> 7.针对学校区域内的盗抢破坏等违法行为，能够积极应对，及时报警协助制止。</w:t>
            </w:r>
            <w:r>
              <w:br/>
            </w:r>
            <w:r>
              <w:rPr>
                <w:rFonts w:ascii="仿宋_GB2312" w:hAnsi="仿宋_GB2312" w:cs="仿宋_GB2312" w:eastAsia="仿宋_GB2312"/>
              </w:rPr>
              <w:t xml:space="preserve"> 8.做好校园资产监管，对携带较大包裹外出人员，及时有效做出必要的询问和检查，保护学校各类资产。</w:t>
            </w:r>
            <w:r>
              <w:br/>
            </w:r>
            <w:r>
              <w:rPr>
                <w:rFonts w:ascii="仿宋_GB2312" w:hAnsi="仿宋_GB2312" w:cs="仿宋_GB2312" w:eastAsia="仿宋_GB2312"/>
              </w:rPr>
              <w:t xml:space="preserve"> 9.遇有重要活动承担礼宾工作，精神饱满，举止得体。</w:t>
            </w:r>
            <w:r>
              <w:br/>
            </w:r>
            <w:r>
              <w:rPr>
                <w:rFonts w:ascii="仿宋_GB2312" w:hAnsi="仿宋_GB2312" w:cs="仿宋_GB2312" w:eastAsia="仿宋_GB2312"/>
              </w:rPr>
              <w:t xml:space="preserve"> （二）保洁服务</w:t>
            </w:r>
            <w:r>
              <w:br/>
            </w:r>
            <w:r>
              <w:rPr>
                <w:rFonts w:ascii="仿宋_GB2312" w:hAnsi="仿宋_GB2312" w:cs="仿宋_GB2312" w:eastAsia="仿宋_GB2312"/>
              </w:rPr>
              <w:t xml:space="preserve"> 1.楼内服务区域每天至少两次清洁地面、擦拭楼梯扶手、栏杆、瓷砖墙面、垃圾桶；</w:t>
            </w:r>
            <w:r>
              <w:br/>
            </w:r>
            <w:r>
              <w:rPr>
                <w:rFonts w:ascii="仿宋_GB2312" w:hAnsi="仿宋_GB2312" w:cs="仿宋_GB2312" w:eastAsia="仿宋_GB2312"/>
              </w:rPr>
              <w:t xml:space="preserve"> 2.每周至少一次擦拭门窗，墙壁无浮灰、蜘蛛网、污迹，保证随时卫生良好，正常使用。</w:t>
            </w:r>
            <w:r>
              <w:br/>
            </w:r>
            <w:r>
              <w:rPr>
                <w:rFonts w:ascii="仿宋_GB2312" w:hAnsi="仿宋_GB2312" w:cs="仿宋_GB2312" w:eastAsia="仿宋_GB2312"/>
              </w:rPr>
              <w:t xml:space="preserve"> 3.卫生间每天课间后及时清扫，保证卫生间及水房地面无明显水渍，其余时间巡回清扫，保持厕所卫生清洁无异味，便池水池地面管道无积水、无堵塞，无垃圾存放现象。保洁用品摆放整齐有序。</w:t>
            </w:r>
            <w:r>
              <w:br/>
            </w:r>
            <w:r>
              <w:rPr>
                <w:rFonts w:ascii="仿宋_GB2312" w:hAnsi="仿宋_GB2312" w:cs="仿宋_GB2312" w:eastAsia="仿宋_GB2312"/>
              </w:rPr>
              <w:t xml:space="preserve"> 4.室外保洁区域每天不少于一次彻底清扫，根据天气和环境加强巡视检查，及时清扫捡拾杂物，确保路面、广场、操场、绿化区无垃圾、杂物，无卫生死角。</w:t>
            </w:r>
            <w:r>
              <w:br/>
            </w:r>
            <w:r>
              <w:rPr>
                <w:rFonts w:ascii="仿宋_GB2312" w:hAnsi="仿宋_GB2312" w:cs="仿宋_GB2312" w:eastAsia="仿宋_GB2312"/>
              </w:rPr>
              <w:t xml:space="preserve"> 5.展板，宣传栏、景观小品、乒乓球台等设定期擦拭，达到无明显灰尘。墙面等及时清理、保持洁净无污渍。</w:t>
            </w:r>
            <w:r>
              <w:br/>
            </w:r>
            <w:r>
              <w:rPr>
                <w:rFonts w:ascii="仿宋_GB2312" w:hAnsi="仿宋_GB2312" w:cs="仿宋_GB2312" w:eastAsia="仿宋_GB2312"/>
              </w:rPr>
              <w:t xml:space="preserve"> 6.每天早餐、午饭后对廊道立即清扫，确保无残渣、无油渍、无杂物。</w:t>
            </w:r>
            <w:r>
              <w:br/>
            </w:r>
            <w:r>
              <w:rPr>
                <w:rFonts w:ascii="仿宋_GB2312" w:hAnsi="仿宋_GB2312" w:cs="仿宋_GB2312" w:eastAsia="仿宋_GB2312"/>
              </w:rPr>
              <w:t xml:space="preserve"> 7.根据防疫规定及学校要求，定期对学校内进行消毒，并保存相关记录。</w:t>
            </w:r>
            <w:r>
              <w:br/>
            </w:r>
            <w:r>
              <w:rPr>
                <w:rFonts w:ascii="仿宋_GB2312" w:hAnsi="仿宋_GB2312" w:cs="仿宋_GB2312" w:eastAsia="仿宋_GB2312"/>
              </w:rPr>
              <w:t xml:space="preserve"> （三）工程维修</w:t>
            </w:r>
            <w:r>
              <w:br/>
            </w:r>
            <w:r>
              <w:rPr>
                <w:rFonts w:ascii="仿宋_GB2312" w:hAnsi="仿宋_GB2312" w:cs="仿宋_GB2312" w:eastAsia="仿宋_GB2312"/>
              </w:rPr>
              <w:t xml:space="preserve"> 1.负责校内基础水电正常运行和日常维护。做好校园灯具、家具、门窗、锁具、上下水管路等的小型维修工作。</w:t>
            </w:r>
            <w:r>
              <w:br/>
            </w:r>
            <w:r>
              <w:rPr>
                <w:rFonts w:ascii="仿宋_GB2312" w:hAnsi="仿宋_GB2312" w:cs="仿宋_GB2312" w:eastAsia="仿宋_GB2312"/>
              </w:rPr>
              <w:t xml:space="preserve"> 2.日常水电系统及设施的巡查，发现问题及时上报，并做好设施设备进行维护保养工作;</w:t>
            </w:r>
            <w:r>
              <w:br/>
            </w:r>
            <w:r>
              <w:rPr>
                <w:rFonts w:ascii="仿宋_GB2312" w:hAnsi="仿宋_GB2312" w:cs="仿宋_GB2312" w:eastAsia="仿宋_GB2312"/>
              </w:rPr>
              <w:t xml:space="preserve"> 3.处理包括停电、水浸等突发事件的应急处置急处置;</w:t>
            </w:r>
            <w:r>
              <w:br/>
            </w:r>
            <w:r>
              <w:rPr>
                <w:rFonts w:ascii="仿宋_GB2312" w:hAnsi="仿宋_GB2312" w:cs="仿宋_GB2312" w:eastAsia="仿宋_GB2312"/>
              </w:rPr>
              <w:t xml:space="preserve"> 4.配合学校水电设施设备质保期外的维修，做好第三方专业或特种设备维护的配合工作。</w:t>
            </w:r>
            <w:r>
              <w:br/>
            </w:r>
            <w:r>
              <w:rPr>
                <w:rFonts w:ascii="仿宋_GB2312" w:hAnsi="仿宋_GB2312" w:cs="仿宋_GB2312" w:eastAsia="仿宋_GB2312"/>
              </w:rPr>
              <w:t xml:space="preserve"> 5.做好冬季采暖管道检查维护等日常工作。</w:t>
            </w:r>
            <w:r>
              <w:br/>
            </w:r>
            <w:r>
              <w:rPr>
                <w:rFonts w:ascii="仿宋_GB2312" w:hAnsi="仿宋_GB2312" w:cs="仿宋_GB2312" w:eastAsia="仿宋_GB2312"/>
              </w:rPr>
              <w:t xml:space="preserve"> 6.做到24小时待机，保修问题及时回应，日常小型水电维修半天内解决，原则上不超24小时；较大问题报学校共同商议处理；重大问题暂时不能解决的，要有预防措施和应急方案，并提出合理化建议。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供应商须在设施设备方面具备履行合同所必需的专业技术能力。服务人数不少于14人。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供应商须在设施设备方面具备履行合同所必需的专业技术能力。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供应商须在人员、设施设备方面具备履行合同所必需的专业技术能力。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服务费每季度结算一次，次月10日前支付上季度费用，每季度支付1/4合同金额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服务费每季度结算一次，次月10日前支付上季度费用，每季度支付1/4合同金额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服务费每季度结算一次，次月10日前支付上季度费用，每季度支付1/4合同金额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服务费每季度结算一次，次月10日前支付上季度费用，每季度支付1/4合同金额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1.乙方未能按照合同约定及甲方要求履行义务，被甲方指出或书面通知后，乙方应立即整改，逾期整改的，按当月实际总费用的千分之三按日承担违约责任。 2.乙方提供的服务不符合甲方要求或合同约定标准的，甲方有权依照考核细则扣除相应的费用。 3.乙方未经甲方同意，将服务全部或部分转委托第三方的，甲方有权单方解除本合同，乙方应返还甲方已支付的全部价款，并向甲方承担合同价款20%的违约金。 4.因乙方原因出现物业服务问题，造成任何一方或其他第三方人身伤害或财产损失的，由乙方承担全部责任，导致甲方承担责任或遭受损失的，甲方有权向乙方追偿或索赔，并从合同价款中直接扣除。 5.因本合同所发生争议的，双方同意积极协商解决，协商不成时，双方均有权向甲方住所地有管辖权的人民法院诉讼解决。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线下提交响应文件正本一套、副本三套、电子版(光盘一份，U盘一份）二份。纸质响应文件应与电子响应文件保持一致。 2.《工业和信息化部、国家统计局、国家发展和改革委员会、财政部关于印发中小企业划型标准规定的通知》（工信部联企业[2011]300 号）中，（十六）其他未列明行业。从业人员300人以下的为中小微型企业。其中，从业人员100人及以上的为中型企业；从业人员10人及以上的为小型企业；从业人员10人以下的为微型企业。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及该人员在本单位缴纳社保记录证明(近3个月内任意一个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首次磋商报价表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2、报价货币符合磋商文件要求；3、未超出采购预算及磋商文件规定的最高限价。</w:t>
            </w:r>
          </w:p>
        </w:tc>
        <w:tc>
          <w:tcPr>
            <w:tcW w:type="dxa" w:w="1661"/>
          </w:tcPr>
          <w:p>
            <w:pPr>
              <w:pStyle w:val="null3"/>
            </w:pPr>
            <w:r>
              <w:rPr>
                <w:rFonts w:ascii="仿宋_GB2312" w:hAnsi="仿宋_GB2312" w:cs="仿宋_GB2312" w:eastAsia="仿宋_GB2312"/>
              </w:rPr>
              <w:t>标的清单 报价表 首次磋商报价表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合同条款偏离表 文件封皮 中小企业声明函 其他承诺 供应商应提交的相关资格证明材料 技术、服务及其他商务要求应答表 报价表 首次磋商报价表 业绩的相关证明材料 技术方案响应说明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提出针对于本项目的服务总体方案，方案内容包含①服务总体设想及目标②服务计划安排、重难点分析及解决方案。 二、评审标准 1.完整性：方案须全面，对评审内容中的各项要求有详细描述及说明； 2.可实施性：切合本项目实际情况，实施步骤清晰、合理； 3.针对性：方案能够紧扣项目实际情况，内容科学合理。 三、赋分标准（满分6分） ①服务总体设想及目标：每完全满足一项评审标准得1分，满分3分； ②服务计划安排、重难点分析及解决方案：每完全满足一项评审标准得1分，满分3分。 每存在一处不合理处扣0.2分。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一、评审内容 针对本项目提出环境卫生保洁服务方案，方案内容包含①日常保洁②垃圾分类收集与处理③四害消杀。 二、评审标准 1.完整性：方案须全面，对评审内容中的各项要求有详细描述及说明； 2.可实施性：切合本项目实际情况，实施步骤清晰、合理； 3.针对性：方案能够紧扣项目实际情况，内容科学合理。 三、赋分标准（满分9分） ①日常保洁：每完全满足一项评审标准得1分，满分3分； ②垃圾分类收集与处理：每完全满足一项评审标准得1分，满分3分； ③四害消杀：每完全满足一项评审标准得1分，满分3分。 每存在一处不合理处扣0.2分。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一、评审内容 针对本项目提出安保服务方案，方案内容包含①出入管理：门岗值守及人员、车辆进出登记②巡查③安全秩序维护④安全防范服务。 二、评审标准 1.完整性：方案须全面，对评审内容中的各项要求有详细描述及说明； 2.可实施性：切合本项目实际情况，实施步骤清晰、合理； 3.针对性：方案能够紧扣项目实际情况，内容科学合理。 三、赋分标准（满分9分） ①出入管理：每完全满足一项评审标准得1分，满分3分； ②巡查：每完全满足一项评审标准得0.5分，满分1.5分； ③安全秩序维护：每完全满足一项评审标准得1分，满分3分； ④安全防范服务：每完全满足一项评审标准得0.5分，满分1.5分。 每存在一处不合理处扣0.2分。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工程维修服务方案</w:t>
            </w:r>
          </w:p>
        </w:tc>
        <w:tc>
          <w:tcPr>
            <w:tcW w:type="dxa" w:w="2492"/>
          </w:tcPr>
          <w:p>
            <w:pPr>
              <w:pStyle w:val="null3"/>
            </w:pPr>
            <w:r>
              <w:rPr>
                <w:rFonts w:ascii="仿宋_GB2312" w:hAnsi="仿宋_GB2312" w:cs="仿宋_GB2312" w:eastAsia="仿宋_GB2312"/>
              </w:rPr>
              <w:t>一、评审内容 针对本项目提出工程维修服务方案，方案内容包含日常维护管理：基础水电正常运行和日常维护、停电及水浸等突发事件的应急处置、配合学校水电设施设备质保期外的维修、做好第三方专业或特种设备维护的配合工作、做好冬季采暖管道检查维护等日常工作。 二、评审标准 1.完整性：方案须全面，对评审内容中的各项要求有详细描述及说明； 2.可实施性：切合本项目实际情况，实施步骤清晰、合理； 3.针对性：方案能够紧扣项目实际情况，内容科学合理。 三、赋分标准（满分6分） ①基础水电正常运行和日常维护方案：满分2分； ②停电及水浸等突发事件的应急处置方案：满分2分； ③水电设施设备质保期外的维修、维护方案：满分2分。 每存在一处不合理处扣0.2分。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监控服务方案</w:t>
            </w:r>
          </w:p>
        </w:tc>
        <w:tc>
          <w:tcPr>
            <w:tcW w:type="dxa" w:w="2492"/>
          </w:tcPr>
          <w:p>
            <w:pPr>
              <w:pStyle w:val="null3"/>
            </w:pPr>
            <w:r>
              <w:rPr>
                <w:rFonts w:ascii="仿宋_GB2312" w:hAnsi="仿宋_GB2312" w:cs="仿宋_GB2312" w:eastAsia="仿宋_GB2312"/>
              </w:rPr>
              <w:t>一、评审内容 针对本项目提出监控服务方案，方案内容包含巡视：电子监控可疑人员、监控校园内的消防情况、突发情况。 二、评审标准 1.完整性：方案须全面，对评审内容中的各项要求有详细描述及说明； 2.可实施性：切合本项目实际情况，实施步骤清晰、合理； 3.针对性：方案能够紧扣项目实际情况，内容科学合理。 三、赋分标准（满分3分） 巡视：每完全满足一项评审标准得1分，满分3分。 每存在一处不合理处扣0.2分。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具有良好的管理制度，制度内容包含①岗位职责：具有岗位工作标准、服务质量标准、作业流程及作业记录②内控制度：具有管理组织机构、问责机制、监督机制、自查制度③人员管理制度：具有员工日常管理办法、请销假制度、奖惩措施、激励机制、仪容仪表制度。 二、评审标准 1.完整性：方案须全面，对评审内容中的各项要求有详细描述及说明； 2.可实施性：切合本项目实际情况，步骤清晰、合理，操作性强； 3.针对性：方案能够紧扣项目实际情况，内容科学合理。 三、赋分标准（满分6分） ①岗位职责：每完全满足一项评审标准得1分，满分2分； ②内控制度：每完全满足一项评审标准得1分，满分2分； ③人员管理制度：每完全满足一项评审标准得1分，满分2分。 每存在一处不合理处扣0.2分。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人员培训</w:t>
            </w:r>
          </w:p>
        </w:tc>
        <w:tc>
          <w:tcPr>
            <w:tcW w:type="dxa" w:w="2492"/>
          </w:tcPr>
          <w:p>
            <w:pPr>
              <w:pStyle w:val="null3"/>
            </w:pPr>
            <w:r>
              <w:rPr>
                <w:rFonts w:ascii="仿宋_GB2312" w:hAnsi="仿宋_GB2312" w:cs="仿宋_GB2312" w:eastAsia="仿宋_GB2312"/>
              </w:rPr>
              <w:t>一、评审内容 针对本项目制定培训考核方案，方案内容包含①培训：针对不同的岗位职责、行为规范、服务礼仪及心理辅导等方面制定培训方案②考核：针对不同的岗位、制度及工作程序制定考核方案。 二、评审标准 1.完整性：方案须全面，对评审内容中的各项要求有详细描述及说明； 2.可实施性：切合本项目实际情况，实施步骤清晰、合理； 3.针对性：方案能够紧扣项目实际情况，内容科学合理。 三、赋分标准（满分6分） ①培训：每完全满足一项评审标准得1分，满分3分； ②考核:每完全满足一项评审标准得1分，满分3分。 每存在一处不合理处扣0.2分。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针对本项目特点提供应急预案，预案内容包含①恶劣天气、停水停电、电梯困人、火灾、水浸、防火②重大活动、紧急事件及临时性任务。 二、评审标准 1.完整性：方案须全面，对评审内容中的各项要求有详细描述及说明； 2.可实施性：切合本项目实际情况，步骤清晰、合理，操作性强； 3.针对性：方案能够紧扣项目实际情况，内容科学合理。 三、赋分标准（满分6分，扣分法） ①恶劣天气、停水停电、电梯困人、火灾、水浸、防火：每缺一项扣1分，满分3分； ②重大活动、紧急事件及临时性任务:每缺一项扣1分，满分3分。 每存在一处不合理处扣0.2分。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投标人提供质量管理体系认证证书，职业健康安全管理体系认证证书，环境管理体系认证证书，有一个得2分，共计6分，缺项不计分。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以供应商近三年（2022年1月至今）类似业绩（以合同签订时间为准，提供合同复印件，截止日为本项目公告发布之日）计算，每有一个得2分，最高得10分。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p>
            <w:pPr>
              <w:pStyle w:val="null3"/>
            </w:pPr>
            <w:r>
              <w:rPr>
                <w:rFonts w:ascii="仿宋_GB2312" w:hAnsi="仿宋_GB2312" w:cs="仿宋_GB2312" w:eastAsia="仿宋_GB2312"/>
              </w:rPr>
              <w:t>业绩的相关证明材料</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项目组成人员： 1.项目负责人：需提供2022年1月至今的业绩证明文件（可与企业业绩重复计分），附合同复印件，得1分；有三年以上从事物业管理经历承诺，且承诺服务期内不得随意更换，得1分，大专以上文凭（物业相关专业），得1分；满足计3分。 2.除项目负责人以外的项目团队管理成员：管理人员（如：保洁、保安、工程）需提供2022年1月至今的业绩证明文件，附合同复印件，各类管理人员配备合理，均有二年以上从事物业管理经历满足要求承诺，得6分，缺一扣2分。 3.各岗位服务人员的配备情况（如：保洁岗、工程岗、保安岗、文员岗等），在满足采购人要求之外，每增加一人得1分，满分5分。 【须提供人员配备表及相关资料，不提供不计分】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1.承诺：接受采购人对服务的考核、监督及管理，并定期调研采购人对服务质量的满意度并加以改进，确保服务工作的优质高效得2分。无承诺不得分。 2.承诺：投标人最终执行的所有服务方案须经采购人审核后执行，得2分。无承诺不得分。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详见附件：文件封皮</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详见附件：技术、服务及其他商务要求应答表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详见附件：其他承诺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详见附件：后勤服务外包合同.docx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