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06CC7C">
      <w:pPr>
        <w:spacing w:line="480" w:lineRule="exact"/>
        <w:ind w:firstLine="480" w:firstLineChars="200"/>
        <w:jc w:val="both"/>
        <w:rPr>
          <w:rFonts w:hint="eastAsia" w:eastAsiaTheme="minorEastAsia"/>
          <w:sz w:val="24"/>
          <w:szCs w:val="24"/>
        </w:rPr>
      </w:pPr>
    </w:p>
    <w:p w14:paraId="5AE32022">
      <w:pPr>
        <w:spacing w:line="480" w:lineRule="exact"/>
        <w:ind w:firstLine="480" w:firstLineChars="200"/>
        <w:jc w:val="both"/>
        <w:rPr>
          <w:sz w:val="24"/>
          <w:szCs w:val="24"/>
        </w:rPr>
      </w:pPr>
    </w:p>
    <w:p w14:paraId="06CEAF3A">
      <w:pPr>
        <w:spacing w:line="480" w:lineRule="exact"/>
        <w:ind w:firstLine="480" w:firstLineChars="200"/>
        <w:jc w:val="both"/>
        <w:rPr>
          <w:sz w:val="24"/>
          <w:szCs w:val="24"/>
        </w:rPr>
      </w:pPr>
    </w:p>
    <w:p w14:paraId="3B3B0616">
      <w:pPr>
        <w:spacing w:line="480" w:lineRule="exact"/>
        <w:ind w:firstLine="480" w:firstLineChars="200"/>
        <w:jc w:val="both"/>
        <w:rPr>
          <w:sz w:val="24"/>
          <w:szCs w:val="24"/>
        </w:rPr>
      </w:pPr>
    </w:p>
    <w:p w14:paraId="6E89068B">
      <w:pPr>
        <w:spacing w:line="480" w:lineRule="exact"/>
        <w:ind w:firstLine="480" w:firstLineChars="200"/>
        <w:jc w:val="both"/>
        <w:rPr>
          <w:sz w:val="24"/>
          <w:szCs w:val="24"/>
        </w:rPr>
      </w:pPr>
    </w:p>
    <w:p w14:paraId="097A2FCB">
      <w:pPr>
        <w:spacing w:line="480" w:lineRule="exact"/>
        <w:jc w:val="center"/>
        <w:rPr>
          <w:rFonts w:ascii="宋体" w:hAnsi="宋体" w:eastAsia="宋体" w:cs="宋体"/>
          <w:b/>
          <w:bCs/>
          <w:spacing w:val="-7"/>
          <w:sz w:val="44"/>
          <w:szCs w:val="44"/>
          <w:u w:val="single"/>
        </w:rPr>
      </w:pPr>
      <w:r>
        <w:rPr>
          <w:rFonts w:hint="eastAsia" w:ascii="宋体" w:hAnsi="宋体" w:eastAsia="宋体" w:cs="宋体"/>
          <w:b/>
          <w:bCs/>
          <w:spacing w:val="-7"/>
          <w:sz w:val="44"/>
          <w:szCs w:val="44"/>
          <w:u w:val="single"/>
        </w:rPr>
        <w:t>劳务派遣服务合同</w:t>
      </w:r>
    </w:p>
    <w:p w14:paraId="719BC845">
      <w:pPr>
        <w:spacing w:line="480" w:lineRule="exact"/>
        <w:ind w:firstLine="883" w:firstLineChars="200"/>
        <w:jc w:val="both"/>
        <w:rPr>
          <w:rFonts w:ascii="宋体" w:hAnsi="宋体" w:eastAsia="宋体" w:cs="宋体"/>
          <w:b/>
          <w:bCs/>
          <w:sz w:val="44"/>
          <w:szCs w:val="44"/>
        </w:rPr>
      </w:pPr>
    </w:p>
    <w:p w14:paraId="00299219">
      <w:pPr>
        <w:spacing w:line="480" w:lineRule="exact"/>
        <w:ind w:firstLine="883" w:firstLineChars="200"/>
        <w:jc w:val="both"/>
        <w:rPr>
          <w:rFonts w:ascii="宋体" w:hAnsi="宋体" w:eastAsia="宋体" w:cs="宋体"/>
          <w:b/>
          <w:bCs/>
          <w:sz w:val="44"/>
          <w:szCs w:val="44"/>
        </w:rPr>
      </w:pPr>
    </w:p>
    <w:p w14:paraId="644A05AC">
      <w:pPr>
        <w:spacing w:line="480" w:lineRule="exact"/>
        <w:ind w:firstLine="883" w:firstLineChars="200"/>
        <w:jc w:val="both"/>
        <w:rPr>
          <w:rFonts w:ascii="宋体" w:hAnsi="宋体" w:eastAsia="宋体" w:cs="宋体"/>
          <w:b/>
          <w:bCs/>
          <w:sz w:val="44"/>
          <w:szCs w:val="44"/>
        </w:rPr>
      </w:pPr>
    </w:p>
    <w:p w14:paraId="2AC5DD1A">
      <w:pPr>
        <w:spacing w:line="480" w:lineRule="exact"/>
        <w:ind w:firstLine="880" w:firstLineChars="200"/>
        <w:jc w:val="both"/>
        <w:rPr>
          <w:rFonts w:ascii="宋体" w:hAnsi="宋体" w:eastAsia="宋体" w:cs="宋体"/>
          <w:sz w:val="44"/>
          <w:szCs w:val="44"/>
        </w:rPr>
      </w:pPr>
    </w:p>
    <w:p w14:paraId="76C9272B">
      <w:pPr>
        <w:spacing w:line="480" w:lineRule="exact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</w:p>
    <w:p w14:paraId="4EF07729">
      <w:pPr>
        <w:spacing w:line="480" w:lineRule="exact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</w:p>
    <w:p w14:paraId="63A2E8BD">
      <w:pPr>
        <w:spacing w:line="480" w:lineRule="exact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</w:p>
    <w:p w14:paraId="047DCB64">
      <w:pPr>
        <w:spacing w:line="480" w:lineRule="exact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</w:p>
    <w:p w14:paraId="09E3C19B">
      <w:pPr>
        <w:spacing w:line="480" w:lineRule="exact"/>
        <w:jc w:val="both"/>
        <w:rPr>
          <w:rFonts w:ascii="宋体" w:hAnsi="宋体" w:eastAsia="宋体" w:cs="宋体"/>
          <w:sz w:val="24"/>
          <w:szCs w:val="24"/>
        </w:rPr>
      </w:pPr>
    </w:p>
    <w:p w14:paraId="7969BD24">
      <w:pPr>
        <w:pStyle w:val="2"/>
        <w:rPr>
          <w:rFonts w:ascii="宋体" w:hAnsi="宋体" w:eastAsia="宋体" w:cs="宋体"/>
          <w:sz w:val="24"/>
          <w:szCs w:val="24"/>
        </w:rPr>
      </w:pPr>
    </w:p>
    <w:p w14:paraId="74A6B889">
      <w:pPr>
        <w:rPr>
          <w:rFonts w:ascii="宋体" w:hAnsi="宋体" w:eastAsia="宋体" w:cs="宋体"/>
          <w:sz w:val="24"/>
          <w:szCs w:val="24"/>
        </w:rPr>
      </w:pPr>
    </w:p>
    <w:p w14:paraId="30564607">
      <w:pPr>
        <w:pStyle w:val="2"/>
        <w:rPr>
          <w:rFonts w:ascii="宋体" w:hAnsi="宋体" w:eastAsia="宋体" w:cs="宋体"/>
          <w:sz w:val="24"/>
          <w:szCs w:val="24"/>
        </w:rPr>
      </w:pPr>
    </w:p>
    <w:p w14:paraId="4D78F8FD">
      <w:pPr>
        <w:rPr>
          <w:rFonts w:ascii="宋体" w:hAnsi="宋体" w:eastAsia="宋体" w:cs="宋体"/>
          <w:sz w:val="24"/>
          <w:szCs w:val="24"/>
        </w:rPr>
      </w:pPr>
    </w:p>
    <w:p w14:paraId="59682581">
      <w:pPr>
        <w:spacing w:line="480" w:lineRule="exact"/>
        <w:jc w:val="both"/>
        <w:rPr>
          <w:rFonts w:ascii="宋体" w:hAnsi="宋体" w:eastAsia="宋体" w:cs="宋体"/>
          <w:sz w:val="24"/>
          <w:szCs w:val="24"/>
        </w:rPr>
      </w:pPr>
    </w:p>
    <w:p w14:paraId="42EBAE4B">
      <w:pPr>
        <w:spacing w:line="480" w:lineRule="exact"/>
        <w:ind w:firstLine="440" w:firstLineChars="200"/>
        <w:jc w:val="both"/>
        <w:rPr>
          <w:rFonts w:hint="default" w:ascii="宋体" w:hAnsi="宋体" w:eastAsia="宋体" w:cs="宋体"/>
          <w:spacing w:val="-7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pacing w:val="-10"/>
          <w:sz w:val="24"/>
          <w:szCs w:val="24"/>
        </w:rPr>
        <w:t>甲</w:t>
      </w:r>
      <w:r>
        <w:rPr>
          <w:rFonts w:hint="eastAsia" w:ascii="宋体" w:hAnsi="宋体" w:eastAsia="宋体" w:cs="宋体"/>
          <w:spacing w:val="-7"/>
          <w:sz w:val="24"/>
          <w:szCs w:val="24"/>
        </w:rPr>
        <w:t>方：</w:t>
      </w:r>
      <w:r>
        <w:rPr>
          <w:rFonts w:hint="eastAsia" w:ascii="宋体" w:hAnsi="宋体" w:eastAsia="宋体" w:cs="宋体"/>
          <w:spacing w:val="-7"/>
          <w:sz w:val="24"/>
          <w:szCs w:val="24"/>
          <w:u w:val="single"/>
          <w:lang w:val="en-US" w:eastAsia="zh-CN"/>
        </w:rPr>
        <w:t xml:space="preserve">                           </w:t>
      </w:r>
    </w:p>
    <w:p w14:paraId="05A2756B">
      <w:pPr>
        <w:spacing w:line="480" w:lineRule="exact"/>
        <w:ind w:firstLine="452" w:firstLineChars="200"/>
        <w:jc w:val="both"/>
        <w:rPr>
          <w:rFonts w:ascii="宋体" w:hAnsi="宋体" w:eastAsia="宋体" w:cs="宋体"/>
          <w:spacing w:val="-7"/>
          <w:sz w:val="24"/>
          <w:szCs w:val="24"/>
          <w:u w:val="single"/>
        </w:rPr>
      </w:pPr>
    </w:p>
    <w:p w14:paraId="35883E87">
      <w:pPr>
        <w:spacing w:line="480" w:lineRule="exact"/>
        <w:ind w:firstLine="476" w:firstLineChars="20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</w:rPr>
        <w:t>乙方：</w:t>
      </w:r>
      <w:r>
        <w:rPr>
          <w:rFonts w:hint="eastAsia" w:ascii="宋体" w:hAnsi="宋体" w:eastAsia="宋体" w:cs="宋体"/>
          <w:spacing w:val="-1"/>
          <w:sz w:val="24"/>
          <w:szCs w:val="24"/>
          <w:u w:val="single"/>
          <w:lang w:val="en-US" w:eastAsia="zh-CN"/>
        </w:rPr>
        <w:t xml:space="preserve">                         </w:t>
      </w:r>
    </w:p>
    <w:p w14:paraId="46BC0729">
      <w:pPr>
        <w:spacing w:line="480" w:lineRule="exact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</w:p>
    <w:p w14:paraId="62235D6C">
      <w:pPr>
        <w:spacing w:line="480" w:lineRule="exact"/>
        <w:ind w:firstLine="496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签</w:t>
      </w:r>
      <w:r>
        <w:rPr>
          <w:rFonts w:hint="eastAsia" w:ascii="宋体" w:hAnsi="宋体" w:eastAsia="宋体" w:cs="宋体"/>
          <w:spacing w:val="3"/>
          <w:sz w:val="24"/>
          <w:szCs w:val="24"/>
        </w:rPr>
        <w:t>订</w:t>
      </w:r>
      <w:r>
        <w:rPr>
          <w:rFonts w:hint="eastAsia" w:ascii="宋体" w:hAnsi="宋体" w:eastAsia="宋体" w:cs="宋体"/>
          <w:spacing w:val="2"/>
          <w:sz w:val="24"/>
          <w:szCs w:val="24"/>
        </w:rPr>
        <w:t>日期：      年    月     日</w:t>
      </w:r>
    </w:p>
    <w:p w14:paraId="51B01E45"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br w:type="page"/>
      </w:r>
    </w:p>
    <w:p w14:paraId="7672F212">
      <w:pPr>
        <w:pStyle w:val="2"/>
        <w:sectPr>
          <w:pgSz w:w="11906" w:h="16839"/>
          <w:pgMar w:top="1431" w:right="1785" w:bottom="0" w:left="1785" w:header="0" w:footer="0" w:gutter="0"/>
          <w:cols w:space="720" w:num="1"/>
        </w:sectPr>
      </w:pPr>
    </w:p>
    <w:p w14:paraId="0182D2D5">
      <w:pPr>
        <w:spacing w:line="480" w:lineRule="exact"/>
        <w:ind w:firstLine="512" w:firstLineChars="200"/>
        <w:jc w:val="both"/>
        <w:rPr>
          <w:rFonts w:ascii="宋体" w:hAnsi="宋体" w:eastAsia="宋体" w:cs="宋体"/>
          <w:spacing w:val="8"/>
          <w:position w:val="14"/>
          <w:sz w:val="24"/>
          <w:szCs w:val="24"/>
          <w14:textOutline w14:w="3797" w14:cap="sq" w14:cmpd="sng" w14:algn="ctr">
            <w14:solidFill>
              <w14:srgbClr w14:val="000000"/>
            </w14:solidFill>
            <w14:prstDash w14:val="solid"/>
            <w14:bevel/>
          </w14:textOutline>
        </w:rPr>
      </w:pPr>
    </w:p>
    <w:p w14:paraId="162AC7E4">
      <w:pPr>
        <w:spacing w:line="480" w:lineRule="exact"/>
        <w:ind w:firstLine="592" w:firstLineChars="200"/>
        <w:jc w:val="both"/>
        <w:rPr>
          <w:rFonts w:hint="default" w:ascii="宋体" w:hAnsi="宋体" w:eastAsia="宋体" w:cs="宋体"/>
          <w:spacing w:val="8"/>
          <w:position w:val="14"/>
          <w:sz w:val="28"/>
          <w:szCs w:val="28"/>
          <w:u w:val="single"/>
          <w:lang w:val="en-US" w:eastAsia="zh-CN"/>
          <w14:textOutline w14:w="3797" w14:cap="sq" w14:cmpd="sng" w14:algn="ctr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宋体" w:hAnsi="宋体" w:eastAsia="宋体" w:cs="宋体"/>
          <w:spacing w:val="8"/>
          <w:position w:val="14"/>
          <w:sz w:val="28"/>
          <w:szCs w:val="28"/>
          <w14:textOutline w14:w="3797" w14:cap="sq" w14:cmpd="sng" w14:algn="ctr">
            <w14:solidFill>
              <w14:srgbClr w14:val="000000"/>
            </w14:solidFill>
            <w14:prstDash w14:val="solid"/>
            <w14:bevel/>
          </w14:textOutline>
        </w:rPr>
        <w:t>甲方:</w:t>
      </w:r>
      <w:r>
        <w:rPr>
          <w:rFonts w:hint="eastAsia" w:ascii="宋体" w:hAnsi="宋体" w:eastAsia="宋体" w:cs="宋体"/>
          <w:spacing w:val="8"/>
          <w:position w:val="14"/>
          <w:sz w:val="28"/>
          <w:szCs w:val="28"/>
          <w:u w:val="single"/>
          <w:lang w:val="en-US" w:eastAsia="zh-CN"/>
          <w14:textOutline w14:w="3797" w14:cap="sq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                 </w:t>
      </w:r>
    </w:p>
    <w:p w14:paraId="0DC1E93C">
      <w:pPr>
        <w:pStyle w:val="2"/>
      </w:pPr>
    </w:p>
    <w:p w14:paraId="62CFF2D7">
      <w:pPr>
        <w:spacing w:line="480" w:lineRule="exact"/>
        <w:ind w:firstLine="582" w:firstLineChars="200"/>
        <w:jc w:val="both"/>
        <w:rPr>
          <w:rFonts w:hint="default" w:ascii="宋体" w:hAnsi="宋体" w:eastAsia="宋体" w:cs="宋体"/>
          <w:b/>
          <w:bCs/>
          <w:color w:val="0000FF"/>
          <w:spacing w:val="5"/>
          <w:position w:val="15"/>
          <w:sz w:val="28"/>
          <w:szCs w:val="28"/>
          <w:lang w:val="en-US" w:eastAsia="zh-CN"/>
          <w14:textOutline w14:w="3797" w14:cap="sq" w14:cmpd="sng" w14:algn="ctr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宋体" w:hAnsi="宋体" w:eastAsia="宋体" w:cs="宋体"/>
          <w:b/>
          <w:bCs/>
          <w:color w:val="0000FF"/>
          <w:spacing w:val="5"/>
          <w:position w:val="15"/>
          <w:sz w:val="28"/>
          <w:szCs w:val="28"/>
          <w14:textOutline w14:w="3797" w14:cap="sq" w14:cmpd="sng" w14:algn="ctr">
            <w14:solidFill>
              <w14:srgbClr w14:val="000000"/>
            </w14:solidFill>
            <w14:prstDash w14:val="solid"/>
            <w14:bevel/>
          </w14:textOutline>
        </w:rPr>
        <w:t>地址:</w:t>
      </w:r>
      <w:r>
        <w:rPr>
          <w:rFonts w:hint="eastAsia" w:ascii="宋体" w:hAnsi="宋体" w:eastAsia="宋体" w:cs="宋体"/>
          <w:b/>
          <w:bCs/>
          <w:color w:val="0000FF"/>
          <w:spacing w:val="5"/>
          <w:position w:val="15"/>
          <w:sz w:val="28"/>
          <w:szCs w:val="28"/>
          <w:lang w:val="en-US" w:eastAsia="zh-CN"/>
          <w14:textOutline w14:w="3797" w14:cap="sq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</w:t>
      </w:r>
    </w:p>
    <w:p w14:paraId="1EB04EC6">
      <w:pPr>
        <w:spacing w:line="480" w:lineRule="exact"/>
        <w:ind w:firstLine="582" w:firstLineChars="200"/>
        <w:jc w:val="both"/>
        <w:rPr>
          <w:rFonts w:hint="eastAsia" w:ascii="宋体" w:hAnsi="宋体" w:eastAsia="宋体" w:cs="宋体"/>
          <w:b/>
          <w:bCs/>
          <w:color w:val="0000FF"/>
          <w:spacing w:val="5"/>
          <w:position w:val="15"/>
          <w:sz w:val="28"/>
          <w:szCs w:val="28"/>
          <w:u w:val="single"/>
          <w:lang w:val="en-US" w:eastAsia="zh-CN"/>
          <w14:textOutline w14:w="3797" w14:cap="sq" w14:cmpd="sng" w14:algn="ctr">
            <w14:solidFill>
              <w14:srgbClr w14:val="000000"/>
            </w14:solidFill>
            <w14:prstDash w14:val="solid"/>
            <w14:bevel/>
          </w14:textOutline>
        </w:rPr>
      </w:pPr>
    </w:p>
    <w:p w14:paraId="26EFC077">
      <w:pPr>
        <w:pStyle w:val="2"/>
        <w:rPr>
          <w:rFonts w:hint="default"/>
          <w:lang w:val="en-US" w:eastAsia="zh-CN"/>
        </w:rPr>
      </w:pPr>
    </w:p>
    <w:p w14:paraId="5D720800">
      <w:pPr>
        <w:spacing w:line="480" w:lineRule="exact"/>
        <w:ind w:firstLine="606" w:firstLineChars="200"/>
        <w:jc w:val="both"/>
        <w:rPr>
          <w:rFonts w:hint="default" w:ascii="宋体" w:hAnsi="宋体" w:eastAsia="宋体" w:cs="宋体"/>
          <w:b/>
          <w:bCs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11"/>
          <w:sz w:val="28"/>
          <w:szCs w:val="28"/>
          <w14:textOutline w14:w="3797" w14:cap="sq" w14:cmpd="sng" w14:algn="ctr">
            <w14:solidFill>
              <w14:srgbClr w14:val="000000"/>
            </w14:solidFill>
            <w14:prstDash w14:val="solid"/>
            <w14:bevel/>
          </w14:textOutline>
        </w:rPr>
        <w:t>乙</w:t>
      </w:r>
      <w:r>
        <w:rPr>
          <w:rFonts w:hint="eastAsia" w:ascii="宋体" w:hAnsi="宋体" w:eastAsia="宋体" w:cs="宋体"/>
          <w:b/>
          <w:bCs/>
          <w:spacing w:val="8"/>
          <w:sz w:val="28"/>
          <w:szCs w:val="28"/>
          <w14:textOutline w14:w="3797" w14:cap="sq" w14:cmpd="sng" w14:algn="ctr">
            <w14:solidFill>
              <w14:srgbClr w14:val="000000"/>
            </w14:solidFill>
            <w14:prstDash w14:val="solid"/>
            <w14:bevel/>
          </w14:textOutline>
        </w:rPr>
        <w:t>方：</w:t>
      </w:r>
      <w:r>
        <w:rPr>
          <w:rFonts w:hint="eastAsia" w:ascii="宋体" w:hAnsi="宋体" w:eastAsia="宋体" w:cs="宋体"/>
          <w:b/>
          <w:bCs/>
          <w:spacing w:val="8"/>
          <w:sz w:val="28"/>
          <w:szCs w:val="28"/>
          <w:u w:val="single"/>
          <w:lang w:val="en-US" w:eastAsia="zh-CN"/>
        </w:rPr>
        <w:t xml:space="preserve">                   </w:t>
      </w:r>
    </w:p>
    <w:p w14:paraId="04EB0AC5">
      <w:pPr>
        <w:spacing w:line="480" w:lineRule="exact"/>
        <w:ind w:firstLine="610" w:firstLineChars="200"/>
        <w:jc w:val="both"/>
        <w:rPr>
          <w:rFonts w:hint="default" w:ascii="宋体" w:hAnsi="宋体" w:eastAsia="宋体" w:cs="宋体"/>
          <w:b/>
          <w:bCs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12"/>
          <w:sz w:val="28"/>
          <w:szCs w:val="28"/>
          <w14:textOutline w14:w="3797" w14:cap="sq" w14:cmpd="sng" w14:algn="ctr">
            <w14:solidFill>
              <w14:srgbClr w14:val="000000"/>
            </w14:solidFill>
            <w14:prstDash w14:val="solid"/>
            <w14:bevel/>
          </w14:textOutline>
        </w:rPr>
        <w:t>社会统</w:t>
      </w:r>
      <w:r>
        <w:rPr>
          <w:rFonts w:hint="eastAsia" w:ascii="宋体" w:hAnsi="宋体" w:eastAsia="宋体" w:cs="宋体"/>
          <w:b/>
          <w:bCs/>
          <w:spacing w:val="8"/>
          <w:sz w:val="28"/>
          <w:szCs w:val="28"/>
          <w14:textOutline w14:w="3797" w14:cap="sq" w14:cmpd="sng" w14:algn="ctr">
            <w14:solidFill>
              <w14:srgbClr w14:val="000000"/>
            </w14:solidFill>
            <w14:prstDash w14:val="solid"/>
            <w14:bevel/>
          </w14:textOutline>
        </w:rPr>
        <w:t>一</w:t>
      </w:r>
      <w:r>
        <w:rPr>
          <w:rFonts w:hint="eastAsia" w:ascii="宋体" w:hAnsi="宋体" w:eastAsia="宋体" w:cs="宋体"/>
          <w:b/>
          <w:bCs/>
          <w:spacing w:val="6"/>
          <w:sz w:val="28"/>
          <w:szCs w:val="28"/>
          <w14:textOutline w14:w="3797" w14:cap="sq" w14:cmpd="sng" w14:algn="ctr">
            <w14:solidFill>
              <w14:srgbClr w14:val="000000"/>
            </w14:solidFill>
            <w14:prstDash w14:val="solid"/>
            <w14:bevel/>
          </w14:textOutline>
        </w:rPr>
        <w:t>信用代码：</w:t>
      </w:r>
      <w:r>
        <w:rPr>
          <w:rFonts w:hint="eastAsia" w:ascii="宋体" w:hAnsi="宋体" w:eastAsia="宋体" w:cs="宋体"/>
          <w:b/>
          <w:bCs/>
          <w:spacing w:val="6"/>
          <w:sz w:val="28"/>
          <w:szCs w:val="28"/>
          <w:u w:val="single"/>
          <w:lang w:val="en-US" w:eastAsia="zh-CN"/>
        </w:rPr>
        <w:t xml:space="preserve">                  </w:t>
      </w:r>
    </w:p>
    <w:p w14:paraId="5BD73E26">
      <w:pPr>
        <w:pStyle w:val="2"/>
      </w:pPr>
    </w:p>
    <w:p w14:paraId="3554A199">
      <w:pPr>
        <w:spacing w:line="480" w:lineRule="exact"/>
        <w:ind w:firstLine="586" w:firstLineChars="200"/>
        <w:jc w:val="both"/>
        <w:rPr>
          <w:rFonts w:hint="default" w:ascii="宋体" w:hAnsi="宋体" w:eastAsia="宋体" w:cs="宋体"/>
          <w:b/>
          <w:bCs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6"/>
          <w:sz w:val="28"/>
          <w:szCs w:val="28"/>
          <w14:textOutline w14:w="3797" w14:cap="sq" w14:cmpd="sng" w14:algn="ctr">
            <w14:solidFill>
              <w14:srgbClr w14:val="000000"/>
            </w14:solidFill>
            <w14:prstDash w14:val="solid"/>
            <w14:bevel/>
          </w14:textOutline>
        </w:rPr>
        <w:t>地址：</w:t>
      </w:r>
      <w:r>
        <w:rPr>
          <w:rFonts w:hint="eastAsia" w:ascii="宋体" w:hAnsi="宋体" w:eastAsia="宋体" w:cs="宋体"/>
          <w:b/>
          <w:bCs/>
          <w:spacing w:val="6"/>
          <w:sz w:val="28"/>
          <w:szCs w:val="28"/>
          <w:u w:val="single"/>
          <w:lang w:val="en-US" w:eastAsia="zh-CN"/>
        </w:rPr>
        <w:t xml:space="preserve">                              </w:t>
      </w:r>
    </w:p>
    <w:p w14:paraId="44AFCB0F">
      <w:pPr>
        <w:spacing w:line="480" w:lineRule="exact"/>
        <w:ind w:firstLine="568" w:firstLineChars="200"/>
        <w:jc w:val="both"/>
        <w:rPr>
          <w:rFonts w:ascii="宋体" w:hAnsi="宋体" w:eastAsia="宋体" w:cs="宋体"/>
          <w:spacing w:val="2"/>
          <w:sz w:val="28"/>
          <w:szCs w:val="28"/>
        </w:rPr>
      </w:pPr>
    </w:p>
    <w:p w14:paraId="4B03539D">
      <w:pPr>
        <w:tabs>
          <w:tab w:val="left" w:pos="7925"/>
        </w:tabs>
        <w:spacing w:line="480" w:lineRule="exact"/>
        <w:ind w:firstLine="560" w:firstLineChars="200"/>
        <w:jc w:val="both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根据《中华人民共和国民法典》及相关法律法规之规定，</w:t>
      </w:r>
      <w:r>
        <w:rPr>
          <w:rFonts w:ascii="宋体" w:hAnsi="宋体" w:eastAsia="宋体" w:cs="宋体"/>
          <w:sz w:val="28"/>
          <w:szCs w:val="28"/>
        </w:rPr>
        <w:t>甲乙双方经真实、自愿、平等协商，</w:t>
      </w:r>
      <w:r>
        <w:rPr>
          <w:rFonts w:hint="eastAsia" w:ascii="宋体" w:hAnsi="宋体" w:cs="宋体"/>
          <w:sz w:val="28"/>
          <w:szCs w:val="28"/>
        </w:rPr>
        <w:t>就乙方根据甲方要求派遣劳务人员</w:t>
      </w:r>
      <w:r>
        <w:rPr>
          <w:rFonts w:hint="eastAsia" w:ascii="宋体" w:hAnsi="宋体" w:eastAsia="宋体" w:cs="宋体"/>
          <w:sz w:val="28"/>
          <w:szCs w:val="28"/>
        </w:rPr>
        <w:t>，</w:t>
      </w:r>
      <w:r>
        <w:rPr>
          <w:rFonts w:hint="eastAsia" w:ascii="宋体" w:hAnsi="宋体" w:cs="宋体"/>
          <w:sz w:val="28"/>
          <w:szCs w:val="28"/>
        </w:rPr>
        <w:t>提供劳务服务，甲方向乙方支付相应费用等事宜签订本劳务派遣协议书，以资共同信守。</w:t>
      </w:r>
    </w:p>
    <w:p w14:paraId="319ED8C3">
      <w:pPr>
        <w:tabs>
          <w:tab w:val="left" w:pos="7925"/>
        </w:tabs>
        <w:spacing w:line="480" w:lineRule="exact"/>
        <w:ind w:firstLine="562" w:firstLineChars="200"/>
        <w:jc w:val="both"/>
        <w:rPr>
          <w:rFonts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第一条项目基本情况</w:t>
      </w:r>
    </w:p>
    <w:p w14:paraId="027243BE">
      <w:pPr>
        <w:tabs>
          <w:tab w:val="left" w:pos="7925"/>
        </w:tabs>
        <w:spacing w:line="480" w:lineRule="exact"/>
        <w:ind w:firstLine="562" w:firstLineChars="200"/>
        <w:jc w:val="both"/>
        <w:rPr>
          <w:rFonts w:ascii="宋体" w:hAnsi="宋体" w:eastAsia="宋体" w:cs="宋体"/>
          <w:b/>
          <w:bCs/>
          <w:color w:val="auto"/>
          <w:sz w:val="28"/>
          <w:szCs w:val="28"/>
          <w:u w:val="single"/>
        </w:rPr>
      </w:pPr>
      <w:r>
        <w:rPr>
          <w:rFonts w:ascii="宋体" w:hAnsi="宋体" w:eastAsia="宋体" w:cs="宋体"/>
          <w:b/>
          <w:bCs/>
          <w:color w:val="auto"/>
          <w:sz w:val="28"/>
          <w:szCs w:val="28"/>
          <w:u w:val="single"/>
        </w:rPr>
        <w:t>1.1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u w:val="single"/>
        </w:rPr>
        <w:t>项目名称：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u w:val="single"/>
          <w:lang w:eastAsia="zh-CN"/>
        </w:rPr>
        <w:t>西安高新区第三十小学后勤服务外包项目</w:t>
      </w:r>
    </w:p>
    <w:p w14:paraId="7AE9DD32">
      <w:pPr>
        <w:tabs>
          <w:tab w:val="left" w:pos="7925"/>
        </w:tabs>
        <w:spacing w:line="480" w:lineRule="exact"/>
        <w:ind w:firstLine="562" w:firstLineChars="200"/>
        <w:jc w:val="both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u w:val="single"/>
        </w:rPr>
        <w:t>1.2服务类型：</w:t>
      </w:r>
      <w:r>
        <w:rPr>
          <w:rFonts w:ascii="宋体" w:hAnsi="宋体" w:eastAsia="宋体" w:cs="宋体"/>
          <w:b/>
          <w:bCs/>
          <w:color w:val="auto"/>
          <w:sz w:val="28"/>
          <w:szCs w:val="28"/>
          <w:u w:val="single"/>
        </w:rPr>
        <w:t>(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u w:val="single"/>
        </w:rPr>
        <w:t>劳务派遣方式</w:t>
      </w:r>
      <w:r>
        <w:rPr>
          <w:rFonts w:ascii="宋体" w:hAnsi="宋体" w:eastAsia="宋体" w:cs="宋体"/>
          <w:b/>
          <w:bCs/>
          <w:color w:val="auto"/>
          <w:sz w:val="28"/>
          <w:szCs w:val="28"/>
          <w:u w:val="single"/>
        </w:rPr>
        <w:t>)</w:t>
      </w:r>
      <w:r>
        <w:rPr>
          <w:rFonts w:ascii="宋体" w:hAnsi="宋体" w:eastAsia="宋体" w:cs="宋体"/>
          <w:color w:val="auto"/>
          <w:sz w:val="28"/>
          <w:szCs w:val="28"/>
        </w:rPr>
        <w:tab/>
      </w:r>
    </w:p>
    <w:p w14:paraId="5F3F8B63">
      <w:pPr>
        <w:tabs>
          <w:tab w:val="left" w:pos="7925"/>
        </w:tabs>
        <w:spacing w:line="480" w:lineRule="exact"/>
        <w:ind w:firstLine="562" w:firstLineChars="200"/>
        <w:jc w:val="both"/>
        <w:rPr>
          <w:rFonts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第二条服务范围</w:t>
      </w:r>
    </w:p>
    <w:p w14:paraId="4F59AF68">
      <w:pPr>
        <w:tabs>
          <w:tab w:val="left" w:pos="7925"/>
        </w:tabs>
        <w:spacing w:line="480" w:lineRule="exact"/>
        <w:ind w:firstLine="560" w:firstLineChars="200"/>
        <w:jc w:val="both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1安保管理：校区内24小时全天候秩序的维护运行及管理，包括但不限于门岗服务、校区巡查服务、消防设施设备管理、监控服务、校方各项大型活动的配合和安全防护各项工作等。</w:t>
      </w:r>
    </w:p>
    <w:p w14:paraId="29FA4E32">
      <w:pPr>
        <w:tabs>
          <w:tab w:val="left" w:pos="7925"/>
        </w:tabs>
        <w:spacing w:line="480" w:lineRule="exact"/>
        <w:ind w:firstLine="560" w:firstLineChars="200"/>
        <w:jc w:val="both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2工程维修：校区内所有设施设备的定期巡检、日常维护和管理；办公设备、办公家具家电、共用设施、设备的日常维护；配合完成特种设备的维护和定期检验。</w:t>
      </w:r>
    </w:p>
    <w:p w14:paraId="61BFFFAB">
      <w:pPr>
        <w:tabs>
          <w:tab w:val="left" w:pos="7925"/>
        </w:tabs>
        <w:spacing w:line="480" w:lineRule="exact"/>
        <w:ind w:firstLine="560" w:firstLineChars="200"/>
        <w:jc w:val="both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3保洁服务：校区内公用区域的卫生保洁服务，包括但不限于楼宇保洁、室外保洁、卫生间保洁、车库保洁、公共场馆的定时保洁及校方安排的其他各项临时保洁工作。</w:t>
      </w:r>
    </w:p>
    <w:p w14:paraId="01FC2533">
      <w:pPr>
        <w:tabs>
          <w:tab w:val="left" w:pos="7925"/>
        </w:tabs>
        <w:spacing w:line="480" w:lineRule="exact"/>
        <w:ind w:firstLine="560" w:firstLineChars="200"/>
        <w:jc w:val="both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4绿化养护：校区内绿化的日常养护、浇灌、病虫害防治等基本服务。（专业修剪、种植、造型等不在本服务内）</w:t>
      </w:r>
    </w:p>
    <w:p w14:paraId="5A46CCBE">
      <w:pPr>
        <w:tabs>
          <w:tab w:val="left" w:pos="7925"/>
        </w:tabs>
        <w:spacing w:line="480" w:lineRule="exact"/>
        <w:ind w:firstLine="560" w:firstLineChars="200"/>
        <w:jc w:val="both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5物业在开展上述服务的同时，应生成和完善各类工作存档资料，做到全面、细致、真实，随时供学校检查、调阅、复制存档等。</w:t>
      </w:r>
    </w:p>
    <w:p w14:paraId="4DE20178">
      <w:pPr>
        <w:tabs>
          <w:tab w:val="left" w:pos="7925"/>
        </w:tabs>
        <w:spacing w:line="480" w:lineRule="exact"/>
        <w:ind w:firstLine="560" w:firstLineChars="200"/>
        <w:jc w:val="both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6服务过程中产生的安保器械、劳动工具、卫生耗材、维修设备、维修配件耗材等由学校提供。</w:t>
      </w:r>
    </w:p>
    <w:p w14:paraId="4D11C7C7">
      <w:pPr>
        <w:tabs>
          <w:tab w:val="left" w:pos="7925"/>
        </w:tabs>
        <w:spacing w:line="480" w:lineRule="exact"/>
        <w:ind w:firstLine="562" w:firstLineChars="200"/>
        <w:jc w:val="both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第三条服务要求</w:t>
      </w:r>
    </w:p>
    <w:p w14:paraId="363B6044">
      <w:pPr>
        <w:tabs>
          <w:tab w:val="left" w:pos="7925"/>
        </w:tabs>
        <w:spacing w:line="480" w:lineRule="exact"/>
        <w:ind w:firstLine="560" w:firstLineChars="200"/>
        <w:jc w:val="both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1根据约定的服务范围及学校的实际用工需要，物业提供劳务人员，并派遣符合条件的劳动者到学校工作。</w:t>
      </w:r>
    </w:p>
    <w:p w14:paraId="1079FE3A">
      <w:pPr>
        <w:tabs>
          <w:tab w:val="left" w:pos="7925"/>
        </w:tabs>
        <w:spacing w:line="480" w:lineRule="exact"/>
        <w:ind w:firstLine="560" w:firstLineChars="200"/>
        <w:jc w:val="both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2通过劳务派遣参与物业服务工作的最低岗位配置为:项目负责人1人、保安5人、消防监控1人、保洁6人、维修工1人、合计不少于14人。</w:t>
      </w:r>
    </w:p>
    <w:p w14:paraId="027DEAE0">
      <w:pPr>
        <w:tabs>
          <w:tab w:val="left" w:pos="7925"/>
        </w:tabs>
        <w:spacing w:line="480" w:lineRule="exact"/>
        <w:ind w:firstLine="560" w:firstLineChars="200"/>
        <w:jc w:val="both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3被派遣劳务者由物业负责人进行统一管理,在学校的指挥、监督下从事劳动工作，学校有权根据用工需要为派遣人员安排具体工作。</w:t>
      </w:r>
    </w:p>
    <w:p w14:paraId="5645D6FE">
      <w:pPr>
        <w:tabs>
          <w:tab w:val="left" w:pos="7925"/>
        </w:tabs>
        <w:spacing w:line="480" w:lineRule="exact"/>
        <w:ind w:firstLine="560" w:firstLineChars="200"/>
        <w:jc w:val="both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4所有人员按照学校日常工作作息时间进行工作，做好日常劳动纪律检查和考核。</w:t>
      </w:r>
    </w:p>
    <w:p w14:paraId="54F69DC0">
      <w:pPr>
        <w:tabs>
          <w:tab w:val="left" w:pos="7925"/>
        </w:tabs>
        <w:spacing w:line="480" w:lineRule="exact"/>
        <w:ind w:firstLine="560" w:firstLineChars="200"/>
        <w:jc w:val="both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5派遣人员由外包单位根据学校的岗位要求负责招录，按照择优的原则确定派遣人员。如需对派遣内容进行变动，双方应另行书面确认。</w:t>
      </w:r>
    </w:p>
    <w:p w14:paraId="1B60882C">
      <w:pPr>
        <w:tabs>
          <w:tab w:val="left" w:pos="7925"/>
        </w:tabs>
        <w:spacing w:line="480" w:lineRule="exact"/>
        <w:ind w:firstLine="560" w:firstLineChars="200"/>
        <w:jc w:val="both"/>
        <w:rPr>
          <w:rFonts w:ascii="宋体" w:hAnsi="宋体" w:eastAsia="宋体" w:cs="宋体"/>
          <w:b/>
          <w:bCs/>
          <w:color w:val="auto"/>
          <w:sz w:val="28"/>
          <w:szCs w:val="28"/>
          <w:u w:val="singl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6派遣人员必须身体健康，适合所承担的工作，无涉及刑事或治安案件，上岗前需提供无犯罪证明。</w:t>
      </w:r>
    </w:p>
    <w:p w14:paraId="1C8988B1">
      <w:pPr>
        <w:tabs>
          <w:tab w:val="left" w:pos="7925"/>
        </w:tabs>
        <w:spacing w:line="480" w:lineRule="exact"/>
        <w:ind w:firstLine="562" w:firstLineChars="200"/>
        <w:jc w:val="both"/>
        <w:rPr>
          <w:rFonts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第四条服务内容及标准（可依据学校要求增加服务项目或提高服务标准）</w:t>
      </w:r>
    </w:p>
    <w:p w14:paraId="54E49D08">
      <w:pPr>
        <w:keepNext w:val="0"/>
        <w:keepLines w:val="0"/>
        <w:pageBreakBefore w:val="0"/>
        <w:tabs>
          <w:tab w:val="left" w:pos="7925"/>
        </w:tabs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</w:rPr>
        <w:t>（一）安保服务</w:t>
      </w:r>
    </w:p>
    <w:p w14:paraId="16072753">
      <w:pPr>
        <w:keepNext w:val="0"/>
        <w:keepLines w:val="0"/>
        <w:pageBreakBefore w:val="0"/>
        <w:tabs>
          <w:tab w:val="left" w:pos="7925"/>
        </w:tabs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</w:rPr>
        <w:t>1.保安年龄不超过50岁，持证上岗，并实行全天候24小时轮流值班制度;</w:t>
      </w:r>
    </w:p>
    <w:p w14:paraId="07B8CD11">
      <w:pPr>
        <w:keepNext w:val="0"/>
        <w:keepLines w:val="0"/>
        <w:pageBreakBefore w:val="0"/>
        <w:tabs>
          <w:tab w:val="left" w:pos="7925"/>
        </w:tabs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</w:rPr>
        <w:t>2.保证校园内安全和正常工作、生活秩序，做好协防保卫，做好车辆、车库、道路及安全秩序管理等;保证区域内安全秩序良好，道路通畅，引导指挥车辆停放有序；</w:t>
      </w:r>
    </w:p>
    <w:p w14:paraId="038AE2CB">
      <w:pPr>
        <w:keepNext w:val="0"/>
        <w:keepLines w:val="0"/>
        <w:pageBreakBefore w:val="0"/>
        <w:tabs>
          <w:tab w:val="left" w:pos="7925"/>
        </w:tabs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</w:rPr>
        <w:t>3.设置门岗和巡逻岗，对外来人员，建立询问登记制度，文明待人、热情服务，按照学校要求进行出入管理服务;</w:t>
      </w:r>
    </w:p>
    <w:p w14:paraId="602F8C23">
      <w:pPr>
        <w:keepNext w:val="0"/>
        <w:keepLines w:val="0"/>
        <w:pageBreakBefore w:val="0"/>
        <w:tabs>
          <w:tab w:val="left" w:pos="7925"/>
        </w:tabs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</w:rPr>
        <w:t>4.根据学校要求，服从总务处工作人员调配，做好各项活动的秩序维护工作。</w:t>
      </w:r>
    </w:p>
    <w:p w14:paraId="27FB5946">
      <w:pPr>
        <w:keepNext w:val="0"/>
        <w:keepLines w:val="0"/>
        <w:pageBreakBefore w:val="0"/>
        <w:tabs>
          <w:tab w:val="left" w:pos="7925"/>
        </w:tabs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</w:rPr>
        <w:t>5.贯彻落实校园安全管理服务预案，落实责任制，遇突发事件能应急处理，并按时上报；</w:t>
      </w:r>
    </w:p>
    <w:p w14:paraId="455FB0FB">
      <w:pPr>
        <w:keepNext w:val="0"/>
        <w:keepLines w:val="0"/>
        <w:pageBreakBefore w:val="0"/>
        <w:tabs>
          <w:tab w:val="left" w:pos="7925"/>
        </w:tabs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</w:rPr>
        <w:t>6.能对可能发生的危险做出预判，及时发现和处理各种事故隐患，确保不发生安全方面的问题，能迅速有效处置突发事件；</w:t>
      </w:r>
    </w:p>
    <w:p w14:paraId="31436002">
      <w:pPr>
        <w:keepNext w:val="0"/>
        <w:keepLines w:val="0"/>
        <w:pageBreakBefore w:val="0"/>
        <w:tabs>
          <w:tab w:val="left" w:pos="7925"/>
        </w:tabs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</w:rPr>
        <w:t>7.针对学校区域内的盗抢破坏等违法行为，能够积极应对，及时报警协助制止。</w:t>
      </w:r>
    </w:p>
    <w:p w14:paraId="789E60A8">
      <w:pPr>
        <w:keepNext w:val="0"/>
        <w:keepLines w:val="0"/>
        <w:pageBreakBefore w:val="0"/>
        <w:tabs>
          <w:tab w:val="left" w:pos="7925"/>
        </w:tabs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</w:rPr>
        <w:t>8.做好校园资产监管，对携带较大包裹外出人员，及时有效做出必要的询问和检查，保护学校各类资产。</w:t>
      </w:r>
    </w:p>
    <w:p w14:paraId="23EBAF8E">
      <w:pPr>
        <w:keepNext w:val="0"/>
        <w:keepLines w:val="0"/>
        <w:pageBreakBefore w:val="0"/>
        <w:tabs>
          <w:tab w:val="left" w:pos="7925"/>
        </w:tabs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</w:rPr>
        <w:t>9.遇有重要活动承担礼宾工作，精神饱满，举止得体。</w:t>
      </w:r>
    </w:p>
    <w:p w14:paraId="49BCD8E6">
      <w:pPr>
        <w:keepNext w:val="0"/>
        <w:keepLines w:val="0"/>
        <w:pageBreakBefore w:val="0"/>
        <w:tabs>
          <w:tab w:val="left" w:pos="7925"/>
        </w:tabs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</w:rPr>
        <w:t>（二）保洁服务</w:t>
      </w:r>
    </w:p>
    <w:p w14:paraId="336B463B">
      <w:pPr>
        <w:keepNext w:val="0"/>
        <w:keepLines w:val="0"/>
        <w:pageBreakBefore w:val="0"/>
        <w:tabs>
          <w:tab w:val="left" w:pos="7925"/>
        </w:tabs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</w:rPr>
        <w:t>1.楼内服务区域每天至少两次清洁地面、擦拭楼梯扶手、栏杆、瓷砖墙面、垃圾桶；</w:t>
      </w:r>
    </w:p>
    <w:p w14:paraId="21250366">
      <w:pPr>
        <w:keepNext w:val="0"/>
        <w:keepLines w:val="0"/>
        <w:pageBreakBefore w:val="0"/>
        <w:tabs>
          <w:tab w:val="left" w:pos="7925"/>
        </w:tabs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</w:rPr>
        <w:t>2.每周至少一次擦拭门窗，墙壁无浮灰、蜘蛛网、污迹，保证随时卫生良好，正常使用。</w:t>
      </w:r>
    </w:p>
    <w:p w14:paraId="35ACC402">
      <w:pPr>
        <w:keepNext w:val="0"/>
        <w:keepLines w:val="0"/>
        <w:pageBreakBefore w:val="0"/>
        <w:tabs>
          <w:tab w:val="left" w:pos="7925"/>
        </w:tabs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</w:rPr>
        <w:t>3.卫生间每天课间后及时清扫，保证卫生间及水房地面无明显水渍，其余时间巡回清扫，保持厕所卫生清洁无异味，便池水池地面管道无积水、无堵塞，无垃圾存放现象。保洁用品摆放整齐有序。</w:t>
      </w:r>
    </w:p>
    <w:p w14:paraId="6D20C9D9">
      <w:pPr>
        <w:keepNext w:val="0"/>
        <w:keepLines w:val="0"/>
        <w:pageBreakBefore w:val="0"/>
        <w:tabs>
          <w:tab w:val="left" w:pos="7925"/>
        </w:tabs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</w:rPr>
        <w:t>4.室外保洁区域每天不少于一次彻底清扫，根据天气和环境加强巡视检查，及时清扫捡拾杂物，确保路面、广场、操场、绿化区无垃圾、杂物，无卫生死角。</w:t>
      </w:r>
    </w:p>
    <w:p w14:paraId="271EE2A8">
      <w:pPr>
        <w:keepNext w:val="0"/>
        <w:keepLines w:val="0"/>
        <w:pageBreakBefore w:val="0"/>
        <w:tabs>
          <w:tab w:val="left" w:pos="7925"/>
        </w:tabs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</w:rPr>
        <w:t>5.展板，宣传栏、景观小品、乒乓球台等设定期擦拭，达到无明显灰尘。墙面等及时清理、保持洁净无污渍。</w:t>
      </w:r>
    </w:p>
    <w:p w14:paraId="33EEC769">
      <w:pPr>
        <w:keepNext w:val="0"/>
        <w:keepLines w:val="0"/>
        <w:pageBreakBefore w:val="0"/>
        <w:tabs>
          <w:tab w:val="left" w:pos="7925"/>
        </w:tabs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</w:rPr>
        <w:t>6.每天早餐、午饭后对廊道立即清扫，确保无残渣、无油渍、无杂物。</w:t>
      </w:r>
    </w:p>
    <w:p w14:paraId="7B2933A9">
      <w:pPr>
        <w:keepNext w:val="0"/>
        <w:keepLines w:val="0"/>
        <w:pageBreakBefore w:val="0"/>
        <w:tabs>
          <w:tab w:val="left" w:pos="7925"/>
        </w:tabs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</w:rPr>
        <w:t>7.根据防疫规定及学校要求，定期对学校内进行消毒，并保存相关记录。</w:t>
      </w:r>
    </w:p>
    <w:p w14:paraId="3E463C83">
      <w:pPr>
        <w:keepNext w:val="0"/>
        <w:keepLines w:val="0"/>
        <w:pageBreakBefore w:val="0"/>
        <w:tabs>
          <w:tab w:val="left" w:pos="7925"/>
        </w:tabs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</w:rPr>
        <w:t>（三）工程维修</w:t>
      </w:r>
    </w:p>
    <w:p w14:paraId="535E1D2F">
      <w:pPr>
        <w:keepNext w:val="0"/>
        <w:keepLines w:val="0"/>
        <w:pageBreakBefore w:val="0"/>
        <w:tabs>
          <w:tab w:val="left" w:pos="7925"/>
        </w:tabs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</w:rPr>
        <w:t>1.负责校内基础水电正常运行和日常维护。做好校园灯具、家具、门窗、锁具、上下水管路等的小型维修工作。</w:t>
      </w:r>
    </w:p>
    <w:p w14:paraId="2EC34464">
      <w:pPr>
        <w:keepNext w:val="0"/>
        <w:keepLines w:val="0"/>
        <w:pageBreakBefore w:val="0"/>
        <w:tabs>
          <w:tab w:val="left" w:pos="7925"/>
        </w:tabs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</w:rPr>
        <w:t>2.日常水电系统及设施的巡查，发现问题及时上报，并做好设施设备进行维护保养工作;</w:t>
      </w:r>
    </w:p>
    <w:p w14:paraId="5AE5F136">
      <w:pPr>
        <w:keepNext w:val="0"/>
        <w:keepLines w:val="0"/>
        <w:pageBreakBefore w:val="0"/>
        <w:tabs>
          <w:tab w:val="left" w:pos="7925"/>
        </w:tabs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</w:rPr>
        <w:t>3.处理包括停电、水浸等突发事件的应急处置急处置;</w:t>
      </w:r>
    </w:p>
    <w:p w14:paraId="3C342151">
      <w:pPr>
        <w:keepNext w:val="0"/>
        <w:keepLines w:val="0"/>
        <w:pageBreakBefore w:val="0"/>
        <w:tabs>
          <w:tab w:val="left" w:pos="7925"/>
        </w:tabs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</w:rPr>
        <w:t>4.配合学校水电设施设备质保期外的维修，做好第三方专业或特种设备维护的配合工作。</w:t>
      </w:r>
    </w:p>
    <w:p w14:paraId="642F1EAD">
      <w:pPr>
        <w:keepNext w:val="0"/>
        <w:keepLines w:val="0"/>
        <w:pageBreakBefore w:val="0"/>
        <w:tabs>
          <w:tab w:val="left" w:pos="7925"/>
        </w:tabs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</w:rPr>
        <w:t>5.做好冬季采暖管道检查维护等日常工作。</w:t>
      </w:r>
    </w:p>
    <w:p w14:paraId="22FA9D68">
      <w:pPr>
        <w:keepNext w:val="0"/>
        <w:keepLines w:val="0"/>
        <w:pageBreakBefore w:val="0"/>
        <w:tabs>
          <w:tab w:val="left" w:pos="7925"/>
        </w:tabs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ascii="宋体" w:hAnsi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</w:rPr>
        <w:t>6.做到24小时待机，保修问题及时回应，日常小型水电维修半天内解决，原则上不超24小时；较大问题报学校共同商议处理；重大问题暂时不能解决的，要有预防措施和应急方案，并提出合理化建议。</w:t>
      </w:r>
    </w:p>
    <w:p w14:paraId="0A3C7B67"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562" w:firstLineChars="200"/>
        <w:jc w:val="both"/>
        <w:rPr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第五条合同的期限</w:t>
      </w:r>
    </w:p>
    <w:p w14:paraId="27375DB9"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ascii="宋体" w:hAnsi="宋体" w:eastAsia="宋体" w:cs="宋体"/>
          <w:b/>
          <w:bCs/>
          <w:color w:val="auto"/>
          <w:sz w:val="28"/>
          <w:szCs w:val="28"/>
          <w:u w:val="single"/>
        </w:rPr>
      </w:pPr>
      <w:r>
        <w:rPr>
          <w:rFonts w:ascii="宋体" w:hAnsi="宋体" w:eastAsia="宋体" w:cs="宋体"/>
          <w:color w:val="auto"/>
          <w:sz w:val="28"/>
          <w:szCs w:val="28"/>
        </w:rPr>
        <w:t>5.1</w:t>
      </w:r>
      <w:r>
        <w:rPr>
          <w:rFonts w:ascii="宋体" w:hAnsi="宋体" w:eastAsia="宋体" w:cs="宋体"/>
          <w:b/>
          <w:bCs/>
          <w:color w:val="auto"/>
          <w:sz w:val="28"/>
          <w:szCs w:val="28"/>
          <w:u w:val="single"/>
        </w:rPr>
        <w:t>本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u w:val="single"/>
        </w:rPr>
        <w:t>合同</w:t>
      </w:r>
      <w:r>
        <w:rPr>
          <w:rFonts w:ascii="宋体" w:hAnsi="宋体" w:eastAsia="宋体" w:cs="宋体"/>
          <w:b/>
          <w:bCs/>
          <w:color w:val="auto"/>
          <w:sz w:val="28"/>
          <w:szCs w:val="28"/>
          <w:u w:val="single"/>
        </w:rPr>
        <w:t>期限自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ascii="宋体" w:hAnsi="宋体" w:eastAsia="宋体" w:cs="宋体"/>
          <w:b/>
          <w:bCs/>
          <w:color w:val="auto"/>
          <w:sz w:val="28"/>
          <w:szCs w:val="28"/>
          <w:u w:val="single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ascii="宋体" w:hAnsi="宋体" w:eastAsia="宋体" w:cs="宋体"/>
          <w:b/>
          <w:bCs/>
          <w:color w:val="auto"/>
          <w:sz w:val="28"/>
          <w:szCs w:val="28"/>
          <w:u w:val="single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ascii="宋体" w:hAnsi="宋体" w:eastAsia="宋体" w:cs="宋体"/>
          <w:b/>
          <w:bCs/>
          <w:color w:val="auto"/>
          <w:sz w:val="28"/>
          <w:szCs w:val="28"/>
          <w:u w:val="single"/>
        </w:rPr>
        <w:t>日起至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ascii="宋体" w:hAnsi="宋体" w:eastAsia="宋体" w:cs="宋体"/>
          <w:b/>
          <w:bCs/>
          <w:color w:val="auto"/>
          <w:sz w:val="28"/>
          <w:szCs w:val="28"/>
          <w:u w:val="single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ascii="宋体" w:hAnsi="宋体" w:eastAsia="宋体" w:cs="宋体"/>
          <w:b/>
          <w:bCs/>
          <w:color w:val="auto"/>
          <w:sz w:val="28"/>
          <w:szCs w:val="28"/>
          <w:u w:val="single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u w:val="single"/>
        </w:rPr>
        <w:t>日止。</w:t>
      </w:r>
    </w:p>
    <w:p w14:paraId="6D8B7605"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z w:val="28"/>
          <w:szCs w:val="28"/>
        </w:rPr>
        <w:t>5.2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本合同于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日期满终止，需续订合同的一方应在本合同期满前三十日向另一方提出书面建议，另一方应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8"/>
          <w:szCs w:val="28"/>
        </w:rPr>
        <w:t>在</w:t>
      </w:r>
      <w:r>
        <w:rPr>
          <w:rFonts w:ascii="宋体" w:hAnsi="宋体" w:eastAsia="宋体" w:cs="宋体"/>
          <w:color w:val="auto"/>
          <w:sz w:val="28"/>
          <w:szCs w:val="28"/>
        </w:rPr>
        <w:t>接到书面建议后十日内，以书面形式回复是否接受续订，接受续订的，由双方另行签署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合同</w:t>
      </w:r>
      <w:r>
        <w:rPr>
          <w:rFonts w:ascii="宋体" w:hAnsi="宋体" w:eastAsia="宋体" w:cs="宋体"/>
          <w:color w:val="auto"/>
          <w:sz w:val="28"/>
          <w:szCs w:val="28"/>
        </w:rPr>
        <w:t>。逾期未书面提出建议或回复接受的，视为不续订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合同</w:t>
      </w:r>
      <w:r>
        <w:rPr>
          <w:rFonts w:ascii="宋体" w:hAnsi="宋体" w:eastAsia="宋体" w:cs="宋体"/>
          <w:color w:val="auto"/>
          <w:sz w:val="28"/>
          <w:szCs w:val="28"/>
        </w:rPr>
        <w:t>。</w:t>
      </w:r>
    </w:p>
    <w:p w14:paraId="602DCA33"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562" w:firstLineChars="200"/>
        <w:jc w:val="both"/>
        <w:rPr>
          <w:rFonts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第六条服务费用与支付方式</w:t>
      </w:r>
    </w:p>
    <w:p w14:paraId="3AA700E0"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592" w:firstLineChars="200"/>
        <w:jc w:val="both"/>
        <w:rPr>
          <w:rFonts w:ascii="宋体" w:hAnsi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bCs/>
          <w:color w:val="auto"/>
          <w:spacing w:val="8"/>
          <w:sz w:val="28"/>
          <w:szCs w:val="28"/>
          <w:u w:val="single"/>
        </w:rPr>
        <w:t>6.1</w:t>
      </w:r>
      <w:r>
        <w:rPr>
          <w:rFonts w:hint="eastAsia" w:ascii="宋体" w:hAnsi="宋体" w:eastAsia="宋体" w:cs="宋体"/>
          <w:bCs/>
          <w:color w:val="auto"/>
          <w:spacing w:val="5"/>
          <w:sz w:val="28"/>
          <w:szCs w:val="28"/>
          <w:u w:val="single"/>
        </w:rPr>
        <w:t>服务费用</w:t>
      </w:r>
    </w:p>
    <w:p w14:paraId="2136AE92"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562" w:firstLineChars="200"/>
        <w:jc w:val="both"/>
        <w:rPr>
          <w:rFonts w:ascii="宋体" w:hAnsi="宋体" w:eastAsia="宋体" w:cs="宋体"/>
          <w:b/>
          <w:bCs/>
          <w:color w:val="auto"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u w:val="single"/>
        </w:rPr>
        <w:t>本合同劳务费为：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ascii="宋体" w:hAnsi="宋体" w:eastAsia="宋体" w:cs="宋体"/>
          <w:b/>
          <w:bCs/>
          <w:color w:val="auto"/>
          <w:sz w:val="28"/>
          <w:szCs w:val="28"/>
          <w:u w:val="single"/>
        </w:rPr>
        <w:t>(小写：¥：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u w:val="single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  </w:t>
      </w:r>
      <w:r>
        <w:rPr>
          <w:rFonts w:ascii="宋体" w:hAnsi="宋体" w:eastAsia="宋体" w:cs="宋体"/>
          <w:b/>
          <w:bCs/>
          <w:color w:val="auto"/>
          <w:sz w:val="28"/>
          <w:szCs w:val="28"/>
          <w:u w:val="single"/>
        </w:rPr>
        <w:t>。</w:t>
      </w:r>
    </w:p>
    <w:p w14:paraId="06AC3417"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z w:val="28"/>
          <w:szCs w:val="28"/>
        </w:rPr>
        <w:t>6.2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支付方式</w:t>
      </w:r>
    </w:p>
    <w:p w14:paraId="71CAE041"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586" w:firstLineChars="200"/>
        <w:jc w:val="both"/>
        <w:rPr>
          <w:rFonts w:ascii="宋体" w:hAnsi="宋体" w:eastAsia="宋体" w:cs="宋体"/>
          <w:b/>
          <w:bCs/>
          <w:color w:val="auto"/>
          <w:spacing w:val="8"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bCs/>
          <w:color w:val="auto"/>
          <w:spacing w:val="6"/>
          <w:sz w:val="28"/>
          <w:szCs w:val="28"/>
          <w:u w:val="single"/>
        </w:rPr>
        <w:t>甲、乙双方同意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u w:val="single"/>
        </w:rPr>
        <w:t>每季度</w:t>
      </w:r>
      <w:r>
        <w:rPr>
          <w:rFonts w:hint="eastAsia" w:ascii="宋体" w:hAnsi="宋体" w:eastAsia="宋体" w:cs="宋体"/>
          <w:b/>
          <w:bCs/>
          <w:color w:val="auto"/>
          <w:spacing w:val="6"/>
          <w:sz w:val="28"/>
          <w:szCs w:val="28"/>
          <w:u w:val="single"/>
        </w:rPr>
        <w:t>支付</w:t>
      </w:r>
      <w:r>
        <w:rPr>
          <w:rFonts w:ascii="宋体" w:hAnsi="宋体" w:eastAsia="宋体" w:cs="宋体"/>
          <w:b/>
          <w:bCs/>
          <w:color w:val="auto"/>
          <w:sz w:val="28"/>
          <w:szCs w:val="28"/>
          <w:u w:val="single"/>
        </w:rPr>
        <w:t>1次</w:t>
      </w:r>
      <w:r>
        <w:rPr>
          <w:rFonts w:hint="eastAsia" w:ascii="宋体" w:hAnsi="宋体" w:eastAsia="宋体" w:cs="宋体"/>
          <w:b/>
          <w:bCs/>
          <w:color w:val="auto"/>
          <w:spacing w:val="6"/>
          <w:sz w:val="28"/>
          <w:szCs w:val="28"/>
          <w:u w:val="single"/>
        </w:rPr>
        <w:t>费用，</w:t>
      </w:r>
      <w:r>
        <w:rPr>
          <w:rFonts w:hint="eastAsia" w:ascii="宋体" w:hAnsi="宋体" w:eastAsia="宋体" w:cs="宋体"/>
          <w:b/>
          <w:bCs/>
          <w:color w:val="auto"/>
          <w:spacing w:val="4"/>
          <w:sz w:val="28"/>
          <w:szCs w:val="28"/>
          <w:u w:val="single"/>
        </w:rPr>
        <w:t>乙方于季度</w:t>
      </w:r>
      <w:r>
        <w:rPr>
          <w:rFonts w:hint="eastAsia" w:ascii="宋体" w:hAnsi="宋体" w:eastAsia="宋体" w:cs="宋体"/>
          <w:b/>
          <w:bCs/>
          <w:color w:val="auto"/>
          <w:spacing w:val="4"/>
          <w:sz w:val="28"/>
          <w:szCs w:val="28"/>
          <w:u w:val="single"/>
          <w:lang w:val="en-US" w:eastAsia="zh-CN"/>
        </w:rPr>
        <w:t>末</w:t>
      </w:r>
      <w:r>
        <w:rPr>
          <w:rFonts w:hint="eastAsia" w:ascii="宋体" w:hAnsi="宋体" w:eastAsia="宋体" w:cs="宋体"/>
          <w:b/>
          <w:bCs/>
          <w:color w:val="auto"/>
          <w:spacing w:val="4"/>
          <w:sz w:val="28"/>
          <w:szCs w:val="28"/>
          <w:u w:val="single"/>
        </w:rPr>
        <w:t>向</w:t>
      </w:r>
      <w:r>
        <w:rPr>
          <w:rFonts w:hint="eastAsia" w:ascii="宋体" w:hAnsi="宋体" w:eastAsia="宋体" w:cs="宋体"/>
          <w:b/>
          <w:bCs/>
          <w:color w:val="auto"/>
          <w:spacing w:val="7"/>
          <w:sz w:val="28"/>
          <w:szCs w:val="28"/>
          <w:u w:val="single"/>
        </w:rPr>
        <w:t>甲方提供等额合法有效的增值税普通发票，甲方收到发票后在10</w:t>
      </w:r>
      <w:r>
        <w:rPr>
          <w:rFonts w:ascii="宋体" w:hAnsi="宋体" w:eastAsia="宋体" w:cs="宋体"/>
          <w:b/>
          <w:bCs/>
          <w:color w:val="auto"/>
          <w:spacing w:val="7"/>
          <w:sz w:val="28"/>
          <w:szCs w:val="28"/>
          <w:u w:val="single"/>
        </w:rPr>
        <w:t>个工作日内结清</w:t>
      </w:r>
      <w:r>
        <w:rPr>
          <w:rFonts w:hint="eastAsia" w:ascii="宋体" w:hAnsi="宋体" w:eastAsia="宋体" w:cs="宋体"/>
          <w:b/>
          <w:bCs/>
          <w:color w:val="auto"/>
          <w:spacing w:val="8"/>
          <w:sz w:val="28"/>
          <w:szCs w:val="28"/>
          <w:u w:val="single"/>
        </w:rPr>
        <w:t>服务费。</w:t>
      </w:r>
    </w:p>
    <w:p w14:paraId="1F2784A5"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594" w:firstLineChars="200"/>
        <w:jc w:val="both"/>
        <w:rPr>
          <w:rFonts w:ascii="宋体" w:hAnsi="宋体" w:eastAsia="宋体" w:cs="宋体"/>
          <w:b/>
          <w:bCs/>
          <w:color w:val="auto"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bCs/>
          <w:color w:val="auto"/>
          <w:spacing w:val="8"/>
          <w:sz w:val="28"/>
          <w:szCs w:val="28"/>
          <w:u w:val="single"/>
        </w:rPr>
        <w:t>（具体付款时间以教育局资金到账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u w:val="single"/>
        </w:rPr>
        <w:t>时间</w:t>
      </w:r>
      <w:r>
        <w:rPr>
          <w:rFonts w:hint="eastAsia" w:ascii="宋体" w:hAnsi="宋体" w:eastAsia="宋体" w:cs="宋体"/>
          <w:b/>
          <w:bCs/>
          <w:color w:val="auto"/>
          <w:spacing w:val="8"/>
          <w:sz w:val="28"/>
          <w:szCs w:val="28"/>
          <w:u w:val="single"/>
        </w:rPr>
        <w:t>为准）</w:t>
      </w:r>
    </w:p>
    <w:p w14:paraId="79D222D6"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562" w:firstLineChars="200"/>
        <w:jc w:val="both"/>
        <w:rPr>
          <w:rFonts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第七条双方的权利与义务</w:t>
      </w:r>
    </w:p>
    <w:p w14:paraId="20CE275F"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z w:val="28"/>
          <w:szCs w:val="28"/>
        </w:rPr>
        <w:t>7.1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甲方的权利与义务</w:t>
      </w:r>
    </w:p>
    <w:p w14:paraId="163E2BE1"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z w:val="28"/>
          <w:szCs w:val="28"/>
        </w:rPr>
        <w:t>7.1.1安排派遣人员的具体工作岗位，监督、检查、考核派遣人员完成工作的情况，对派遣人员进行日常管理。</w:t>
      </w:r>
    </w:p>
    <w:p w14:paraId="7BC0FE30"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z w:val="28"/>
          <w:szCs w:val="28"/>
        </w:rPr>
        <w:t>7.1.2派遣人员有以下情形之一的，甲方可书面通知乙方，并于书面通知七日后退回乙方：</w:t>
      </w:r>
    </w:p>
    <w:p w14:paraId="35AA9F6F"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7.1.2.1</w:t>
      </w:r>
      <w:r>
        <w:rPr>
          <w:rFonts w:ascii="宋体" w:hAnsi="宋体" w:eastAsia="宋体" w:cs="宋体"/>
          <w:color w:val="auto"/>
          <w:sz w:val="28"/>
          <w:szCs w:val="28"/>
        </w:rPr>
        <w:t>在试用期内被证明不能胜任甲方工作要求；</w:t>
      </w:r>
    </w:p>
    <w:p w14:paraId="00231E12"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7.1.2.2</w:t>
      </w:r>
      <w:r>
        <w:rPr>
          <w:rFonts w:ascii="宋体" w:hAnsi="宋体" w:eastAsia="宋体" w:cs="宋体"/>
          <w:color w:val="auto"/>
          <w:sz w:val="28"/>
          <w:szCs w:val="28"/>
        </w:rPr>
        <w:t>不服从甲方工作安排；</w:t>
      </w:r>
    </w:p>
    <w:p w14:paraId="3FB57341"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7.1.2.3</w:t>
      </w:r>
      <w:r>
        <w:rPr>
          <w:rFonts w:ascii="宋体" w:hAnsi="宋体" w:eastAsia="宋体" w:cs="宋体"/>
          <w:color w:val="auto"/>
          <w:sz w:val="28"/>
          <w:szCs w:val="28"/>
        </w:rPr>
        <w:t>严重违反甲方劳动纪律、规章制度和工作定额任务管理；</w:t>
      </w:r>
    </w:p>
    <w:p w14:paraId="4DAE4DE2"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7.1.2.4</w:t>
      </w:r>
      <w:r>
        <w:rPr>
          <w:rFonts w:ascii="宋体" w:hAnsi="宋体" w:eastAsia="宋体" w:cs="宋体"/>
          <w:color w:val="auto"/>
          <w:sz w:val="28"/>
          <w:szCs w:val="28"/>
        </w:rPr>
        <w:t>工作失职,给甲方造成重大损失；</w:t>
      </w:r>
    </w:p>
    <w:p w14:paraId="53D261D5"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7.1.2.5</w:t>
      </w:r>
      <w:r>
        <w:rPr>
          <w:rFonts w:ascii="宋体" w:hAnsi="宋体" w:eastAsia="宋体" w:cs="宋体"/>
          <w:color w:val="auto"/>
          <w:sz w:val="28"/>
          <w:szCs w:val="28"/>
        </w:rPr>
        <w:t>派遣期未满，派遣人员本人提出停止派遣或擅自离岗七日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。</w:t>
      </w:r>
    </w:p>
    <w:p w14:paraId="68526840"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z w:val="28"/>
          <w:szCs w:val="28"/>
        </w:rPr>
        <w:t>7.1.3因派遣人员的过错给甲方造成的经济损失，甲方有权向派遣人员及乙方进行索赔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。</w:t>
      </w:r>
    </w:p>
    <w:p w14:paraId="67B25310"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z w:val="28"/>
          <w:szCs w:val="28"/>
        </w:rPr>
        <w:t>7.1.4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甲方应依据本合同约定按期向乙方支付服务费用。</w:t>
      </w:r>
    </w:p>
    <w:p w14:paraId="29C8A0F4"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ascii="宋体" w:hAnsi="宋体" w:cs="宋体"/>
          <w:color w:val="auto"/>
          <w:spacing w:val="7"/>
          <w:sz w:val="28"/>
          <w:szCs w:val="28"/>
        </w:rPr>
      </w:pPr>
      <w:r>
        <w:rPr>
          <w:rFonts w:ascii="宋体" w:hAnsi="宋体" w:eastAsia="宋体" w:cs="宋体"/>
          <w:color w:val="auto"/>
          <w:sz w:val="28"/>
          <w:szCs w:val="28"/>
        </w:rPr>
        <w:t>7.1.5</w:t>
      </w:r>
      <w:r>
        <w:rPr>
          <w:rFonts w:hint="eastAsia" w:ascii="宋体" w:hAnsi="宋体" w:eastAsia="宋体" w:cs="宋体"/>
          <w:color w:val="auto"/>
          <w:spacing w:val="18"/>
          <w:sz w:val="28"/>
          <w:szCs w:val="28"/>
        </w:rPr>
        <w:t>甲方应按</w:t>
      </w:r>
      <w:r>
        <w:rPr>
          <w:rFonts w:hint="eastAsia" w:ascii="宋体" w:hAnsi="宋体" w:eastAsia="宋体" w:cs="宋体"/>
          <w:color w:val="auto"/>
          <w:spacing w:val="11"/>
          <w:sz w:val="28"/>
          <w:szCs w:val="28"/>
        </w:rPr>
        <w:t>照</w:t>
      </w:r>
      <w:r>
        <w:rPr>
          <w:rFonts w:hint="eastAsia" w:ascii="宋体" w:hAnsi="宋体" w:eastAsia="宋体" w:cs="宋体"/>
          <w:color w:val="auto"/>
          <w:spacing w:val="9"/>
          <w:sz w:val="28"/>
          <w:szCs w:val="28"/>
        </w:rPr>
        <w:t>乙方进场时间，配合乙方协调好与现有管理单位的交接工作，包括人员、设施</w:t>
      </w:r>
      <w:r>
        <w:rPr>
          <w:rFonts w:hint="eastAsia" w:ascii="宋体" w:hAnsi="宋体" w:eastAsia="宋体" w:cs="宋体"/>
          <w:color w:val="auto"/>
          <w:spacing w:val="14"/>
          <w:sz w:val="28"/>
          <w:szCs w:val="28"/>
        </w:rPr>
        <w:t>设</w:t>
      </w:r>
      <w:r>
        <w:rPr>
          <w:rFonts w:hint="eastAsia" w:ascii="宋体" w:hAnsi="宋体" w:eastAsia="宋体" w:cs="宋体"/>
          <w:color w:val="auto"/>
          <w:spacing w:val="7"/>
          <w:sz w:val="28"/>
          <w:szCs w:val="28"/>
        </w:rPr>
        <w:t>备及相关物业资料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。</w:t>
      </w:r>
    </w:p>
    <w:p w14:paraId="149BC9A0"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ascii="宋体" w:hAnsi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z w:val="28"/>
          <w:szCs w:val="28"/>
        </w:rPr>
        <w:t>7.1.6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派遣人员发生工伤事故时，甲方应立即通知乙方，并协助乙方按《工伤保险条例》的规定办理申报和理赔事宜及善后的处理工作。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FFFFFF"/>
        </w:rPr>
        <w:t>甲方向乙方提供工伤相关的证据资料，以便乙方向劳动及有关部门申报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。</w:t>
      </w:r>
    </w:p>
    <w:p w14:paraId="6CA5F2D0"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z w:val="28"/>
          <w:szCs w:val="28"/>
        </w:rPr>
        <w:t>7.3乙方的权利与义务</w:t>
      </w:r>
    </w:p>
    <w:p w14:paraId="136A8CAE"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z w:val="28"/>
          <w:szCs w:val="28"/>
        </w:rPr>
        <w:t>7.3.1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按本合同约定为甲方提供全面高效优质的环境管理、工程维修、秩序维护服务，绿化养护等服务，建立相适应的管理服务人员架构。</w:t>
      </w:r>
    </w:p>
    <w:p w14:paraId="57765A85"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z w:val="28"/>
          <w:szCs w:val="28"/>
        </w:rPr>
        <w:t>7.3.2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乙方应维护甲方权益，并接受甲方与政府相关职能部门监督。</w:t>
      </w:r>
    </w:p>
    <w:p w14:paraId="54D94B98"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z w:val="28"/>
          <w:szCs w:val="28"/>
        </w:rPr>
        <w:t>7.3.3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乙方应</w:t>
      </w:r>
      <w:r>
        <w:rPr>
          <w:rFonts w:ascii="宋体" w:hAnsi="宋体" w:eastAsia="宋体" w:cs="宋体"/>
          <w:color w:val="auto"/>
          <w:sz w:val="28"/>
          <w:szCs w:val="28"/>
        </w:rPr>
        <w:t>与派遣人员签订《劳动合同》，并负责劳动合同的管理工作。</w:t>
      </w:r>
    </w:p>
    <w:p w14:paraId="7559EF13"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z w:val="28"/>
          <w:szCs w:val="28"/>
        </w:rPr>
        <w:t>7.3.4对于甲方按本协议第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七</w:t>
      </w:r>
      <w:r>
        <w:rPr>
          <w:rFonts w:ascii="宋体" w:hAnsi="宋体" w:eastAsia="宋体" w:cs="宋体"/>
          <w:color w:val="auto"/>
          <w:sz w:val="28"/>
          <w:szCs w:val="28"/>
        </w:rPr>
        <w:t>条7.1.2款要求停止派遣并退回乙方的派遣人员，乙方应予接收并负责处理与劳动者之间的劳动关系。</w:t>
      </w:r>
    </w:p>
    <w:p w14:paraId="4592F628"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z w:val="28"/>
          <w:szCs w:val="28"/>
        </w:rPr>
        <w:t>7.3.5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乙方应</w:t>
      </w:r>
      <w:r>
        <w:rPr>
          <w:rFonts w:ascii="宋体" w:hAnsi="宋体" w:eastAsia="宋体" w:cs="宋体"/>
          <w:color w:val="auto"/>
          <w:sz w:val="28"/>
          <w:szCs w:val="28"/>
        </w:rPr>
        <w:t>为派遣人员办理社会保险。</w:t>
      </w:r>
    </w:p>
    <w:p w14:paraId="51CB14E2"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z w:val="28"/>
          <w:szCs w:val="28"/>
        </w:rPr>
        <w:t>7.3.6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乙方</w:t>
      </w:r>
      <w:r>
        <w:rPr>
          <w:rFonts w:ascii="宋体" w:hAnsi="宋体" w:eastAsia="宋体" w:cs="宋体"/>
          <w:color w:val="auto"/>
          <w:sz w:val="28"/>
          <w:szCs w:val="28"/>
        </w:rPr>
        <w:t>派遣人员发生工伤事故的，接到甲方通知后，乙方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应</w:t>
      </w:r>
      <w:r>
        <w:rPr>
          <w:rFonts w:ascii="宋体" w:hAnsi="宋体" w:eastAsia="宋体" w:cs="宋体"/>
          <w:color w:val="auto"/>
          <w:sz w:val="28"/>
          <w:szCs w:val="28"/>
        </w:rPr>
        <w:t>按《工伤保险条例》的规定办理申报和理赔事宜。</w:t>
      </w:r>
    </w:p>
    <w:p w14:paraId="28305E80"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z w:val="28"/>
          <w:szCs w:val="28"/>
        </w:rPr>
        <w:t>7.3.7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乙方</w:t>
      </w:r>
      <w:r>
        <w:rPr>
          <w:rFonts w:ascii="宋体" w:hAnsi="宋体" w:eastAsia="宋体" w:cs="宋体"/>
          <w:color w:val="auto"/>
          <w:sz w:val="28"/>
          <w:szCs w:val="28"/>
        </w:rPr>
        <w:t>派遣人员给甲方造成的经济损失，乙方承担连带赔偿责任。</w:t>
      </w:r>
    </w:p>
    <w:p w14:paraId="64F5C59A"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ascii="宋体" w:hAnsi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kern w:val="2"/>
          <w:sz w:val="28"/>
          <w:szCs w:val="28"/>
        </w:rPr>
        <w:t>7.3.8</w:t>
      </w:r>
      <w:r>
        <w:rPr>
          <w:rFonts w:hint="eastAsia" w:ascii="宋体" w:hAnsi="宋体" w:eastAsia="宋体" w:cs="宋体"/>
          <w:color w:val="auto"/>
          <w:spacing w:val="10"/>
          <w:sz w:val="28"/>
          <w:szCs w:val="28"/>
        </w:rPr>
        <w:t>乙方应对服务过程中的安全负责，乙方在履行本合同期间发生或造成的人身</w:t>
      </w:r>
      <w:r>
        <w:rPr>
          <w:rFonts w:hint="eastAsia" w:ascii="宋体" w:hAnsi="宋体" w:eastAsia="宋体" w:cs="宋体"/>
          <w:color w:val="auto"/>
          <w:spacing w:val="5"/>
          <w:sz w:val="28"/>
          <w:szCs w:val="28"/>
        </w:rPr>
        <w:t>、</w:t>
      </w:r>
      <w:r>
        <w:rPr>
          <w:rFonts w:hint="eastAsia" w:ascii="宋体" w:hAnsi="宋体" w:eastAsia="宋体" w:cs="宋体"/>
          <w:color w:val="auto"/>
          <w:spacing w:val="14"/>
          <w:sz w:val="28"/>
          <w:szCs w:val="28"/>
        </w:rPr>
        <w:t>财产</w:t>
      </w:r>
      <w:r>
        <w:rPr>
          <w:rFonts w:hint="eastAsia" w:ascii="宋体" w:hAnsi="宋体" w:eastAsia="宋体" w:cs="宋体"/>
          <w:color w:val="auto"/>
          <w:spacing w:val="8"/>
          <w:sz w:val="28"/>
          <w:szCs w:val="28"/>
        </w:rPr>
        <w:t>等</w:t>
      </w:r>
      <w:r>
        <w:rPr>
          <w:rFonts w:hint="eastAsia" w:ascii="宋体" w:hAnsi="宋体" w:eastAsia="宋体" w:cs="宋体"/>
          <w:color w:val="auto"/>
          <w:spacing w:val="7"/>
          <w:sz w:val="28"/>
          <w:szCs w:val="28"/>
        </w:rPr>
        <w:t>一切安全事故，均由乙方自行承担全部责任及相关费用，导致甲方承担责任的，甲方</w:t>
      </w:r>
      <w:r>
        <w:rPr>
          <w:rFonts w:hint="eastAsia" w:ascii="宋体" w:hAnsi="宋体" w:eastAsia="宋体" w:cs="宋体"/>
          <w:color w:val="auto"/>
          <w:spacing w:val="8"/>
          <w:sz w:val="28"/>
          <w:szCs w:val="28"/>
        </w:rPr>
        <w:t>有</w:t>
      </w:r>
      <w:r>
        <w:rPr>
          <w:rFonts w:hint="eastAsia" w:ascii="宋体" w:hAnsi="宋体" w:eastAsia="宋体" w:cs="宋体"/>
          <w:color w:val="auto"/>
          <w:spacing w:val="5"/>
          <w:sz w:val="28"/>
          <w:szCs w:val="28"/>
        </w:rPr>
        <w:t>权追偿。</w:t>
      </w:r>
    </w:p>
    <w:p w14:paraId="04042A11"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562" w:firstLineChars="200"/>
        <w:jc w:val="both"/>
        <w:rPr>
          <w:rFonts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第八条违约责任</w:t>
      </w:r>
    </w:p>
    <w:p w14:paraId="478AD760"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z w:val="28"/>
          <w:szCs w:val="28"/>
        </w:rPr>
        <w:t>8.1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乙方未能按照合同约定及甲方要求履行义务，被甲方指出或书面通知后，乙方应立即整改，逾期整改的，按当月实际总费用的千分之三按日承担违约责任。</w:t>
      </w:r>
    </w:p>
    <w:p w14:paraId="1C2CAF6E"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z w:val="28"/>
          <w:szCs w:val="28"/>
        </w:rPr>
        <w:t>8.2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乙方提供的服务不符合甲方要求或合同约定标准的，甲方有权依照考核细则扣除相应的费用。</w:t>
      </w:r>
    </w:p>
    <w:p w14:paraId="76C94CED"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z w:val="28"/>
          <w:szCs w:val="28"/>
        </w:rPr>
        <w:t>8.3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乙方未经甲方同意，将服务全部或部分转委托第三方的，甲方有权单方解除本合同，乙方应返还甲方已支付的全部价款，并向甲方承担合同价款</w:t>
      </w:r>
      <w:r>
        <w:rPr>
          <w:rFonts w:ascii="宋体" w:hAnsi="宋体" w:eastAsia="宋体" w:cs="宋体"/>
          <w:color w:val="auto"/>
          <w:sz w:val="28"/>
          <w:szCs w:val="28"/>
        </w:rPr>
        <w:t>20%的违约金。</w:t>
      </w:r>
    </w:p>
    <w:p w14:paraId="6621B70D"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z w:val="28"/>
          <w:szCs w:val="28"/>
        </w:rPr>
        <w:t>8.4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因乙方原因出现物业服务问题，造成任何一方或其他第三方人身伤害或财产损失的，由乙方承担全部责任，导致甲方承担责任或遭受损失的，甲方有权向乙方追偿或索赔，并从合同价款中直接扣除。</w:t>
      </w:r>
    </w:p>
    <w:p w14:paraId="64E0D497"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562" w:firstLineChars="200"/>
        <w:jc w:val="both"/>
        <w:rPr>
          <w:rFonts w:ascii="宋体" w:hAnsi="宋体" w:eastAsia="宋体" w:cs="宋体"/>
          <w:b/>
          <w:bCs/>
          <w:color w:val="auto"/>
          <w:sz w:val="28"/>
          <w:szCs w:val="28"/>
          <w:u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u w:val="none"/>
        </w:rPr>
        <w:t>第九条各项服务承诺</w:t>
      </w:r>
    </w:p>
    <w:p w14:paraId="56CD21C2">
      <w:pPr>
        <w:keepNext w:val="0"/>
        <w:keepLines w:val="0"/>
        <w:pageBreakBefore w:val="0"/>
        <w:numPr>
          <w:ilvl w:val="255"/>
          <w:numId w:val="0"/>
        </w:numPr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ascii="宋体" w:hAnsi="宋体" w:eastAsia="宋体" w:cs="宋体"/>
          <w:b w:val="0"/>
          <w:bCs w:val="0"/>
          <w:color w:val="auto"/>
          <w:sz w:val="28"/>
          <w:szCs w:val="28"/>
          <w:u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none"/>
        </w:rPr>
        <w:t>9.1保安人员全部持证上岗，并保证派遣人员无犯罪记录，保安年龄50岁以内，保洁年龄5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none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none"/>
        </w:rPr>
        <w:t>以内。</w:t>
      </w:r>
    </w:p>
    <w:p w14:paraId="2895E368">
      <w:pPr>
        <w:keepNext w:val="0"/>
        <w:keepLines w:val="0"/>
        <w:pageBreakBefore w:val="0"/>
        <w:numPr>
          <w:ilvl w:val="255"/>
          <w:numId w:val="0"/>
        </w:numPr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ascii="宋体" w:hAnsi="宋体" w:eastAsia="宋体" w:cs="宋体"/>
          <w:b w:val="0"/>
          <w:bCs w:val="0"/>
          <w:color w:val="auto"/>
          <w:sz w:val="28"/>
          <w:szCs w:val="28"/>
          <w:u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none"/>
        </w:rPr>
        <w:t>9.2乙方负责提供所有派遣在岗人员的体检报告。</w:t>
      </w:r>
    </w:p>
    <w:p w14:paraId="6D335E22">
      <w:pPr>
        <w:keepNext w:val="0"/>
        <w:keepLines w:val="0"/>
        <w:pageBreakBefore w:val="0"/>
        <w:numPr>
          <w:ilvl w:val="255"/>
          <w:numId w:val="0"/>
        </w:numPr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ascii="宋体" w:hAnsi="宋体" w:eastAsia="宋体" w:cs="宋体"/>
          <w:b w:val="0"/>
          <w:bCs w:val="0"/>
          <w:color w:val="auto"/>
          <w:sz w:val="28"/>
          <w:szCs w:val="28"/>
          <w:u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none"/>
        </w:rPr>
        <w:t>9.3服务场所提供一名驻场项目经理。</w:t>
      </w:r>
    </w:p>
    <w:p w14:paraId="547E1258">
      <w:pPr>
        <w:keepNext w:val="0"/>
        <w:keepLines w:val="0"/>
        <w:pageBreakBefore w:val="0"/>
        <w:numPr>
          <w:ilvl w:val="255"/>
          <w:numId w:val="0"/>
        </w:numPr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ascii="宋体" w:hAnsi="宋体" w:eastAsia="宋体" w:cs="宋体"/>
          <w:b w:val="0"/>
          <w:bCs w:val="0"/>
          <w:color w:val="auto"/>
          <w:sz w:val="28"/>
          <w:szCs w:val="28"/>
          <w:u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none"/>
        </w:rPr>
        <w:t>9.4乙方承诺为派遣人员办理社会保险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u w:val="none"/>
        </w:rPr>
        <w:t>,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none"/>
        </w:rPr>
        <w:t>定时发放工资，保证各项服务质量</w:t>
      </w:r>
    </w:p>
    <w:p w14:paraId="735BFA53">
      <w:pPr>
        <w:keepNext w:val="0"/>
        <w:keepLines w:val="0"/>
        <w:pageBreakBefore w:val="0"/>
        <w:numPr>
          <w:ilvl w:val="255"/>
          <w:numId w:val="0"/>
        </w:numPr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ascii="宋体" w:hAnsi="宋体" w:eastAsia="宋体" w:cs="宋体"/>
          <w:b w:val="0"/>
          <w:bCs w:val="0"/>
          <w:color w:val="auto"/>
          <w:sz w:val="28"/>
          <w:szCs w:val="28"/>
          <w:u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none"/>
        </w:rPr>
        <w:t>9.5派遣人员完全服从甲方的各项工作安排，按照服务要求完成各项工作。</w:t>
      </w:r>
    </w:p>
    <w:p w14:paraId="43C714AA"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562" w:firstLineChars="200"/>
        <w:jc w:val="both"/>
        <w:rPr>
          <w:rFonts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第十条争议解决</w:t>
      </w:r>
    </w:p>
    <w:p w14:paraId="246C5969"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z w:val="28"/>
          <w:szCs w:val="28"/>
        </w:rPr>
        <w:t>10.1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因本合同所发生争议的，双方同意积极协商解决，协商不成时，双方均有权向甲方住所地有管辖权的人民法院诉讼解决。</w:t>
      </w:r>
    </w:p>
    <w:p w14:paraId="66522FA7"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562" w:firstLineChars="200"/>
        <w:jc w:val="both"/>
        <w:rPr>
          <w:rFonts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第十</w:t>
      </w:r>
      <w:r>
        <w:rPr>
          <w:rFonts w:ascii="宋体" w:hAnsi="宋体" w:eastAsia="宋体" w:cs="宋体"/>
          <w:b/>
          <w:bCs/>
          <w:color w:val="auto"/>
          <w:sz w:val="28"/>
          <w:szCs w:val="28"/>
        </w:rPr>
        <w:t>一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条附则</w:t>
      </w:r>
    </w:p>
    <w:p w14:paraId="2326CCC3"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z w:val="28"/>
          <w:szCs w:val="28"/>
        </w:rPr>
        <w:t>11.1未尽事宜，法律、法规有规定的，按照相关规定办理。无规定的，由双方协商解决。通过协商达成一致的补充协议，经双方签字盖章后，成为本协议附件，与本合同具有同等法律效力。</w:t>
      </w:r>
    </w:p>
    <w:p w14:paraId="4FB7B62C"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eastAsia="宋体" w:cs="宋体"/>
          <w:color w:val="auto"/>
          <w:spacing w:val="12"/>
          <w:sz w:val="24"/>
          <w:szCs w:val="24"/>
        </w:rPr>
      </w:pPr>
      <w:r>
        <w:rPr>
          <w:rFonts w:ascii="宋体" w:hAnsi="宋体" w:eastAsia="宋体" w:cs="宋体"/>
          <w:color w:val="auto"/>
          <w:sz w:val="28"/>
          <w:szCs w:val="28"/>
        </w:rPr>
        <w:t>11.2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本合同一式肆份，甲乙双方各执贰份，甲方双方盖章签字生效，具有同等法律效力。</w:t>
      </w:r>
    </w:p>
    <w:p w14:paraId="1C631D85">
      <w:pPr>
        <w:spacing w:line="480" w:lineRule="exact"/>
        <w:ind w:firstLine="528" w:firstLineChars="200"/>
        <w:jc w:val="both"/>
        <w:rPr>
          <w:rFonts w:hint="eastAsia" w:ascii="宋体" w:hAnsi="宋体" w:eastAsia="宋体" w:cs="宋体"/>
          <w:color w:val="auto"/>
          <w:spacing w:val="12"/>
          <w:sz w:val="24"/>
          <w:szCs w:val="24"/>
        </w:rPr>
      </w:pPr>
    </w:p>
    <w:p w14:paraId="2FCC0C64">
      <w:pPr>
        <w:spacing w:line="480" w:lineRule="exact"/>
        <w:ind w:firstLine="528" w:firstLineChars="200"/>
        <w:jc w:val="both"/>
      </w:pPr>
      <w:r>
        <w:rPr>
          <w:rFonts w:hint="eastAsia" w:ascii="宋体" w:hAnsi="宋体" w:eastAsia="宋体" w:cs="宋体"/>
          <w:color w:val="auto"/>
          <w:spacing w:val="12"/>
          <w:sz w:val="24"/>
          <w:szCs w:val="24"/>
        </w:rPr>
        <w:t>此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</w:rPr>
        <w:t>页为合同签署页</w:t>
      </w:r>
    </w:p>
    <w:p w14:paraId="770A234C">
      <w:pPr>
        <w:spacing w:line="480" w:lineRule="exact"/>
        <w:ind w:firstLine="480" w:firstLineChars="200"/>
        <w:jc w:val="both"/>
        <w:rPr>
          <w:rFonts w:ascii="宋体" w:hAnsi="宋体" w:eastAsia="宋体" w:cs="宋体"/>
          <w:color w:val="auto"/>
          <w:sz w:val="24"/>
          <w:szCs w:val="24"/>
        </w:rPr>
      </w:pPr>
    </w:p>
    <w:tbl>
      <w:tblPr>
        <w:tblStyle w:val="11"/>
        <w:tblW w:w="8633" w:type="dxa"/>
        <w:tblInd w:w="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0"/>
        <w:gridCol w:w="2668"/>
        <w:gridCol w:w="1499"/>
        <w:gridCol w:w="2946"/>
      </w:tblGrid>
      <w:tr w14:paraId="5E379C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4" w:hRule="atLeast"/>
        </w:trPr>
        <w:tc>
          <w:tcPr>
            <w:tcW w:w="1520" w:type="dxa"/>
            <w:vMerge w:val="restart"/>
          </w:tcPr>
          <w:p w14:paraId="1F83E0AF">
            <w:pPr>
              <w:spacing w:line="480" w:lineRule="exact"/>
              <w:jc w:val="both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8"/>
                <w:sz w:val="24"/>
                <w:szCs w:val="24"/>
              </w:rPr>
              <w:t>甲</w:t>
            </w:r>
            <w:r>
              <w:rPr>
                <w:rFonts w:hint="eastAsia" w:ascii="宋体" w:hAnsi="宋体" w:eastAsia="宋体" w:cs="宋体"/>
                <w:color w:val="auto"/>
                <w:spacing w:val="-5"/>
                <w:sz w:val="24"/>
                <w:szCs w:val="24"/>
              </w:rPr>
              <w:t>方：</w:t>
            </w:r>
          </w:p>
        </w:tc>
        <w:tc>
          <w:tcPr>
            <w:tcW w:w="2668" w:type="dxa"/>
          </w:tcPr>
          <w:p w14:paraId="241D1399">
            <w:pPr>
              <w:spacing w:line="480" w:lineRule="exact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  <w:p w14:paraId="6A08B937">
            <w:pPr>
              <w:spacing w:line="480" w:lineRule="exact"/>
              <w:ind w:firstLine="480" w:firstLineChars="200"/>
              <w:jc w:val="both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99" w:type="dxa"/>
            <w:vMerge w:val="restart"/>
          </w:tcPr>
          <w:p w14:paraId="068F13A2">
            <w:pPr>
              <w:spacing w:line="480" w:lineRule="exact"/>
              <w:jc w:val="both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5"/>
                <w:sz w:val="24"/>
                <w:szCs w:val="24"/>
              </w:rPr>
              <w:t>乙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</w:rPr>
              <w:t>方：</w:t>
            </w:r>
          </w:p>
        </w:tc>
        <w:tc>
          <w:tcPr>
            <w:tcW w:w="2946" w:type="dxa"/>
          </w:tcPr>
          <w:p w14:paraId="73F9B11B">
            <w:pPr>
              <w:spacing w:line="480" w:lineRule="exact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</w:p>
        </w:tc>
      </w:tr>
      <w:tr w14:paraId="733311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520" w:type="dxa"/>
            <w:vMerge w:val="continue"/>
          </w:tcPr>
          <w:p w14:paraId="311F99BC">
            <w:pPr>
              <w:spacing w:line="480" w:lineRule="exact"/>
              <w:ind w:firstLine="480" w:firstLineChars="200"/>
              <w:jc w:val="both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668" w:type="dxa"/>
          </w:tcPr>
          <w:p w14:paraId="7E66760A">
            <w:pPr>
              <w:spacing w:line="480" w:lineRule="exact"/>
              <w:jc w:val="both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29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color w:val="auto"/>
                <w:spacing w:val="27"/>
                <w:sz w:val="24"/>
                <w:szCs w:val="24"/>
              </w:rPr>
              <w:t>盖章)</w:t>
            </w:r>
          </w:p>
        </w:tc>
        <w:tc>
          <w:tcPr>
            <w:tcW w:w="1499" w:type="dxa"/>
            <w:vMerge w:val="continue"/>
          </w:tcPr>
          <w:p w14:paraId="3F751340">
            <w:pPr>
              <w:spacing w:line="480" w:lineRule="exact"/>
              <w:ind w:firstLine="480" w:firstLineChars="200"/>
              <w:jc w:val="both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946" w:type="dxa"/>
          </w:tcPr>
          <w:p w14:paraId="1A27AF2D">
            <w:pPr>
              <w:spacing w:line="480" w:lineRule="exact"/>
              <w:jc w:val="both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29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color w:val="auto"/>
                <w:spacing w:val="27"/>
                <w:sz w:val="24"/>
                <w:szCs w:val="24"/>
              </w:rPr>
              <w:t>盖章)</w:t>
            </w:r>
          </w:p>
        </w:tc>
      </w:tr>
      <w:tr w14:paraId="73923C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9" w:hRule="atLeast"/>
        </w:trPr>
        <w:tc>
          <w:tcPr>
            <w:tcW w:w="1520" w:type="dxa"/>
            <w:vMerge w:val="restart"/>
          </w:tcPr>
          <w:p w14:paraId="6007FA27">
            <w:pPr>
              <w:spacing w:line="480" w:lineRule="exact"/>
              <w:jc w:val="both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7"/>
                <w:sz w:val="24"/>
                <w:szCs w:val="24"/>
              </w:rPr>
              <w:t>负责人或委</w:t>
            </w: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</w:rPr>
              <w:t>托代</w:t>
            </w:r>
            <w:r>
              <w:rPr>
                <w:rFonts w:hint="eastAsia" w:ascii="宋体" w:hAnsi="宋体" w:eastAsia="宋体" w:cs="宋体"/>
                <w:color w:val="auto"/>
                <w:spacing w:val="5"/>
                <w:sz w:val="24"/>
                <w:szCs w:val="24"/>
              </w:rPr>
              <w:t>理人：</w:t>
            </w:r>
          </w:p>
        </w:tc>
        <w:tc>
          <w:tcPr>
            <w:tcW w:w="2668" w:type="dxa"/>
          </w:tcPr>
          <w:p w14:paraId="120327BC">
            <w:pPr>
              <w:spacing w:line="480" w:lineRule="exact"/>
              <w:jc w:val="both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99" w:type="dxa"/>
            <w:vMerge w:val="restart"/>
          </w:tcPr>
          <w:p w14:paraId="3BFD01CE">
            <w:pPr>
              <w:spacing w:line="480" w:lineRule="exact"/>
              <w:jc w:val="both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  <w:sz w:val="24"/>
                <w:szCs w:val="24"/>
              </w:rPr>
              <w:t>法定代表人或其委托代</w:t>
            </w:r>
            <w:r>
              <w:rPr>
                <w:rFonts w:hint="eastAsia" w:ascii="宋体" w:hAnsi="宋体" w:eastAsia="宋体" w:cs="宋体"/>
                <w:color w:val="auto"/>
                <w:spacing w:val="7"/>
                <w:sz w:val="24"/>
                <w:szCs w:val="24"/>
              </w:rPr>
              <w:t>理</w:t>
            </w:r>
            <w:r>
              <w:rPr>
                <w:rFonts w:hint="eastAsia" w:ascii="宋体" w:hAnsi="宋体" w:eastAsia="宋体" w:cs="宋体"/>
                <w:color w:val="auto"/>
                <w:spacing w:val="-1"/>
                <w:sz w:val="24"/>
                <w:szCs w:val="24"/>
              </w:rPr>
              <w:t>人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：</w:t>
            </w:r>
          </w:p>
        </w:tc>
        <w:tc>
          <w:tcPr>
            <w:tcW w:w="2946" w:type="dxa"/>
          </w:tcPr>
          <w:p w14:paraId="5FA300A1">
            <w:pPr>
              <w:spacing w:line="480" w:lineRule="exact"/>
              <w:jc w:val="both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C940D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1520" w:type="dxa"/>
            <w:vMerge w:val="continue"/>
          </w:tcPr>
          <w:p w14:paraId="64907ECB">
            <w:pPr>
              <w:spacing w:line="480" w:lineRule="exact"/>
              <w:ind w:firstLine="480" w:firstLineChars="200"/>
              <w:jc w:val="both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668" w:type="dxa"/>
          </w:tcPr>
          <w:p w14:paraId="113A09FF">
            <w:pPr>
              <w:spacing w:line="480" w:lineRule="exact"/>
              <w:jc w:val="both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29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color w:val="auto"/>
                <w:spacing w:val="27"/>
                <w:sz w:val="24"/>
                <w:szCs w:val="24"/>
              </w:rPr>
              <w:t>签字)</w:t>
            </w:r>
          </w:p>
        </w:tc>
        <w:tc>
          <w:tcPr>
            <w:tcW w:w="1499" w:type="dxa"/>
            <w:vMerge w:val="continue"/>
          </w:tcPr>
          <w:p w14:paraId="63BC9AE4">
            <w:pPr>
              <w:spacing w:line="480" w:lineRule="exact"/>
              <w:ind w:firstLine="480" w:firstLineChars="200"/>
              <w:jc w:val="both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946" w:type="dxa"/>
          </w:tcPr>
          <w:p w14:paraId="24A4D1FB">
            <w:pPr>
              <w:spacing w:line="480" w:lineRule="exact"/>
              <w:jc w:val="both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29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color w:val="auto"/>
                <w:spacing w:val="27"/>
                <w:sz w:val="24"/>
                <w:szCs w:val="24"/>
              </w:rPr>
              <w:t>签字)</w:t>
            </w:r>
          </w:p>
        </w:tc>
      </w:tr>
      <w:tr w14:paraId="131882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9" w:hRule="atLeast"/>
        </w:trPr>
        <w:tc>
          <w:tcPr>
            <w:tcW w:w="1520" w:type="dxa"/>
          </w:tcPr>
          <w:p w14:paraId="2BAB3C64">
            <w:pPr>
              <w:spacing w:line="480" w:lineRule="exact"/>
              <w:jc w:val="both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7"/>
                <w:sz w:val="24"/>
                <w:szCs w:val="24"/>
              </w:rPr>
              <w:t>单</w:t>
            </w:r>
            <w:r>
              <w:rPr>
                <w:rFonts w:hint="eastAsia" w:ascii="宋体" w:hAnsi="宋体" w:eastAsia="宋体" w:cs="宋体"/>
                <w:color w:val="auto"/>
                <w:spacing w:val="5"/>
                <w:sz w:val="24"/>
                <w:szCs w:val="24"/>
              </w:rPr>
              <w:t>位地址：</w:t>
            </w:r>
          </w:p>
        </w:tc>
        <w:tc>
          <w:tcPr>
            <w:tcW w:w="2668" w:type="dxa"/>
          </w:tcPr>
          <w:p w14:paraId="27091299">
            <w:pPr>
              <w:spacing w:line="480" w:lineRule="exact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  <w:p w14:paraId="1C6B82F2">
            <w:pPr>
              <w:spacing w:line="480" w:lineRule="exact"/>
              <w:ind w:firstLine="480" w:firstLineChars="200"/>
              <w:jc w:val="both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99" w:type="dxa"/>
          </w:tcPr>
          <w:p w14:paraId="0E532CB9">
            <w:pPr>
              <w:spacing w:line="480" w:lineRule="exact"/>
              <w:jc w:val="both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7"/>
                <w:sz w:val="24"/>
                <w:szCs w:val="24"/>
              </w:rPr>
              <w:t>单</w:t>
            </w:r>
            <w:r>
              <w:rPr>
                <w:rFonts w:hint="eastAsia" w:ascii="宋体" w:hAnsi="宋体" w:eastAsia="宋体" w:cs="宋体"/>
                <w:color w:val="auto"/>
                <w:spacing w:val="5"/>
                <w:sz w:val="24"/>
                <w:szCs w:val="24"/>
              </w:rPr>
              <w:t>位地址：</w:t>
            </w:r>
          </w:p>
        </w:tc>
        <w:tc>
          <w:tcPr>
            <w:tcW w:w="2946" w:type="dxa"/>
          </w:tcPr>
          <w:p w14:paraId="36B48D49">
            <w:pPr>
              <w:spacing w:line="480" w:lineRule="exact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</w:p>
        </w:tc>
      </w:tr>
      <w:tr w14:paraId="36F4F5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1520" w:type="dxa"/>
          </w:tcPr>
          <w:p w14:paraId="31D8B82B">
            <w:pPr>
              <w:spacing w:line="480" w:lineRule="exact"/>
              <w:jc w:val="both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3"/>
                <w:sz w:val="24"/>
                <w:szCs w:val="24"/>
              </w:rPr>
              <w:t>邮政编码</w:t>
            </w:r>
            <w:r>
              <w:rPr>
                <w:rFonts w:hint="eastAsia" w:ascii="宋体" w:hAnsi="宋体" w:eastAsia="宋体" w:cs="宋体"/>
                <w:color w:val="auto"/>
                <w:spacing w:val="2"/>
                <w:sz w:val="24"/>
                <w:szCs w:val="24"/>
              </w:rPr>
              <w:t>：</w:t>
            </w:r>
          </w:p>
        </w:tc>
        <w:tc>
          <w:tcPr>
            <w:tcW w:w="2668" w:type="dxa"/>
          </w:tcPr>
          <w:p w14:paraId="6A233E80">
            <w:pPr>
              <w:spacing w:line="480" w:lineRule="exact"/>
              <w:ind w:firstLine="480" w:firstLineChars="200"/>
              <w:jc w:val="both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</w:p>
          <w:p w14:paraId="2742F201">
            <w:pPr>
              <w:spacing w:line="480" w:lineRule="exact"/>
              <w:ind w:firstLine="480" w:firstLineChars="200"/>
              <w:jc w:val="both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99" w:type="dxa"/>
          </w:tcPr>
          <w:p w14:paraId="2F6404C1">
            <w:pPr>
              <w:spacing w:line="480" w:lineRule="exact"/>
              <w:jc w:val="both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3"/>
                <w:sz w:val="24"/>
                <w:szCs w:val="24"/>
              </w:rPr>
              <w:t>邮政编码</w:t>
            </w:r>
            <w:r>
              <w:rPr>
                <w:rFonts w:hint="eastAsia" w:ascii="宋体" w:hAnsi="宋体" w:eastAsia="宋体" w:cs="宋体"/>
                <w:color w:val="auto"/>
                <w:spacing w:val="2"/>
                <w:sz w:val="24"/>
                <w:szCs w:val="24"/>
              </w:rPr>
              <w:t>：</w:t>
            </w:r>
          </w:p>
        </w:tc>
        <w:tc>
          <w:tcPr>
            <w:tcW w:w="2946" w:type="dxa"/>
          </w:tcPr>
          <w:p w14:paraId="5BEB6D4F">
            <w:pPr>
              <w:spacing w:line="480" w:lineRule="exact"/>
              <w:jc w:val="both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15510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1520" w:type="dxa"/>
          </w:tcPr>
          <w:p w14:paraId="7EC8B09E">
            <w:pPr>
              <w:spacing w:line="480" w:lineRule="exact"/>
              <w:jc w:val="both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5"/>
                <w:sz w:val="24"/>
                <w:szCs w:val="24"/>
              </w:rPr>
              <w:t>电话：</w:t>
            </w:r>
          </w:p>
        </w:tc>
        <w:tc>
          <w:tcPr>
            <w:tcW w:w="2668" w:type="dxa"/>
          </w:tcPr>
          <w:p w14:paraId="331497AC">
            <w:pPr>
              <w:spacing w:line="480" w:lineRule="exact"/>
              <w:ind w:firstLine="480" w:firstLineChars="200"/>
              <w:jc w:val="both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99" w:type="dxa"/>
          </w:tcPr>
          <w:p w14:paraId="7016B7BD">
            <w:pPr>
              <w:spacing w:line="480" w:lineRule="exact"/>
              <w:jc w:val="both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5"/>
                <w:sz w:val="24"/>
                <w:szCs w:val="24"/>
              </w:rPr>
              <w:t>电话：</w:t>
            </w:r>
          </w:p>
        </w:tc>
        <w:tc>
          <w:tcPr>
            <w:tcW w:w="2946" w:type="dxa"/>
          </w:tcPr>
          <w:p w14:paraId="059A92BB">
            <w:pPr>
              <w:spacing w:line="480" w:lineRule="exact"/>
              <w:jc w:val="both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3EB9E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atLeast"/>
        </w:trPr>
        <w:tc>
          <w:tcPr>
            <w:tcW w:w="1520" w:type="dxa"/>
          </w:tcPr>
          <w:p w14:paraId="21628E0E">
            <w:pPr>
              <w:spacing w:line="480" w:lineRule="exact"/>
              <w:jc w:val="both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  <w:sz w:val="24"/>
                <w:szCs w:val="24"/>
              </w:rPr>
              <w:t>传</w:t>
            </w:r>
            <w:r>
              <w:rPr>
                <w:rFonts w:hint="eastAsia" w:ascii="宋体" w:hAnsi="宋体" w:eastAsia="宋体" w:cs="宋体"/>
                <w:color w:val="auto"/>
                <w:spacing w:val="3"/>
                <w:sz w:val="24"/>
                <w:szCs w:val="24"/>
              </w:rPr>
              <w:t>真：</w:t>
            </w:r>
          </w:p>
        </w:tc>
        <w:tc>
          <w:tcPr>
            <w:tcW w:w="2668" w:type="dxa"/>
          </w:tcPr>
          <w:p w14:paraId="23626356">
            <w:pPr>
              <w:spacing w:line="480" w:lineRule="exact"/>
              <w:ind w:firstLine="480" w:firstLineChars="200"/>
              <w:jc w:val="both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/</w:t>
            </w:r>
          </w:p>
        </w:tc>
        <w:tc>
          <w:tcPr>
            <w:tcW w:w="1499" w:type="dxa"/>
          </w:tcPr>
          <w:p w14:paraId="0E9FF237">
            <w:pPr>
              <w:spacing w:line="480" w:lineRule="exact"/>
              <w:jc w:val="both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  <w:sz w:val="24"/>
                <w:szCs w:val="24"/>
              </w:rPr>
              <w:t>传</w:t>
            </w:r>
            <w:r>
              <w:rPr>
                <w:rFonts w:hint="eastAsia" w:ascii="宋体" w:hAnsi="宋体" w:eastAsia="宋体" w:cs="宋体"/>
                <w:color w:val="auto"/>
                <w:spacing w:val="3"/>
                <w:sz w:val="24"/>
                <w:szCs w:val="24"/>
              </w:rPr>
              <w:t>真：</w:t>
            </w:r>
          </w:p>
        </w:tc>
        <w:tc>
          <w:tcPr>
            <w:tcW w:w="2946" w:type="dxa"/>
          </w:tcPr>
          <w:p w14:paraId="5F867F63">
            <w:pPr>
              <w:spacing w:line="480" w:lineRule="exact"/>
              <w:ind w:firstLine="488" w:firstLineChars="200"/>
              <w:jc w:val="both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  <w:position w:val="2"/>
                <w:sz w:val="24"/>
                <w:szCs w:val="24"/>
              </w:rPr>
              <w:t>/</w:t>
            </w:r>
          </w:p>
        </w:tc>
      </w:tr>
      <w:tr w14:paraId="35351E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1520" w:type="dxa"/>
          </w:tcPr>
          <w:p w14:paraId="73B29655">
            <w:pPr>
              <w:spacing w:line="480" w:lineRule="exact"/>
              <w:jc w:val="both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  <w:sz w:val="24"/>
                <w:szCs w:val="24"/>
              </w:rPr>
              <w:t>开</w:t>
            </w:r>
            <w:r>
              <w:rPr>
                <w:rFonts w:hint="eastAsia" w:ascii="宋体" w:hAnsi="宋体" w:eastAsia="宋体" w:cs="宋体"/>
                <w:color w:val="auto"/>
                <w:spacing w:val="5"/>
                <w:sz w:val="24"/>
                <w:szCs w:val="24"/>
              </w:rPr>
              <w:t>户银行：</w:t>
            </w:r>
          </w:p>
        </w:tc>
        <w:tc>
          <w:tcPr>
            <w:tcW w:w="2668" w:type="dxa"/>
          </w:tcPr>
          <w:p w14:paraId="360CD0F8">
            <w:pPr>
              <w:spacing w:line="480" w:lineRule="exact"/>
              <w:ind w:firstLine="480" w:firstLineChars="200"/>
              <w:jc w:val="both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</w:p>
          <w:p w14:paraId="7F713F55">
            <w:pPr>
              <w:spacing w:line="480" w:lineRule="exact"/>
              <w:ind w:firstLine="480" w:firstLineChars="200"/>
              <w:jc w:val="both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99" w:type="dxa"/>
          </w:tcPr>
          <w:p w14:paraId="2E82CCEE">
            <w:pPr>
              <w:spacing w:line="480" w:lineRule="exact"/>
              <w:jc w:val="both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  <w:sz w:val="24"/>
                <w:szCs w:val="24"/>
              </w:rPr>
              <w:t>开</w:t>
            </w:r>
            <w:r>
              <w:rPr>
                <w:rFonts w:hint="eastAsia" w:ascii="宋体" w:hAnsi="宋体" w:eastAsia="宋体" w:cs="宋体"/>
                <w:color w:val="auto"/>
                <w:spacing w:val="5"/>
                <w:sz w:val="24"/>
                <w:szCs w:val="24"/>
              </w:rPr>
              <w:t>户银行：</w:t>
            </w:r>
          </w:p>
        </w:tc>
        <w:tc>
          <w:tcPr>
            <w:tcW w:w="2946" w:type="dxa"/>
          </w:tcPr>
          <w:p w14:paraId="1337700E">
            <w:pPr>
              <w:spacing w:line="480" w:lineRule="exact"/>
              <w:jc w:val="both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92C61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4" w:hRule="atLeast"/>
        </w:trPr>
        <w:tc>
          <w:tcPr>
            <w:tcW w:w="1520" w:type="dxa"/>
          </w:tcPr>
          <w:p w14:paraId="420C96D2">
            <w:pPr>
              <w:spacing w:line="480" w:lineRule="exact"/>
              <w:jc w:val="both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  <w:sz w:val="24"/>
                <w:szCs w:val="24"/>
              </w:rPr>
              <w:t>银</w:t>
            </w:r>
            <w:r>
              <w:rPr>
                <w:rFonts w:hint="eastAsia" w:ascii="宋体" w:hAnsi="宋体" w:eastAsia="宋体" w:cs="宋体"/>
                <w:color w:val="auto"/>
                <w:spacing w:val="5"/>
                <w:sz w:val="24"/>
                <w:szCs w:val="24"/>
              </w:rPr>
              <w:t>行账号：</w:t>
            </w:r>
          </w:p>
        </w:tc>
        <w:tc>
          <w:tcPr>
            <w:tcW w:w="2668" w:type="dxa"/>
          </w:tcPr>
          <w:p w14:paraId="6052658D">
            <w:pPr>
              <w:spacing w:line="480" w:lineRule="exact"/>
              <w:ind w:firstLine="480" w:firstLineChars="200"/>
              <w:jc w:val="both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</w:p>
          <w:p w14:paraId="2C73C584">
            <w:pPr>
              <w:spacing w:line="480" w:lineRule="exact"/>
              <w:ind w:firstLine="480" w:firstLineChars="200"/>
              <w:jc w:val="both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99" w:type="dxa"/>
          </w:tcPr>
          <w:p w14:paraId="210FBD8A">
            <w:pPr>
              <w:spacing w:line="480" w:lineRule="exact"/>
              <w:jc w:val="both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  <w:sz w:val="24"/>
                <w:szCs w:val="24"/>
              </w:rPr>
              <w:t>银</w:t>
            </w:r>
            <w:r>
              <w:rPr>
                <w:rFonts w:hint="eastAsia" w:ascii="宋体" w:hAnsi="宋体" w:eastAsia="宋体" w:cs="宋体"/>
                <w:color w:val="auto"/>
                <w:spacing w:val="5"/>
                <w:sz w:val="24"/>
                <w:szCs w:val="24"/>
              </w:rPr>
              <w:t>行账号：</w:t>
            </w:r>
          </w:p>
        </w:tc>
        <w:tc>
          <w:tcPr>
            <w:tcW w:w="2946" w:type="dxa"/>
          </w:tcPr>
          <w:p w14:paraId="4B48B2C1">
            <w:pPr>
              <w:spacing w:line="480" w:lineRule="exact"/>
              <w:jc w:val="both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</w:p>
        </w:tc>
      </w:tr>
    </w:tbl>
    <w:p w14:paraId="53AD8C79">
      <w:pPr>
        <w:kinsoku/>
        <w:autoSpaceDE/>
        <w:autoSpaceDN/>
        <w:adjustRightInd/>
        <w:snapToGrid/>
        <w:spacing w:line="480" w:lineRule="exact"/>
        <w:jc w:val="both"/>
        <w:textAlignment w:val="auto"/>
        <w:rPr>
          <w:rFonts w:ascii="宋体" w:hAnsi="宋体" w:eastAsia="宋体" w:cs="宋体"/>
          <w:color w:val="auto"/>
          <w:sz w:val="28"/>
          <w:szCs w:val="28"/>
        </w:rPr>
      </w:pPr>
    </w:p>
    <w:sectPr>
      <w:headerReference r:id="rId3" w:type="default"/>
      <w:footerReference r:id="rId4" w:type="default"/>
      <w:type w:val="continuous"/>
      <w:pgSz w:w="11906" w:h="16839"/>
      <w:pgMar w:top="1431" w:right="1688" w:bottom="0" w:left="1687" w:header="0" w:footer="567" w:gutter="0"/>
      <w:pgNumType w:fmt="decimal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33BC77">
    <w:pPr>
      <w:spacing w:line="230" w:lineRule="auto"/>
      <w:ind w:left="3754"/>
      <w:rPr>
        <w:rFonts w:ascii="宋体" w:hAnsi="宋体" w:eastAsia="宋体" w:cs="宋体"/>
        <w:sz w:val="17"/>
        <w:szCs w:val="17"/>
      </w:rPr>
    </w:pPr>
    <w:r>
      <w:rPr>
        <w:sz w:val="17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A1EF359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A1EF359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D99CB6">
    <w:pPr>
      <w:spacing w:line="229" w:lineRule="auto"/>
      <w:ind w:left="2755"/>
      <w:rPr>
        <w:rFonts w:ascii="宋体" w:hAnsi="宋体" w:eastAsia="宋体" w:cs="宋体"/>
        <w:sz w:val="17"/>
        <w:szCs w:val="17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899795</wp:posOffset>
              </wp:positionH>
              <wp:positionV relativeFrom="page">
                <wp:posOffset>700405</wp:posOffset>
              </wp:positionV>
              <wp:extent cx="5761355" cy="9525"/>
              <wp:effectExtent l="0" t="0" r="0" b="0"/>
              <wp:wrapNone/>
              <wp:docPr id="23" name="任意多边形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61355" cy="9525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9072" h="15">
                            <a:moveTo>
                              <a:pt x="0" y="0"/>
                            </a:moveTo>
                            <a:lnTo>
                              <a:pt x="9072" y="0"/>
                            </a:lnTo>
                            <a:lnTo>
                              <a:pt x="9072" y="14"/>
                            </a:lnTo>
                            <a:lnTo>
                              <a:pt x="0" y="1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  <a:ln>
                        <a:noFill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100" style="position:absolute;left:0pt;margin-left:70.85pt;margin-top:55.15pt;height:0.75pt;width:453.65pt;mso-position-horizontal-relative:page;mso-position-vertical-relative:page;z-index:251659264;mso-width-relative:page;mso-height-relative:page;" fillcolor="#000000" filled="t" stroked="f" coordsize="9072,15" o:allowincell="f" o:gfxdata="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z3/aF2QAAAAwB&#10;AAAPAAAAAAAAAAEAIAAAACIAAABkcnMvZG93bnJldi54bWxQSwECFAAUAAAACACHTuJA5IvowhoC&#10;AACeBAAADgAAAAAAAAABACAAAAAoAQAAZHJzL2Uyb0RvYy54bWxQSwUGAAAAAAYABgBZAQAAtAUA&#10;AAAA&#10;" path="m0,0l9072,0,9072,14,0,14,0,0xe">
              <v:fill on="t" focussize="0,0"/>
              <v:stroke on="f"/>
              <v:imagedata o:title=""/>
              <o:lock v:ext="edit" aspectratio="f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MjQ0NGZjNDlkYTQ5OGJjOTZmYTY0OGI0YzQzMTc5NDAifQ=="/>
  </w:docVars>
  <w:rsids>
    <w:rsidRoot w:val="00E60819"/>
    <w:rsid w:val="00695B3B"/>
    <w:rsid w:val="007430A7"/>
    <w:rsid w:val="009612BE"/>
    <w:rsid w:val="00B4694B"/>
    <w:rsid w:val="00E60819"/>
    <w:rsid w:val="03253AFD"/>
    <w:rsid w:val="04F42FA4"/>
    <w:rsid w:val="0A435B8F"/>
    <w:rsid w:val="12A64EF6"/>
    <w:rsid w:val="12DA08F3"/>
    <w:rsid w:val="13806B2E"/>
    <w:rsid w:val="152B4E72"/>
    <w:rsid w:val="154047C7"/>
    <w:rsid w:val="15A15A0D"/>
    <w:rsid w:val="18077DD8"/>
    <w:rsid w:val="1AC05FCE"/>
    <w:rsid w:val="1EB37FB2"/>
    <w:rsid w:val="21BA548D"/>
    <w:rsid w:val="232D0CA1"/>
    <w:rsid w:val="27331CE1"/>
    <w:rsid w:val="2AD939EE"/>
    <w:rsid w:val="2F656A42"/>
    <w:rsid w:val="330F5A4B"/>
    <w:rsid w:val="337A38A1"/>
    <w:rsid w:val="3A6E1B96"/>
    <w:rsid w:val="3D9874BA"/>
    <w:rsid w:val="3EFC39F5"/>
    <w:rsid w:val="44BA4339"/>
    <w:rsid w:val="451E392D"/>
    <w:rsid w:val="463A7369"/>
    <w:rsid w:val="46DA7D28"/>
    <w:rsid w:val="477E443D"/>
    <w:rsid w:val="4B6E0A3F"/>
    <w:rsid w:val="4DDB1EDD"/>
    <w:rsid w:val="4ED80FF1"/>
    <w:rsid w:val="53311071"/>
    <w:rsid w:val="53E84901"/>
    <w:rsid w:val="54FF2660"/>
    <w:rsid w:val="562D479A"/>
    <w:rsid w:val="58F509F1"/>
    <w:rsid w:val="5C5B51D3"/>
    <w:rsid w:val="5F3C1128"/>
    <w:rsid w:val="5F6125F3"/>
    <w:rsid w:val="607063D6"/>
    <w:rsid w:val="612A19CD"/>
    <w:rsid w:val="614870EF"/>
    <w:rsid w:val="69D41931"/>
    <w:rsid w:val="6A6B2199"/>
    <w:rsid w:val="6C580C23"/>
    <w:rsid w:val="6CDF1345"/>
    <w:rsid w:val="70875F7B"/>
    <w:rsid w:val="70D5397A"/>
    <w:rsid w:val="77D4010B"/>
    <w:rsid w:val="781B4B4C"/>
    <w:rsid w:val="78F764FF"/>
    <w:rsid w:val="DB6F3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after="260" w:line="360" w:lineRule="auto"/>
      <w:outlineLvl w:val="2"/>
    </w:pPr>
    <w:rPr>
      <w:rFonts w:eastAsia="宋体"/>
      <w:b/>
      <w:sz w:val="30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after="290" w:line="360" w:lineRule="auto"/>
      <w:outlineLvl w:val="3"/>
    </w:pPr>
    <w:rPr>
      <w:rFonts w:eastAsia="宋体"/>
      <w:b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5"/>
    <w:qFormat/>
    <w:uiPriority w:val="1"/>
    <w:pPr>
      <w:ind w:left="336"/>
    </w:pPr>
    <w:rPr>
      <w:sz w:val="28"/>
      <w:szCs w:val="28"/>
    </w:rPr>
  </w:style>
  <w:style w:type="paragraph" w:styleId="5">
    <w:name w:val="Body Text 2"/>
    <w:basedOn w:val="1"/>
    <w:qFormat/>
    <w:uiPriority w:val="0"/>
    <w:pPr>
      <w:spacing w:after="120" w:line="480" w:lineRule="auto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 w:cs="宋体"/>
      <w:sz w:val="24"/>
    </w:r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华文仿宋" w:hAnsi="华文仿宋" w:eastAsia="宋体" w:cs="华文仿宋"/>
      <w:color w:val="000000"/>
      <w:sz w:val="24"/>
      <w:szCs w:val="24"/>
      <w:lang w:val="en-US" w:eastAsia="zh-CN" w:bidi="ar-SA"/>
    </w:rPr>
  </w:style>
  <w:style w:type="paragraph" w:customStyle="1" w:styleId="13">
    <w:name w:val="样式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52flin</Company>
  <Pages>9</Pages>
  <Words>3663</Words>
  <Characters>3853</Characters>
  <Lines>59</Lines>
  <Paragraphs>16</Paragraphs>
  <TotalTime>5</TotalTime>
  <ScaleCrop>false</ScaleCrop>
  <LinksUpToDate>false</LinksUpToDate>
  <CharactersWithSpaces>4049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2022-06-02T02:25:00Z</dcterms:created>
  <dc:creator>Administrator</dc:creator>
  <cp:lastModifiedBy>82906579</cp:lastModifiedBy>
  <cp:lastPrinted>2023-04-15T23:45:00Z</cp:lastPrinted>
  <dcterms:modified xsi:type="dcterms:W3CDTF">2025-12-15T08:25:54Z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2022-07-08T16:35:40Z</vt:filetime>
  </property>
  <property fmtid="{D5CDD505-2E9C-101B-9397-08002B2CF9AE}" pid="4" name="KSOProductBuildVer">
    <vt:lpwstr>2052-12.1.0.24034</vt:lpwstr>
  </property>
  <property fmtid="{D5CDD505-2E9C-101B-9397-08002B2CF9AE}" pid="5" name="ICV">
    <vt:lpwstr>3ED49AC9EC244A09A43FC714E7374B6D_13</vt:lpwstr>
  </property>
  <property fmtid="{D5CDD505-2E9C-101B-9397-08002B2CF9AE}" pid="6" name="KSOTemplateDocerSaveRecord">
    <vt:lpwstr>eyJoZGlkIjoiZjBkMjI4M2FlY2ExYWNjNTZmOWZkNmQ0MjM5N2RmNzciLCJ1c2VySWQiOiIyODQ2NzkzNTAifQ==</vt:lpwstr>
  </property>
</Properties>
</file>