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版本号：DCZX2025-ZCCS-FW117320251216001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商品房、消防、人防等审批业务办理咨询服务采购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DCZX2025-ZCCS-FW1173</w:t>
      </w:r>
      <w:r>
        <w:br/>
      </w:r>
      <w:r>
        <w:br/>
      </w:r>
      <w:r>
        <w:br/>
      </w:r>
    </w:p>
    <w:p>
      <w:pPr>
        <w:pStyle w:val="null3"/>
        <w:jc w:val="center"/>
        <w:outlineLvl w:val="2"/>
      </w:pPr>
      <w:r>
        <w:rPr>
          <w:rFonts w:ascii="仿宋_GB2312" w:hAnsi="仿宋_GB2312" w:cs="仿宋_GB2312" w:eastAsia="仿宋_GB2312"/>
          <w:sz w:val="28"/>
          <w:b/>
        </w:rPr>
        <w:t>西安高新技术产业开发区住房和城乡建设局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西安高新技术产业开发区住房和城乡建设局</w:t>
      </w:r>
      <w:r>
        <w:rPr>
          <w:rFonts w:ascii="仿宋_GB2312" w:hAnsi="仿宋_GB2312" w:cs="仿宋_GB2312" w:eastAsia="仿宋_GB2312"/>
        </w:rPr>
        <w:t>委托，拟对</w:t>
      </w:r>
      <w:r>
        <w:rPr>
          <w:rFonts w:ascii="仿宋_GB2312" w:hAnsi="仿宋_GB2312" w:cs="仿宋_GB2312" w:eastAsia="仿宋_GB2312"/>
        </w:rPr>
        <w:t>商品房、消防、人防等审批业务办理咨询服务采购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商品房、消防、人防等审批业务办理咨询服务采购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商品房、消防、人防等审批业务办理咨询服务采购，详见采购需求。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采购包1（商品房、消防、人防等审批业务办理咨询服务采购）：属于专门面向中小企业采购。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被授权人参与磋商时，须提供被授权人磋商响应文件递交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2、企业资质：供应商须提供行业主管部门颁发的《人力资源服务许可证》；</w:t>
      </w:r>
    </w:p>
    <w:p>
      <w:pPr>
        <w:pStyle w:val="null3"/>
      </w:pPr>
      <w:r>
        <w:rPr>
          <w:rFonts w:ascii="仿宋_GB2312" w:hAnsi="仿宋_GB2312" w:cs="仿宋_GB2312" w:eastAsia="仿宋_GB2312"/>
        </w:rPr>
        <w:t>3、中小企业声明函：本项目专门面向中小企业采购，仅限符合《政府采购促进中小企业发展管理办法》的通知(财库〔2020〕46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4、非联合体声明：本项目不接受联合体投标，单位负责人为同一人或者存在直接控股、管理关系的不同供应商，不得参加同一合同项下的采购活动。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西安市丝路创智谷6号楼202室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下浮20.00%计取。 2、成交供应商在领取成交通知书前，须向采购代理机构一次性支付采购代理服务费。代理费缴存账户：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 3、成交供应商在领取成交通知书时需向采购代理机构提交加盖公章的纸质版介绍信（或授权委托书）及身份证复印件。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西安高新技术产业开发区住房和城乡建设局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商品房、消防、人防等审批及业务办理咨询服务采购物业服务，详见采购需求。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899,000.00</w:t>
      </w:r>
    </w:p>
    <w:p>
      <w:pPr>
        <w:pStyle w:val="null3"/>
      </w:pPr>
      <w:r>
        <w:rPr>
          <w:rFonts w:ascii="仿宋_GB2312" w:hAnsi="仿宋_GB2312" w:cs="仿宋_GB2312" w:eastAsia="仿宋_GB2312"/>
        </w:rPr>
        <w:t>采购包最高限价（元）: 899,000.00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商品房、消防、人防等审批业务办理咨询服务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标的名称：商品房、消防、人防等审批业务办理咨询服务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一、项目情况</w:t>
            </w:r>
            <w:r>
              <w:br/>
            </w:r>
            <w:r>
              <w:rPr>
                <w:rFonts w:ascii="仿宋_GB2312" w:hAnsi="仿宋_GB2312" w:cs="仿宋_GB2312" w:eastAsia="仿宋_GB2312"/>
              </w:rPr>
              <w:t xml:space="preserve"> 高新区于2019年4月1日、2019年6月25日、2021年5月1日分别承接了商品房测绘、买、卖审批行政事权，建设工程消防设计审查、验收行政事权，人防工程建设项目审批及执法行政事权。</w:t>
            </w:r>
            <w:r>
              <w:br/>
            </w:r>
            <w:r>
              <w:rPr>
                <w:rFonts w:ascii="仿宋_GB2312" w:hAnsi="仿宋_GB2312" w:cs="仿宋_GB2312" w:eastAsia="仿宋_GB2312"/>
              </w:rPr>
              <w:t xml:space="preserve"> 为切实开展业务承接工作，确保各项事权接得住、干的好，根据实际工作需要，开展以上业务购买咨询服务工作;现启动实施商品房、消防、人防等审批及业务办理咨询服务采购工作。</w:t>
            </w:r>
            <w:r>
              <w:br/>
            </w:r>
            <w:r>
              <w:rPr>
                <w:rFonts w:ascii="仿宋_GB2312" w:hAnsi="仿宋_GB2312" w:cs="仿宋_GB2312" w:eastAsia="仿宋_GB2312"/>
              </w:rPr>
              <w:t xml:space="preserve"> 二、采购内容</w:t>
            </w:r>
            <w:r>
              <w:br/>
            </w:r>
            <w:r>
              <w:rPr>
                <w:rFonts w:ascii="仿宋_GB2312" w:hAnsi="仿宋_GB2312" w:cs="仿宋_GB2312" w:eastAsia="仿宋_GB2312"/>
              </w:rPr>
              <w:t xml:space="preserve"> 购买咨询服务内容</w:t>
            </w:r>
            <w:r>
              <w:br/>
            </w:r>
            <w:r>
              <w:rPr>
                <w:rFonts w:ascii="仿宋_GB2312" w:hAnsi="仿宋_GB2312" w:cs="仿宋_GB2312" w:eastAsia="仿宋_GB2312"/>
              </w:rPr>
              <w:t xml:space="preserve"> 1、消防咨询服务</w:t>
            </w:r>
            <w:r>
              <w:br/>
            </w:r>
            <w:r>
              <w:rPr>
                <w:rFonts w:ascii="仿宋_GB2312" w:hAnsi="仿宋_GB2312" w:cs="仿宋_GB2312" w:eastAsia="仿宋_GB2312"/>
              </w:rPr>
              <w:t xml:space="preserve"> 负责特殊建设工程消防设计审查、消防验收、其他建设工程验收备案的咨询服务并提供技术咨询;负责消防申报资料审查;组织消防技术评审、行业技术提升等咨询服务;负责消防技术服务咨询。</w:t>
            </w:r>
            <w:r>
              <w:br/>
            </w:r>
            <w:r>
              <w:rPr>
                <w:rFonts w:ascii="仿宋_GB2312" w:hAnsi="仿宋_GB2312" w:cs="仿宋_GB2312" w:eastAsia="仿宋_GB2312"/>
              </w:rPr>
              <w:t xml:space="preserve"> 2、人防咨询服务</w:t>
            </w:r>
            <w:r>
              <w:br/>
            </w:r>
            <w:r>
              <w:rPr>
                <w:rFonts w:ascii="仿宋_GB2312" w:hAnsi="仿宋_GB2312" w:cs="仿宋_GB2312" w:eastAsia="仿宋_GB2312"/>
              </w:rPr>
              <w:t xml:space="preserve"> 负责人防工程建设审批、人防工程易地建设审批技术咨询服务;负责相关人防事项审批、备案等咨询服务并提供技术咨询;负责人防工程档案备案、资料审核、现场核查、档案管理等工作;负责人防工程建设的日常管理及咨询服务;负责人防工程执法、处罚法律咨询服务;负责人防工程日常维护检查、人防警报设备维护管理等技术咨询服务工作。</w:t>
            </w:r>
            <w:r>
              <w:br/>
            </w:r>
            <w:r>
              <w:rPr>
                <w:rFonts w:ascii="仿宋_GB2312" w:hAnsi="仿宋_GB2312" w:cs="仿宋_GB2312" w:eastAsia="仿宋_GB2312"/>
              </w:rPr>
              <w:t xml:space="preserve"> 3、房管咨询服务</w:t>
            </w:r>
            <w:r>
              <w:br/>
            </w:r>
            <w:r>
              <w:rPr>
                <w:rFonts w:ascii="仿宋_GB2312" w:hAnsi="仿宋_GB2312" w:cs="仿宋_GB2312" w:eastAsia="仿宋_GB2312"/>
              </w:rPr>
              <w:t xml:space="preserve"> 负责商品房预售许可审核、现售备案、预售资金监管审核、房产测绘备案审核相关工作、网签合同备案、意向登记管理、商品房市场管理、档案管理、统计、报表等咨询服务工作。</w:t>
            </w:r>
            <w:r>
              <w:br/>
            </w:r>
            <w:r>
              <w:rPr>
                <w:rFonts w:ascii="仿宋_GB2312" w:hAnsi="仿宋_GB2312" w:cs="仿宋_GB2312" w:eastAsia="仿宋_GB2312"/>
              </w:rPr>
              <w:t xml:space="preserve"> 4、拟派服务人员需按采购人要求进行驻场服务。</w:t>
            </w:r>
            <w:r>
              <w:br/>
            </w:r>
            <w:r>
              <w:rPr>
                <w:rFonts w:ascii="仿宋_GB2312" w:hAnsi="仿宋_GB2312" w:cs="仿宋_GB2312" w:eastAsia="仿宋_GB2312"/>
              </w:rPr>
              <w:t xml:space="preserve"> 5、按采购人要求完成其他相关的咨询服务工作。</w:t>
            </w:r>
            <w:r>
              <w:br/>
            </w:r>
            <w:r>
              <w:rPr>
                <w:rFonts w:ascii="仿宋_GB2312" w:hAnsi="仿宋_GB2312" w:cs="仿宋_GB2312" w:eastAsia="仿宋_GB2312"/>
              </w:rPr>
              <w:t xml:space="preserve"> 三、技术要求</w:t>
            </w:r>
            <w:r>
              <w:br/>
            </w:r>
            <w:r>
              <w:rPr>
                <w:rFonts w:ascii="仿宋_GB2312" w:hAnsi="仿宋_GB2312" w:cs="仿宋_GB2312" w:eastAsia="仿宋_GB2312"/>
              </w:rPr>
              <w:t xml:space="preserve"> (一)投标单位必须依照国家、陕西省和西安市的相关规定，为服务外包人员依法缴纳社会保险和住房公积金（五险一金）。</w:t>
            </w:r>
            <w:r>
              <w:br/>
            </w:r>
            <w:r>
              <w:rPr>
                <w:rFonts w:ascii="仿宋_GB2312" w:hAnsi="仿宋_GB2312" w:cs="仿宋_GB2312" w:eastAsia="仿宋_GB2312"/>
              </w:rPr>
              <w:t xml:space="preserve"> (二)投标单位负责服务外包人员的日常管理、劳动关系管理、法律纠纷与劳动争议处理等工作。</w:t>
            </w:r>
            <w:r>
              <w:br/>
            </w:r>
            <w:r>
              <w:rPr>
                <w:rFonts w:ascii="仿宋_GB2312" w:hAnsi="仿宋_GB2312" w:cs="仿宋_GB2312" w:eastAsia="仿宋_GB2312"/>
              </w:rPr>
              <w:t xml:space="preserve"> 四、磋商报价</w:t>
            </w:r>
            <w:r>
              <w:br/>
            </w:r>
            <w:r>
              <w:rPr>
                <w:rFonts w:ascii="仿宋_GB2312" w:hAnsi="仿宋_GB2312" w:cs="仿宋_GB2312" w:eastAsia="仿宋_GB2312"/>
              </w:rPr>
              <w:t xml:space="preserve"> 商品房、消防、人防等审批及业务办理咨询服务费用参照行业薪资标准，包括但不限于人员工资、管理费、税金等完成本项目所需的一切费用。服务期内不支付其他任何费用。</w:t>
            </w:r>
            <w:r>
              <w:br/>
            </w:r>
            <w:r>
              <w:rPr>
                <w:rFonts w:ascii="仿宋_GB2312" w:hAnsi="仿宋_GB2312" w:cs="仿宋_GB2312" w:eastAsia="仿宋_GB2312"/>
              </w:rPr>
              <w:t xml:space="preserve"> 五、服务期</w:t>
            </w:r>
            <w:r>
              <w:br/>
            </w:r>
            <w:r>
              <w:rPr>
                <w:rFonts w:ascii="仿宋_GB2312" w:hAnsi="仿宋_GB2312" w:cs="仿宋_GB2312" w:eastAsia="仿宋_GB2312"/>
              </w:rPr>
              <w:t xml:space="preserve"> 三年。合同按年度一年一签订,在合同实施过程中出现预算调整、需求变更或乙方服务无法达到甲方要求等情况，本合同自动终止，由采购人重新组织采购。</w:t>
            </w:r>
            <w:r>
              <w:br/>
            </w:r>
            <w:r>
              <w:rPr>
                <w:rFonts w:ascii="仿宋_GB2312" w:hAnsi="仿宋_GB2312" w:cs="仿宋_GB2312" w:eastAsia="仿宋_GB2312"/>
              </w:rPr>
              <w:t xml:space="preserve"> 六、付款条件及比例</w:t>
            </w:r>
            <w:r>
              <w:br/>
            </w:r>
            <w:r>
              <w:rPr>
                <w:rFonts w:ascii="仿宋_GB2312" w:hAnsi="仿宋_GB2312" w:cs="仿宋_GB2312" w:eastAsia="仿宋_GB2312"/>
              </w:rPr>
              <w:t xml:space="preserve"> 合同签订后预付合同总金额的50%，用工服务半年后支付合同金额的40%，全部服务结束后，验收合格后，30日内支付合同剩余合同款项。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三年。合同按年度一年一签订,在合同实施过程中出现预算调整、需求变更或乙方服务无法达到甲方要求等情况，本合同自动终止，由采购人重新组织采购。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西安高新技术产业开发区住房和城乡建设局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用工服务半年后支付合同金额的40%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全部服务结束后，验收合格后，30日内支付合同剩余合同款项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2、质量要求：达到国家相关规范、标准及采购人考核要求。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 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被授权人参与磋商时，须提供被授权人磋商响应文件递交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供应商须提供行业主管部门颁发的《人力资源服务许可证》；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分项报价表.docx 中小企业声明函 残疾人福利性单位声明函 标的清单 报价表 响应函 陕西省政府采购供应商拒绝政府采购领域商业贿赂承诺书.docx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分项报价表.docx 中小企业声明函 残疾人福利性单位声明函 标的清单 报价表 响应函 资格证明文件.docx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①服务总体计划和目标②对项目的理解。 二、评审标准 1、完整性：方案须全面，对评审内容中的各项要求有详细描述及说明；2、可实施性：切合本项目实际情况，实施步骤清晰、合理；3、针对性：方案能够紧扣项目实际情况，内容科学合理。 三、赋分标准 ①-③项评审内容：每项内容每完全满足一项评审标准得2分，每项内容每有一处缺陷扣0.1分，其他或未提供得0分。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①-②项评审内容：每项内容每完全满足一项评审标准得2分，每项内容每有一处缺陷扣0.1分，其他或未提供得0分。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①-②项评审内容：每项内容每完全满足一项评审标准得1分，每项内容每有一处缺陷扣0.1分，其他或未提供得0分。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每完全满足一项评审标准得2分，内容每有一处缺陷扣0.1分，其他或未提供得0分。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人员招聘方案及管理制度</w:t>
            </w:r>
          </w:p>
        </w:tc>
        <w:tc>
          <w:tcPr>
            <w:tcW w:type="dxa" w:w="2492"/>
          </w:tcPr>
          <w:p>
            <w:pPr>
              <w:pStyle w:val="null3"/>
            </w:pPr>
            <w:r>
              <w:rPr>
                <w:rFonts w:ascii="仿宋_GB2312" w:hAnsi="仿宋_GB2312" w:cs="仿宋_GB2312" w:eastAsia="仿宋_GB2312"/>
              </w:rPr>
              <w:t>针对本项目的人员招聘方案及管理制度、(包括但不限于①人员储备情况②人员补给③调配及人员档案④薪酬管理方案等） 评审标准 1、完整性：方案须全面，对评审内容中的各项要求有详细描述及说明； 2、可实施性：切合本项目实际情况，步骤清晰、合理，操作性强； 3、针对性：方案能够紧扣项目实际情况，内容科学合理。 赋分标准 ①-④项评审内容：每项评审内容每完全满足一项评审标准得1分，每项评审内容每有一处缺陷扣0.1分，扣完为止，不计负分。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保密措施（对于该项目执行过程中，如何避免工作中知悉、接触的信息和材料的泄露制定的详细计划及措施） 评审标准 1、完整性：方案全面，科学合理，对评审内容中的各项要求有详细描述及说明； 2、可实施性：切合本项目实际情况，步骤清晰、合理； 3、针对性：方案符合法院工作要求。 赋分标准 每完全满足一项评审标准得2分，方案每有一处缺陷扣0.1分，扣完为止，不计负分。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应急处理方案（包括但不限于①人员流失应急预案②劳动关系争议处理方案等） 评审标准 1、完整性：方案须全面，对评审内容中的各项要求有详细描述及说明； 2、可实施性：切合本项目实际情况，步骤清晰、合理，操作性强； 3、针对性：方案能够紧扣项目实际情况，内容科学合理。 赋分标准 ①-②项评审内容：每项评审内容每完全满足一项评审标准得2分，每项评审内容每有一处缺陷扣0.1分，扣完为止，不计负分。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 2.承诺：若人员因事、病不能及时上岗时，请调其他服务人员补充，确保各项服务工作正常进行得2分，承诺一般，有缺陷得0.5分。其他或无承诺不得分。 3.承诺：供应商应当对涉及采购人的信息严格保密，未经采购人许可，不得将信息泄露给第三方。否则，采购人保留追究法律责任的权利得2分，承诺一般，有缺陷得0.5分。其他或无承诺不得分。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项目负责人具有3年及以上同类项目工作经验，得1分；每增加一年工作经验额外增加1分，最多增加3分，满分4分。 赋分依据：须提供加盖投标供应商公章的工作证明文件，不提供或缺漏项不得分。备注：除上述赋分依据外，还须同时提供供应商为项目负责人缴纳的近六个月内任意一个月的社保缴纳证明材料，不提供本大项(4分)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①管理机构及岗位职责制度③专业技术人员投入。 二、评审标准 1、完整性 2、可实施性 3、针对性 三、赋分依据 ①-②项评审内容：每项内容每完全满足一项评审标准得1分，每项内容每有一处缺陷扣0.1分，其他或未提供得0分。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投标供应商提供2022年12月1日至今（以合同签订日期为准）类似项目业绩（以合同复印件或扫描件加盖公章为准），每个有效业绩得1分，满分共计5分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