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4"/>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4"/>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4"/>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4"/>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4"/>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4"/>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741F3BDF">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被授权人参与磋商时，须提供被授权人磋商响应文件递交截止时间前六个月内任意一个月在本单位缴纳的社保证明，依法不需要缴纳社会保障资金的供应商提供相关证明材料；</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lang w:val="en-US" w:eastAsia="zh-CN"/>
        </w:rPr>
        <w:t>基本资格条件</w:t>
      </w:r>
      <w:r>
        <w:rPr>
          <w:rFonts w:hint="eastAsia" w:ascii="宋体" w:hAnsi="宋体" w:eastAsia="宋体" w:cs="宋体"/>
          <w:color w:val="auto"/>
          <w:sz w:val="24"/>
          <w:szCs w:val="21"/>
          <w:highlight w:val="none"/>
        </w:rPr>
        <w:t>承诺</w:t>
      </w:r>
      <w:r>
        <w:rPr>
          <w:rFonts w:hint="eastAsia" w:ascii="宋体" w:hAnsi="宋体" w:eastAsia="宋体" w:cs="宋体"/>
          <w:color w:val="auto"/>
          <w:sz w:val="24"/>
          <w:szCs w:val="21"/>
          <w:highlight w:val="none"/>
          <w:lang w:val="en-US" w:eastAsia="zh-CN"/>
        </w:rPr>
        <w:t>函</w:t>
      </w:r>
      <w:r>
        <w:rPr>
          <w:rFonts w:hint="eastAsia" w:ascii="宋体" w:hAnsi="宋体" w:eastAsia="宋体" w:cs="宋体"/>
          <w:color w:val="auto"/>
          <w:sz w:val="24"/>
          <w:szCs w:val="21"/>
          <w:highlight w:val="none"/>
        </w:rPr>
        <w:t>；</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4</w:t>
      </w:r>
      <w:r>
        <w:rPr>
          <w:rFonts w:hint="eastAsia" w:ascii="宋体" w:hAnsi="宋体" w:eastAsia="宋体" w:cs="宋体"/>
          <w:color w:val="auto"/>
          <w:sz w:val="24"/>
          <w:szCs w:val="21"/>
          <w:highlight w:val="none"/>
        </w:rPr>
        <w:t xml:space="preserve">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5</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3"/>
        <w:spacing w:beforeLines="0" w:afterLines="0"/>
        <w:rPr>
          <w:rFonts w:hint="eastAsia" w:ascii="宋体" w:hAnsi="宋体" w:eastAsia="宋体" w:cs="宋体"/>
          <w:color w:val="auto"/>
          <w:sz w:val="24"/>
          <w:szCs w:val="24"/>
          <w:highlight w:val="none"/>
        </w:rPr>
      </w:pPr>
      <w:bookmarkStart w:id="0" w:name="_Toc15371"/>
      <w:bookmarkStart w:id="1" w:name="_Toc24832"/>
      <w:bookmarkStart w:id="2" w:name="_Toc19698"/>
      <w:bookmarkStart w:id="3" w:name="_Toc24657"/>
      <w:bookmarkStart w:id="4" w:name="_Toc24599"/>
      <w:bookmarkStart w:id="5" w:name="_Toc11646"/>
      <w:bookmarkStart w:id="6" w:name="_Toc12680"/>
      <w:bookmarkStart w:id="7" w:name="_Toc23073"/>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4"/>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4"/>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4"/>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4"/>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4"/>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3"/>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4"/>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4"/>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4"/>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4"/>
        <w:spacing w:beforeLines="0" w:afterLines="0"/>
        <w:ind w:left="420" w:leftChars="200"/>
        <w:rPr>
          <w:rFonts w:hint="eastAsia" w:ascii="宋体" w:hAnsi="宋体" w:eastAsia="宋体" w:cs="宋体"/>
          <w:color w:val="auto"/>
          <w:sz w:val="24"/>
          <w:szCs w:val="21"/>
          <w:highlight w:val="none"/>
        </w:rPr>
      </w:pPr>
    </w:p>
    <w:p w14:paraId="6CDFED09">
      <w:pPr>
        <w:pStyle w:val="4"/>
        <w:spacing w:beforeLines="0" w:afterLines="0"/>
        <w:jc w:val="left"/>
        <w:rPr>
          <w:rFonts w:hint="eastAsia" w:ascii="宋体" w:hAnsi="宋体" w:eastAsia="宋体" w:cs="宋体"/>
          <w:b/>
          <w:color w:val="auto"/>
          <w:sz w:val="24"/>
          <w:szCs w:val="24"/>
          <w:highlight w:val="none"/>
          <w:lang w:val="zh-CN"/>
        </w:rPr>
      </w:pPr>
    </w:p>
    <w:p w14:paraId="6D7DD095">
      <w:pPr>
        <w:pStyle w:val="4"/>
        <w:spacing w:beforeLines="0" w:afterLines="0"/>
        <w:jc w:val="left"/>
        <w:rPr>
          <w:rFonts w:hint="eastAsia" w:ascii="宋体" w:hAnsi="宋体" w:eastAsia="宋体" w:cs="宋体"/>
          <w:b/>
          <w:color w:val="auto"/>
          <w:sz w:val="24"/>
          <w:szCs w:val="24"/>
          <w:highlight w:val="none"/>
          <w:lang w:val="zh-CN"/>
        </w:rPr>
      </w:pPr>
    </w:p>
    <w:p w14:paraId="1FA1FAD7">
      <w:pPr>
        <w:pStyle w:val="4"/>
        <w:spacing w:beforeLines="0" w:afterLines="0"/>
        <w:jc w:val="left"/>
        <w:rPr>
          <w:rFonts w:hint="eastAsia" w:ascii="宋体" w:hAnsi="宋体" w:eastAsia="宋体" w:cs="宋体"/>
          <w:b/>
          <w:color w:val="auto"/>
          <w:sz w:val="24"/>
          <w:szCs w:val="24"/>
          <w:highlight w:val="none"/>
          <w:lang w:val="zh-CN"/>
        </w:rPr>
      </w:pPr>
    </w:p>
    <w:p w14:paraId="70E27D01">
      <w:pPr>
        <w:pStyle w:val="4"/>
        <w:spacing w:beforeLines="0" w:afterLines="0"/>
        <w:jc w:val="left"/>
        <w:rPr>
          <w:rFonts w:hint="eastAsia" w:ascii="宋体" w:hAnsi="宋体" w:eastAsia="宋体" w:cs="宋体"/>
          <w:b/>
          <w:color w:val="auto"/>
          <w:sz w:val="24"/>
          <w:szCs w:val="24"/>
          <w:highlight w:val="none"/>
          <w:lang w:val="zh-CN"/>
        </w:rPr>
      </w:pPr>
    </w:p>
    <w:p w14:paraId="2392F001">
      <w:pPr>
        <w:pStyle w:val="4"/>
        <w:spacing w:beforeLines="0" w:afterLines="0"/>
        <w:jc w:val="center"/>
        <w:rPr>
          <w:rFonts w:hint="eastAsia" w:ascii="宋体" w:hAnsi="宋体" w:eastAsia="宋体" w:cs="宋体"/>
          <w:b/>
          <w:color w:val="auto"/>
          <w:sz w:val="24"/>
          <w:szCs w:val="24"/>
          <w:highlight w:val="none"/>
          <w:lang w:val="zh-CN"/>
        </w:rPr>
      </w:pPr>
    </w:p>
    <w:p w14:paraId="3AC64E2E">
      <w:pPr>
        <w:pStyle w:val="4"/>
        <w:spacing w:beforeLines="0" w:afterLines="0"/>
        <w:jc w:val="center"/>
        <w:rPr>
          <w:rFonts w:hint="eastAsia" w:ascii="宋体" w:hAnsi="宋体" w:eastAsia="宋体" w:cs="宋体"/>
          <w:b/>
          <w:color w:val="auto"/>
          <w:sz w:val="24"/>
          <w:szCs w:val="24"/>
          <w:highlight w:val="none"/>
          <w:lang w:val="zh-CN"/>
        </w:rPr>
      </w:pPr>
    </w:p>
    <w:p w14:paraId="04EEDC44">
      <w:pPr>
        <w:pStyle w:val="4"/>
        <w:spacing w:beforeLines="0" w:afterLines="0"/>
        <w:jc w:val="center"/>
        <w:rPr>
          <w:rFonts w:hint="eastAsia" w:ascii="宋体" w:hAnsi="宋体" w:eastAsia="宋体" w:cs="宋体"/>
          <w:b/>
          <w:color w:val="auto"/>
          <w:sz w:val="24"/>
          <w:szCs w:val="24"/>
          <w:highlight w:val="none"/>
          <w:lang w:val="zh-CN"/>
        </w:rPr>
      </w:pPr>
    </w:p>
    <w:p w14:paraId="3882EE88">
      <w:pPr>
        <w:pStyle w:val="4"/>
        <w:spacing w:beforeLines="0" w:afterLines="0"/>
        <w:jc w:val="center"/>
        <w:rPr>
          <w:rFonts w:hint="eastAsia" w:ascii="宋体" w:hAnsi="宋体" w:eastAsia="宋体" w:cs="宋体"/>
          <w:b/>
          <w:color w:val="auto"/>
          <w:sz w:val="24"/>
          <w:szCs w:val="24"/>
          <w:highlight w:val="none"/>
          <w:lang w:val="zh-CN"/>
        </w:rPr>
      </w:pPr>
    </w:p>
    <w:p w14:paraId="753FB7B5">
      <w:pPr>
        <w:pStyle w:val="4"/>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23284"/>
      <w:bookmarkStart w:id="13" w:name="_Toc16432"/>
      <w:bookmarkStart w:id="14" w:name="_Toc7380"/>
      <w:bookmarkStart w:id="15" w:name="_Toc31211"/>
      <w:bookmarkStart w:id="16" w:name="_Toc13248"/>
    </w:p>
    <w:p w14:paraId="47290058">
      <w:pPr>
        <w:pStyle w:val="3"/>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4"/>
        <w:spacing w:beforeLines="0" w:afterLines="0"/>
        <w:ind w:left="420" w:leftChars="200"/>
        <w:rPr>
          <w:rFonts w:hint="eastAsia" w:ascii="宋体" w:hAnsi="宋体" w:eastAsia="宋体" w:cs="宋体"/>
          <w:b/>
          <w:color w:val="auto"/>
          <w:sz w:val="24"/>
          <w:szCs w:val="24"/>
          <w:highlight w:val="none"/>
          <w:lang w:val="zh-CN"/>
        </w:rPr>
      </w:pPr>
    </w:p>
    <w:p w14:paraId="49E6EC3A">
      <w:pPr>
        <w:pStyle w:val="4"/>
        <w:spacing w:beforeLines="0" w:afterLines="0"/>
        <w:ind w:left="420" w:leftChars="200"/>
        <w:rPr>
          <w:rFonts w:hint="eastAsia" w:ascii="宋体" w:hAnsi="宋体" w:eastAsia="宋体" w:cs="宋体"/>
          <w:b/>
          <w:color w:val="auto"/>
          <w:sz w:val="24"/>
          <w:szCs w:val="24"/>
          <w:highlight w:val="none"/>
          <w:lang w:val="zh-CN"/>
        </w:rPr>
      </w:pPr>
    </w:p>
    <w:p w14:paraId="4289BCA9">
      <w:pPr>
        <w:pStyle w:val="4"/>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法定代表人直接投标时无需提供。被授权人参与磋商时，须提供被授权人磋商响应文件递交截止时间前六个月内任意一个月在本单位缴纳的社保证明，依法不需要缴纳社会保障资金的供应商提供相关证明材料；</w:t>
      </w:r>
    </w:p>
    <w:p w14:paraId="54E696B8">
      <w:pPr>
        <w:spacing w:beforeLines="0" w:afterLines="0"/>
        <w:rPr>
          <w:rFonts w:hint="eastAsia" w:ascii="宋体" w:hAnsi="宋体" w:eastAsia="宋体" w:cs="宋体"/>
          <w:b/>
          <w:color w:val="auto"/>
          <w:sz w:val="24"/>
          <w:szCs w:val="21"/>
          <w:highlight w:val="none"/>
        </w:rPr>
      </w:pPr>
    </w:p>
    <w:p w14:paraId="11CA238B">
      <w:pPr>
        <w:pStyle w:val="4"/>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3"/>
        <w:spacing w:beforeLines="0" w:afterLines="0"/>
        <w:rPr>
          <w:rFonts w:hint="eastAsia" w:ascii="宋体" w:hAnsi="宋体" w:eastAsia="宋体" w:cs="宋体"/>
          <w:color w:val="auto"/>
          <w:sz w:val="24"/>
          <w:szCs w:val="24"/>
          <w:highlight w:val="none"/>
          <w:lang w:val="en-US" w:eastAsia="zh-CN"/>
        </w:rPr>
      </w:pPr>
      <w:bookmarkStart w:id="18" w:name="_Toc23768"/>
      <w:bookmarkStart w:id="19" w:name="_Toc25095"/>
      <w:bookmarkStart w:id="20" w:name="_Toc10272"/>
      <w:bookmarkStart w:id="21" w:name="_Toc332805172"/>
      <w:bookmarkStart w:id="22" w:name="_Toc332805617"/>
      <w:bookmarkStart w:id="23" w:name="_Toc4514"/>
      <w:r>
        <w:rPr>
          <w:rFonts w:hint="eastAsia" w:ascii="宋体" w:hAnsi="宋体" w:eastAsia="宋体" w:cs="宋体"/>
          <w:color w:val="auto"/>
          <w:sz w:val="24"/>
          <w:szCs w:val="24"/>
          <w:highlight w:val="none"/>
        </w:rPr>
        <w:t>附件3</w:t>
      </w:r>
      <w:bookmarkEnd w:id="18"/>
      <w:bookmarkEnd w:id="19"/>
      <w:bookmarkEnd w:id="20"/>
      <w:r>
        <w:rPr>
          <w:rFonts w:hint="eastAsia" w:ascii="宋体" w:hAnsi="宋体" w:eastAsia="宋体" w:cs="宋体"/>
          <w:color w:val="auto"/>
          <w:sz w:val="24"/>
          <w:szCs w:val="24"/>
          <w:highlight w:val="none"/>
          <w:lang w:val="en-US" w:eastAsia="zh-CN"/>
        </w:rPr>
        <w:t>基本资格条件</w:t>
      </w:r>
      <w:r>
        <w:rPr>
          <w:rFonts w:hint="eastAsia" w:ascii="宋体" w:hAnsi="宋体" w:eastAsia="宋体" w:cs="宋体"/>
          <w:color w:val="auto"/>
          <w:sz w:val="24"/>
          <w:szCs w:val="24"/>
          <w:highlight w:val="none"/>
        </w:rPr>
        <w:t>承诺</w:t>
      </w:r>
      <w:r>
        <w:rPr>
          <w:rFonts w:hint="eastAsia" w:ascii="宋体" w:hAnsi="宋体" w:eastAsia="宋体" w:cs="宋体"/>
          <w:color w:val="auto"/>
          <w:sz w:val="24"/>
          <w:szCs w:val="24"/>
          <w:highlight w:val="none"/>
          <w:lang w:val="en-US" w:eastAsia="zh-CN"/>
        </w:rPr>
        <w:t>函</w:t>
      </w:r>
    </w:p>
    <w:p w14:paraId="4E072B5C">
      <w:pPr>
        <w:rPr>
          <w:rFonts w:hint="eastAsia"/>
        </w:rPr>
      </w:pPr>
    </w:p>
    <w:bookmarkEnd w:id="21"/>
    <w:bookmarkEnd w:id="22"/>
    <w:bookmarkEnd w:id="23"/>
    <w:p w14:paraId="06362625">
      <w:pPr>
        <w:spacing w:line="560" w:lineRule="exact"/>
        <w:ind w:firstLine="659" w:firstLineChars="200"/>
        <w:jc w:val="center"/>
        <w:rPr>
          <w:rFonts w:hint="eastAsia" w:ascii="宋体" w:hAnsi="宋体" w:eastAsia="宋体" w:cs="宋体"/>
          <w:b/>
          <w:bCs/>
          <w:spacing w:val="4"/>
          <w:sz w:val="32"/>
          <w:szCs w:val="32"/>
          <w:highlight w:val="none"/>
        </w:rPr>
      </w:pPr>
      <w:bookmarkStart w:id="24" w:name="_Toc9603"/>
      <w:bookmarkStart w:id="25" w:name="_Toc4719"/>
      <w:bookmarkStart w:id="26" w:name="_Toc332805175"/>
      <w:bookmarkStart w:id="27" w:name="_Toc332805620"/>
      <w:bookmarkStart w:id="28" w:name="_Toc4350"/>
      <w:r>
        <w:rPr>
          <w:rFonts w:hint="eastAsia" w:ascii="宋体" w:hAnsi="宋体" w:eastAsia="宋体" w:cs="宋体"/>
          <w:b/>
          <w:bCs/>
          <w:spacing w:val="4"/>
          <w:sz w:val="32"/>
          <w:szCs w:val="32"/>
          <w:highlight w:val="none"/>
        </w:rPr>
        <w:t>基本资格条件承诺函</w:t>
      </w:r>
    </w:p>
    <w:p w14:paraId="4AE6D605">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lang w:eastAsia="zh-CN"/>
        </w:rPr>
        <w:t>（</w:t>
      </w:r>
      <w:r>
        <w:rPr>
          <w:rFonts w:hint="eastAsia" w:ascii="宋体" w:hAnsi="宋体" w:eastAsia="宋体" w:cs="宋体"/>
          <w:spacing w:val="4"/>
          <w:szCs w:val="24"/>
          <w:highlight w:val="none"/>
          <w:lang w:val="en-US" w:eastAsia="zh-CN"/>
        </w:rPr>
        <w:t>采购</w:t>
      </w:r>
      <w:r>
        <w:rPr>
          <w:rFonts w:hint="eastAsia" w:ascii="宋体" w:hAnsi="宋体" w:eastAsia="宋体" w:cs="宋体"/>
          <w:spacing w:val="4"/>
          <w:szCs w:val="24"/>
          <w:highlight w:val="none"/>
        </w:rPr>
        <w:t>代理机构名称</w:t>
      </w:r>
      <w:r>
        <w:rPr>
          <w:rFonts w:hint="eastAsia" w:ascii="宋体" w:hAnsi="宋体" w:eastAsia="宋体" w:cs="宋体"/>
          <w:spacing w:val="4"/>
          <w:szCs w:val="24"/>
          <w:highlight w:val="none"/>
          <w:lang w:eastAsia="zh-CN"/>
        </w:rPr>
        <w:t>）</w:t>
      </w:r>
      <w:r>
        <w:rPr>
          <w:rFonts w:hint="eastAsia" w:ascii="宋体" w:hAnsi="宋体" w:eastAsia="宋体" w:cs="宋体"/>
          <w:spacing w:val="4"/>
          <w:szCs w:val="24"/>
          <w:highlight w:val="none"/>
        </w:rPr>
        <w:t>：</w:t>
      </w:r>
    </w:p>
    <w:p w14:paraId="15B89022">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lang w:val="en-US" w:eastAsia="zh-CN"/>
        </w:rPr>
        <w:t xml:space="preserve">  </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lang w:eastAsia="zh-CN"/>
        </w:rPr>
        <w:t>（投标供应商名称）</w:t>
      </w:r>
      <w:r>
        <w:rPr>
          <w:rFonts w:hint="eastAsia" w:ascii="宋体" w:hAnsi="宋体" w:eastAsia="宋体" w:cs="宋体"/>
          <w:spacing w:val="4"/>
          <w:szCs w:val="24"/>
          <w:highlight w:val="none"/>
        </w:rPr>
        <w:t>郑重承诺：</w:t>
      </w:r>
    </w:p>
    <w:p w14:paraId="227722A8">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7978CEAF">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2.我方未列入在信用中国网站(www.creditchina.gov.cn)“失信被执行人”、“重大税收违法案件当事人名单”中，也未列入中国政府采购网 (www.ccgp.gov.cn)“政府采购严重违法失信行为记录名单”中。</w:t>
      </w:r>
    </w:p>
    <w:p w14:paraId="007E64B2">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3.我方在采购项目评审(评标)环节结束后，随时接受采购人、采购代理机构的检查验证，配合提供相关证明材料，证明符合《中华人民共和国政府采购法》规定的投标人基本资格条件。</w:t>
      </w:r>
    </w:p>
    <w:p w14:paraId="46579A7A">
      <w:pPr>
        <w:spacing w:line="560" w:lineRule="exact"/>
        <w:ind w:firstLine="436" w:firstLineChars="200"/>
        <w:jc w:val="left"/>
        <w:rPr>
          <w:rFonts w:hint="eastAsia" w:ascii="宋体" w:hAnsi="宋体" w:eastAsia="宋体" w:cs="宋体"/>
          <w:spacing w:val="4"/>
          <w:szCs w:val="24"/>
          <w:highlight w:val="none"/>
          <w:lang w:eastAsia="zh-CN"/>
        </w:rPr>
      </w:pPr>
      <w:r>
        <w:rPr>
          <w:rFonts w:hint="eastAsia" w:ascii="宋体" w:hAnsi="宋体" w:eastAsia="宋体" w:cs="宋体"/>
          <w:spacing w:val="4"/>
          <w:szCs w:val="24"/>
          <w:highlight w:val="none"/>
        </w:rPr>
        <w:t>我方对以上承诺负全部法律责任</w:t>
      </w:r>
      <w:r>
        <w:rPr>
          <w:rFonts w:hint="eastAsia" w:ascii="宋体" w:hAnsi="宋体" w:eastAsia="宋体" w:cs="宋体"/>
          <w:spacing w:val="4"/>
          <w:szCs w:val="24"/>
          <w:highlight w:val="none"/>
          <w:lang w:eastAsia="zh-CN"/>
        </w:rPr>
        <w:t>。</w:t>
      </w:r>
    </w:p>
    <w:p w14:paraId="1A3252AB">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特此承诺。</w:t>
      </w:r>
    </w:p>
    <w:p w14:paraId="3999BE9E">
      <w:pPr>
        <w:spacing w:line="560" w:lineRule="exact"/>
        <w:ind w:firstLine="436" w:firstLineChars="200"/>
        <w:jc w:val="right"/>
        <w:rPr>
          <w:rFonts w:hint="eastAsia" w:ascii="宋体" w:hAnsi="宋体" w:eastAsia="宋体" w:cs="宋体"/>
          <w:spacing w:val="4"/>
          <w:szCs w:val="24"/>
          <w:highlight w:val="none"/>
        </w:rPr>
      </w:pPr>
      <w:r>
        <w:rPr>
          <w:rFonts w:hint="eastAsia" w:ascii="宋体" w:hAnsi="宋体" w:eastAsia="宋体" w:cs="宋体"/>
          <w:spacing w:val="4"/>
          <w:szCs w:val="24"/>
          <w:highlight w:val="none"/>
        </w:rPr>
        <w:t>(投标人公章)</w:t>
      </w:r>
    </w:p>
    <w:p w14:paraId="063E5F90">
      <w:pPr>
        <w:spacing w:line="560" w:lineRule="exact"/>
        <w:ind w:firstLine="436" w:firstLineChars="200"/>
        <w:jc w:val="right"/>
        <w:rPr>
          <w:rFonts w:hint="eastAsia" w:ascii="宋体" w:hAnsi="宋体" w:eastAsia="宋体" w:cs="宋体"/>
          <w:spacing w:val="4"/>
          <w:szCs w:val="24"/>
          <w:highlight w:val="none"/>
        </w:rPr>
      </w:pPr>
    </w:p>
    <w:p w14:paraId="38D72284">
      <w:pPr>
        <w:spacing w:line="560" w:lineRule="exact"/>
        <w:ind w:firstLine="436" w:firstLineChars="200"/>
        <w:jc w:val="right"/>
        <w:rPr>
          <w:rFonts w:hint="eastAsia" w:ascii="宋体" w:hAnsi="宋体" w:eastAsia="宋体" w:cs="宋体"/>
          <w:spacing w:val="4"/>
          <w:szCs w:val="24"/>
          <w:highlight w:val="none"/>
          <w:lang w:val="en-US" w:eastAsia="zh-CN"/>
        </w:rPr>
      </w:pPr>
      <w:r>
        <w:rPr>
          <w:rFonts w:hint="eastAsia" w:ascii="宋体" w:hAnsi="宋体" w:eastAsia="宋体" w:cs="宋体"/>
          <w:spacing w:val="4"/>
          <w:szCs w:val="24"/>
          <w:highlight w:val="none"/>
        </w:rPr>
        <w:t xml:space="preserve">年 </w:t>
      </w:r>
      <w:r>
        <w:rPr>
          <w:rFonts w:hint="eastAsia" w:ascii="宋体" w:hAnsi="宋体" w:eastAsia="宋体" w:cs="宋体"/>
          <w:spacing w:val="4"/>
          <w:szCs w:val="24"/>
          <w:highlight w:val="none"/>
          <w:lang w:val="en-US" w:eastAsia="zh-CN"/>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lang w:val="en-US" w:eastAsia="zh-CN"/>
        </w:rPr>
        <w:t xml:space="preserve">    日 </w:t>
      </w:r>
    </w:p>
    <w:p w14:paraId="5D531E51">
      <w:pPr>
        <w:spacing w:line="560" w:lineRule="exact"/>
        <w:ind w:firstLine="438" w:firstLineChars="200"/>
        <w:jc w:val="left"/>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r>
        <w:rPr>
          <w:rFonts w:hint="eastAsia" w:ascii="宋体" w:hAnsi="宋体" w:eastAsia="宋体" w:cs="宋体"/>
          <w:b/>
          <w:bCs/>
          <w:spacing w:val="4"/>
          <w:szCs w:val="24"/>
          <w:highlight w:val="none"/>
          <w:lang w:val="en-US" w:eastAsia="zh-CN"/>
        </w:rPr>
        <w:t>注：供应商应对其资格信用承诺内容的真实性、合法性、有效性负责。如作出虚假承诺，视同“提供虚假材料谋取中标(成交)”的违法行为。经调查核实后，按照《中华人民共和国政府采购法》第七十七条，处于采购金额千分之五以上千分之十以下的罚款，列入不良行为记录名单，在一年至三年内禁止参加政府采购活动，如违法所得的，并处没收违法所得，情节严重的，由市场监管部门吊销营业执照;构成犯罪的，依法追究刑事责任</w:t>
      </w:r>
      <w:r>
        <w:rPr>
          <w:rFonts w:hint="eastAsia" w:ascii="仿宋" w:hAnsi="仿宋" w:eastAsia="仿宋" w:cs="仿宋"/>
          <w:b/>
          <w:bCs/>
          <w:sz w:val="24"/>
          <w:szCs w:val="24"/>
          <w:lang w:val="en-US" w:eastAsia="zh-CN"/>
        </w:rPr>
        <w:t>。</w:t>
      </w:r>
    </w:p>
    <w:p w14:paraId="3A53B2DD">
      <w:pPr>
        <w:pStyle w:val="3"/>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4-1</w:t>
      </w:r>
      <w:r>
        <w:rPr>
          <w:rFonts w:hint="eastAsia" w:ascii="宋体" w:hAnsi="宋体" w:eastAsia="宋体" w:cs="宋体"/>
          <w:color w:val="auto"/>
          <w:highlight w:val="none"/>
        </w:rPr>
        <w:t>中小企业声明函（工程、服务）</w:t>
      </w:r>
      <w:bookmarkEnd w:id="24"/>
    </w:p>
    <w:p w14:paraId="2F1A5F76">
      <w:pPr>
        <w:pStyle w:val="4"/>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u w:val="none"/>
        </w:rPr>
      </w:pPr>
    </w:p>
    <w:p w14:paraId="68FBEB9E">
      <w:pPr>
        <w:pStyle w:val="12"/>
        <w:numPr>
          <w:ilvl w:val="0"/>
          <w:numId w:val="1"/>
        </w:numPr>
        <w:spacing w:line="360" w:lineRule="auto"/>
        <w:ind w:firstLine="48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备注：1、从业人员、营业收入、资产总额填报上一年度数据，无上一年度数据的新成立企业可不填报。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br w:type="page"/>
      </w:r>
    </w:p>
    <w:p w14:paraId="33E4D442">
      <w:pPr>
        <w:pStyle w:val="3"/>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29" w:name="_Toc8804"/>
      <w:bookmarkStart w:id="30" w:name="_Toc10285"/>
      <w:bookmarkStart w:id="31" w:name="_Toc27892"/>
      <w:r>
        <w:rPr>
          <w:rFonts w:hint="eastAsia" w:ascii="宋体" w:hAnsi="宋体" w:eastAsia="宋体" w:cs="宋体"/>
          <w:color w:val="auto"/>
          <w:highlight w:val="none"/>
        </w:rPr>
        <w:t>附件</w:t>
      </w:r>
      <w:bookmarkStart w:id="32" w:name="OLE_LINK13"/>
      <w:bookmarkStart w:id="33" w:name="OLE_LINK14"/>
      <w:r>
        <w:rPr>
          <w:rFonts w:hint="eastAsia" w:ascii="宋体" w:hAnsi="宋体" w:eastAsia="宋体" w:cs="宋体"/>
          <w:color w:val="auto"/>
          <w:highlight w:val="none"/>
          <w:lang w:val="en-US" w:eastAsia="zh-CN"/>
        </w:rPr>
        <w:t>4-2</w:t>
      </w:r>
      <w:r>
        <w:rPr>
          <w:rFonts w:hint="eastAsia" w:ascii="宋体" w:hAnsi="宋体" w:eastAsia="宋体" w:cs="宋体"/>
          <w:color w:val="auto"/>
          <w:highlight w:val="none"/>
        </w:rPr>
        <w:t>残疾人福利性单位声明函</w:t>
      </w:r>
      <w:bookmarkEnd w:id="29"/>
      <w:bookmarkEnd w:id="30"/>
    </w:p>
    <w:bookmarkEnd w:id="32"/>
    <w:bookmarkEnd w:id="33"/>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4"/>
        <w:jc w:val="left"/>
        <w:rPr>
          <w:rFonts w:hint="eastAsia" w:ascii="宋体" w:hAnsi="宋体" w:eastAsia="宋体" w:cs="宋体"/>
          <w:b/>
          <w:bCs/>
          <w:color w:val="auto"/>
          <w:spacing w:val="6"/>
          <w:kern w:val="0"/>
          <w:sz w:val="30"/>
          <w:szCs w:val="30"/>
          <w:highlight w:val="none"/>
        </w:rPr>
      </w:pPr>
    </w:p>
    <w:p w14:paraId="24A1ADD5">
      <w:pPr>
        <w:pStyle w:val="4"/>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4"/>
        <w:jc w:val="left"/>
        <w:rPr>
          <w:rFonts w:hint="eastAsia" w:ascii="宋体" w:hAnsi="宋体" w:eastAsia="宋体" w:cs="宋体"/>
          <w:b/>
          <w:bCs/>
          <w:color w:val="auto"/>
          <w:spacing w:val="6"/>
          <w:kern w:val="0"/>
          <w:sz w:val="30"/>
          <w:szCs w:val="30"/>
          <w:highlight w:val="none"/>
        </w:rPr>
      </w:pPr>
    </w:p>
    <w:p w14:paraId="6618BE84">
      <w:pPr>
        <w:pStyle w:val="4"/>
        <w:jc w:val="left"/>
        <w:rPr>
          <w:rFonts w:hint="eastAsia" w:ascii="宋体" w:hAnsi="宋体" w:eastAsia="宋体" w:cs="宋体"/>
          <w:b/>
          <w:bCs/>
          <w:color w:val="auto"/>
          <w:spacing w:val="6"/>
          <w:kern w:val="0"/>
          <w:sz w:val="30"/>
          <w:szCs w:val="30"/>
          <w:highlight w:val="none"/>
        </w:rPr>
      </w:pPr>
    </w:p>
    <w:p w14:paraId="091CCD09">
      <w:pPr>
        <w:pStyle w:val="4"/>
        <w:jc w:val="left"/>
        <w:rPr>
          <w:rFonts w:hint="eastAsia" w:ascii="宋体" w:hAnsi="宋体" w:eastAsia="宋体" w:cs="宋体"/>
          <w:b/>
          <w:bCs/>
          <w:color w:val="auto"/>
          <w:spacing w:val="6"/>
          <w:kern w:val="0"/>
          <w:sz w:val="30"/>
          <w:szCs w:val="30"/>
          <w:highlight w:val="none"/>
        </w:rPr>
      </w:pPr>
    </w:p>
    <w:p w14:paraId="0854BBE1">
      <w:pPr>
        <w:pStyle w:val="4"/>
        <w:jc w:val="left"/>
        <w:rPr>
          <w:rFonts w:hint="eastAsia" w:ascii="宋体" w:hAnsi="宋体" w:eastAsia="宋体" w:cs="宋体"/>
          <w:b/>
          <w:bCs/>
          <w:color w:val="auto"/>
          <w:spacing w:val="6"/>
          <w:kern w:val="0"/>
          <w:sz w:val="30"/>
          <w:szCs w:val="30"/>
          <w:highlight w:val="none"/>
        </w:rPr>
      </w:pPr>
    </w:p>
    <w:p w14:paraId="7EE13FC0">
      <w:pPr>
        <w:pStyle w:val="4"/>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3"/>
        <w:jc w:val="both"/>
        <w:rPr>
          <w:rFonts w:hint="eastAsia" w:ascii="宋体" w:hAnsi="宋体" w:eastAsia="宋体" w:cs="宋体"/>
          <w:color w:val="auto"/>
          <w:highlight w:val="none"/>
        </w:rPr>
      </w:pPr>
      <w:bookmarkStart w:id="34" w:name="_Toc3444"/>
      <w:bookmarkStart w:id="35" w:name="_Toc3232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4-3</w:t>
      </w:r>
      <w:r>
        <w:rPr>
          <w:rFonts w:hint="eastAsia" w:ascii="宋体" w:hAnsi="宋体" w:eastAsia="宋体" w:cs="宋体"/>
          <w:color w:val="auto"/>
          <w:highlight w:val="none"/>
        </w:rPr>
        <w:t>监狱企业证明文件</w:t>
      </w:r>
      <w:bookmarkEnd w:id="34"/>
      <w:bookmarkEnd w:id="35"/>
    </w:p>
    <w:p w14:paraId="53F390D6">
      <w:pPr>
        <w:pStyle w:val="4"/>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4"/>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4"/>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4"/>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4"/>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4"/>
        <w:rPr>
          <w:rFonts w:hint="eastAsia" w:ascii="宋体" w:hAnsi="宋体" w:eastAsia="宋体" w:cs="宋体"/>
          <w:color w:val="auto"/>
          <w:sz w:val="24"/>
          <w:szCs w:val="24"/>
          <w:highlight w:val="none"/>
        </w:rPr>
      </w:pPr>
    </w:p>
    <w:p w14:paraId="3CF09260">
      <w:pPr>
        <w:pStyle w:val="4"/>
        <w:rPr>
          <w:rFonts w:hint="eastAsia" w:ascii="宋体" w:hAnsi="宋体" w:eastAsia="宋体" w:cs="宋体"/>
          <w:color w:val="auto"/>
          <w:sz w:val="24"/>
          <w:szCs w:val="24"/>
          <w:highlight w:val="none"/>
        </w:rPr>
      </w:pPr>
    </w:p>
    <w:p w14:paraId="2FFD2CB1">
      <w:pPr>
        <w:pStyle w:val="4"/>
        <w:jc w:val="left"/>
        <w:rPr>
          <w:rFonts w:hint="eastAsia" w:ascii="宋体" w:hAnsi="宋体" w:eastAsia="宋体" w:cs="宋体"/>
          <w:b/>
          <w:bCs/>
          <w:color w:val="auto"/>
          <w:spacing w:val="6"/>
          <w:kern w:val="0"/>
          <w:sz w:val="24"/>
          <w:szCs w:val="24"/>
          <w:highlight w:val="none"/>
          <w:lang w:val="en-US" w:eastAsia="zh-CN"/>
        </w:rPr>
      </w:pPr>
    </w:p>
    <w:p w14:paraId="2A8C1B96">
      <w:pPr>
        <w:pStyle w:val="4"/>
        <w:jc w:val="left"/>
        <w:rPr>
          <w:rFonts w:hint="eastAsia" w:ascii="宋体" w:hAnsi="宋体" w:eastAsia="宋体" w:cs="宋体"/>
          <w:b/>
          <w:bCs/>
          <w:color w:val="auto"/>
          <w:spacing w:val="6"/>
          <w:kern w:val="0"/>
          <w:sz w:val="24"/>
          <w:szCs w:val="24"/>
          <w:highlight w:val="none"/>
          <w:lang w:val="en-US" w:eastAsia="zh-CN"/>
        </w:rPr>
      </w:pPr>
    </w:p>
    <w:p w14:paraId="18583976">
      <w:pPr>
        <w:pStyle w:val="4"/>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3"/>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25"/>
      <w:bookmarkEnd w:id="26"/>
      <w:bookmarkEnd w:id="27"/>
      <w:bookmarkEnd w:id="28"/>
      <w:bookmarkEnd w:id="31"/>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49E60C25">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rPr>
        <w:t>本项目不接受联合体投标，单位负责人为同一人或者存在直接控股、管理关系的不同供应商，不得参加同一合同项下的采购活动。</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p>
    <w:p w14:paraId="3D3742DB">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供应商须提供行业主管部门颁发的《人力资</w:t>
      </w:r>
      <w:bookmarkStart w:id="36" w:name="_GoBack"/>
      <w:bookmarkEnd w:id="36"/>
      <w:r>
        <w:rPr>
          <w:rFonts w:hint="eastAsia" w:ascii="宋体" w:hAnsi="宋体" w:eastAsia="宋体" w:cs="宋体"/>
          <w:i w:val="0"/>
          <w:iCs w:val="0"/>
          <w:caps w:val="0"/>
          <w:color w:val="auto"/>
          <w:spacing w:val="0"/>
          <w:sz w:val="24"/>
          <w:szCs w:val="24"/>
          <w:highlight w:val="none"/>
          <w:shd w:val="clear" w:fill="FFFFFF"/>
          <w:lang w:val="en-US" w:eastAsia="zh-CN"/>
        </w:rPr>
        <w:t>源服务许可证》</w:t>
      </w:r>
      <w:r>
        <w:rPr>
          <w:rFonts w:hint="eastAsia" w:eastAsia="宋体" w:cs="宋体"/>
          <w:i w:val="0"/>
          <w:iCs w:val="0"/>
          <w:caps w:val="0"/>
          <w:color w:val="auto"/>
          <w:spacing w:val="0"/>
          <w:sz w:val="24"/>
          <w:szCs w:val="24"/>
          <w:highlight w:val="none"/>
          <w:shd w:val="clear" w:fill="FFFFFF"/>
          <w:lang w:val="en-US" w:eastAsia="zh-CN"/>
        </w:rPr>
        <w:t>；</w:t>
      </w:r>
    </w:p>
    <w:p w14:paraId="028B07BA">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09F71624"/>
    <w:rsid w:val="0F740489"/>
    <w:rsid w:val="15F8570C"/>
    <w:rsid w:val="17AA0E17"/>
    <w:rsid w:val="1AC13CB4"/>
    <w:rsid w:val="21975EF4"/>
    <w:rsid w:val="23F944BF"/>
    <w:rsid w:val="26052A38"/>
    <w:rsid w:val="265736DD"/>
    <w:rsid w:val="26CC305A"/>
    <w:rsid w:val="286541A3"/>
    <w:rsid w:val="2BA93F88"/>
    <w:rsid w:val="2CEE508B"/>
    <w:rsid w:val="2F217597"/>
    <w:rsid w:val="2F4D7AD0"/>
    <w:rsid w:val="36FA5E19"/>
    <w:rsid w:val="3A3000B7"/>
    <w:rsid w:val="3A856D10"/>
    <w:rsid w:val="3FD72207"/>
    <w:rsid w:val="4F5A0720"/>
    <w:rsid w:val="4FC96B8B"/>
    <w:rsid w:val="60820DBC"/>
    <w:rsid w:val="61BF60C7"/>
    <w:rsid w:val="648F5856"/>
    <w:rsid w:val="64FC50A0"/>
    <w:rsid w:val="66503F1A"/>
    <w:rsid w:val="684E77D6"/>
    <w:rsid w:val="6D4817FE"/>
    <w:rsid w:val="72DE4006"/>
    <w:rsid w:val="75D21A46"/>
    <w:rsid w:val="799A287B"/>
    <w:rsid w:val="7E753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3">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3"/>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2626</Words>
  <Characters>2702</Characters>
  <Lines>0</Lines>
  <Paragraphs>0</Paragraphs>
  <TotalTime>0</TotalTime>
  <ScaleCrop>false</ScaleCrop>
  <LinksUpToDate>false</LinksUpToDate>
  <CharactersWithSpaces>3067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2025-12-16T08:22:45Z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2DA61D95EF7E4BDB967E422B99D07EBC_11</vt:lpwstr>
  </property>
  <property fmtid="{D5CDD505-2E9C-101B-9397-08002B2CF9AE}" pid="4" name="KSOTemplateDocerSaveRecord">
    <vt:lpwstr>eyJoZGlkIjoiOTcyZTNiZTIzMTFiYjc4MmExNzQ3MzFlOTI4NmYyYmEiLCJ1c2VySWQiOiIzODkzMjE1NzcifQ==</vt:lpwstr>
  </property>
</Properties>
</file>