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版本号：JHBZ2025-1128-04520251218002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JHBZ2025-1128-045</w:t>
      </w:r>
      <w:r>
        <w:br/>
      </w:r>
      <w:r>
        <w:br/>
      </w:r>
      <w:r>
        <w:br/>
      </w:r>
    </w:p>
    <w:p>
      <w:pPr>
        <w:pStyle w:val="null3"/>
        <w:jc w:val="center"/>
        <w:outlineLvl w:val="2"/>
      </w:pPr>
      <w:r>
        <w:rPr>
          <w:rFonts w:ascii="仿宋_GB2312" w:hAnsi="仿宋_GB2312" w:cs="仿宋_GB2312" w:eastAsia="仿宋_GB2312"/>
          <w:sz w:val="28"/>
          <w:b/>
        </w:rPr>
        <w:t>西安高新区第二十一幼儿园</w:t>
      </w:r>
    </w:p>
    <w:p>
      <w:pPr>
        <w:pStyle w:val="null3"/>
        <w:jc w:val="center"/>
        <w:outlineLvl w:val="2"/>
      </w:pPr>
      <w:r>
        <w:rPr>
          <w:rFonts w:ascii="仿宋_GB2312" w:hAnsi="仿宋_GB2312" w:cs="仿宋_GB2312" w:eastAsia="仿宋_GB2312"/>
          <w:sz w:val="28"/>
          <w:b/>
        </w:rPr>
        <w:t>陕西建汇秉泽项目管理咨询有限公司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陕西建汇秉泽项目管理咨询有限公司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西安高新区第二十一幼儿园</w:t>
      </w:r>
      <w:r>
        <w:rPr>
          <w:rFonts w:ascii="仿宋_GB2312" w:hAnsi="仿宋_GB2312" w:cs="仿宋_GB2312" w:eastAsia="仿宋_GB2312"/>
        </w:rPr>
        <w:t>委托，拟对</w:t>
      </w:r>
      <w:r>
        <w:rPr>
          <w:rFonts w:ascii="仿宋_GB2312" w:hAnsi="仿宋_GB2312" w:cs="仿宋_GB2312" w:eastAsia="仿宋_GB2312"/>
        </w:rPr>
        <w:t>后勤服务外包采购项目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JHBZ2025-1128-045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二十一幼儿园后勤服务外包采购项目，服务内容包括规范幼儿园后勤管理工作，提升后勤服务质量与专业化水平，保障幼儿在园生活、学习的安全与舒适，保洁服务（园区公共区域及教学区域清扫消毒、垃圾分类处理）、安保服务（门禁管理、园区巡逻、秩序维护）、绿化养护及其他后勤保障服务（园所后勤人员整体管理及设施设备维护），具体内容详见竞争性磋商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采购包1（西安高新区第二十一幼儿园后勤服务外包采购项目）：属于专门面向中小企业采购。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直接参加磋商的，须出具法定代表人身份证明；法定代表人授权委托代理人参加磋商的，须出具法定代表人授权书（附法定代表人、被授权委托代理人身份证复印件或扫描件）及被授权委托代理人自响应文件提交截止日前六个月内任意一个月在本单位的社保缴纳证明。</w:t>
      </w:r>
    </w:p>
    <w:p>
      <w:pPr>
        <w:pStyle w:val="null3"/>
      </w:pPr>
      <w:r>
        <w:rPr>
          <w:rFonts w:ascii="仿宋_GB2312" w:hAnsi="仿宋_GB2312" w:cs="仿宋_GB2312" w:eastAsia="仿宋_GB2312"/>
        </w:rPr>
        <w:t>2、信用记录：供应商未被“信用中国”网站（www.creditchina.gov.cn）列入“失信被执行人”和“重大税收违法案件当事人名单”，未被“中国政府采购网”（www.ccgp.gov.cn）列入“政府采购严重违法失信行为记录名单”；（响应文件解密完成后查询相关信用记录，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西安高新区第二十一幼儿园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西安高新技术产业开发区纬二十六路西太路东南角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西安高新区第二十一幼儿园经办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029-89051589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陕西建汇秉泽项目管理咨询有限公司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陕西省西安市高新区都市之门C座1单元10层1001室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029-89526151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1、成交供应商在领取成交通知书前，由成交人向采购代理机构一次性支付固定收费6000.00元采购代理服务费。 2、采购代理服务费以转账或现金形式缴纳至以下账户：开户名称：陕西建汇秉泽项目管理咨询有限公司 开户银行：中信银行股份有限公司西安锦都花园支行 账 号：8111701012500507641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西安高新区第二十一幼儿园</w:t>
      </w:r>
      <w:r>
        <w:rPr>
          <w:rFonts w:ascii="仿宋_GB2312" w:hAnsi="仿宋_GB2312" w:cs="仿宋_GB2312" w:eastAsia="仿宋_GB2312"/>
        </w:rPr>
        <w:t>和</w:t>
      </w:r>
      <w:r>
        <w:rPr>
          <w:rFonts w:ascii="仿宋_GB2312" w:hAnsi="仿宋_GB2312" w:cs="仿宋_GB2312" w:eastAsia="仿宋_GB2312"/>
        </w:rPr>
        <w:t>陕西建汇秉泽项目管理咨询有限公司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西安高新区第二十一幼儿园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陕西建汇秉泽项目管理咨询有限公司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西安高新区第二十一幼儿园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陕西建汇秉泽项目管理咨询有限公司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陕西建汇秉泽项目管理咨询有限公司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陕西建汇秉泽项目管理咨询有限公司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陕西建汇秉泽项目管理咨询有限公司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联系人：翁工</w:t>
      </w:r>
    </w:p>
    <w:p>
      <w:pPr>
        <w:pStyle w:val="null3"/>
      </w:pPr>
      <w:r>
        <w:rPr>
          <w:rFonts w:ascii="仿宋_GB2312" w:hAnsi="仿宋_GB2312" w:cs="仿宋_GB2312" w:eastAsia="仿宋_GB2312"/>
        </w:rPr>
        <w:t>联系电话：029-89526151</w:t>
      </w:r>
    </w:p>
    <w:p>
      <w:pPr>
        <w:pStyle w:val="null3"/>
      </w:pPr>
      <w:r>
        <w:rPr>
          <w:rFonts w:ascii="仿宋_GB2312" w:hAnsi="仿宋_GB2312" w:cs="仿宋_GB2312" w:eastAsia="仿宋_GB2312"/>
        </w:rPr>
        <w:t>地址：陕西省西安市高新区都市之门C座1单元10层1001室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二十一幼儿园后勤服务外包采购项目，服务内容包括规范幼儿园后勤管理工作，提升后勤服务质量与专业化水平，保障幼儿在园生活、学习的安全与舒适，保洁服务（园区公共区域及教学区域清扫消毒、垃圾分类处理）、安保服务（门禁管理、园区巡逻、秩序维护）、绿化养护及其他后勤保障服务（园所后勤人员整体管理及设施设备维护），具体内容详见竞争性磋商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一、项目概况</w:t>
            </w:r>
          </w:p>
          <w:p>
            <w:pPr>
              <w:pStyle w:val="null3"/>
              <w:jc w:val="left"/>
            </w:pPr>
            <w:r>
              <w:rPr>
                <w:rFonts w:ascii="仿宋_GB2312" w:hAnsi="仿宋_GB2312" w:cs="仿宋_GB2312" w:eastAsia="仿宋_GB2312"/>
                <w:sz w:val="21"/>
              </w:rPr>
              <w:t>西安高新区第二十一幼儿园后勤服务外包采购项目，服务内容包括规范幼儿园后勤管理工作，提升后勤服务质量与专业化水平，保障幼儿在园生活、学习的安全与舒适，保洁服务（园区公共区域及教学区域清扫消毒、垃圾分类处理）、安保服务（门禁管理、园区巡逻、秩序维护）、绿化养护及其他后勤保障服务（园所后勤人员整体管理及设施设备维护），具体内容详见竞争性磋商采购文件。</w:t>
            </w:r>
          </w:p>
          <w:p>
            <w:pPr>
              <w:pStyle w:val="null3"/>
              <w:jc w:val="left"/>
            </w:pPr>
            <w:r>
              <w:rPr>
                <w:rFonts w:ascii="仿宋_GB2312" w:hAnsi="仿宋_GB2312" w:cs="仿宋_GB2312" w:eastAsia="仿宋_GB2312"/>
                <w:sz w:val="21"/>
                <w:b/>
              </w:rPr>
              <w:t>二、</w:t>
            </w:r>
            <w:r>
              <w:rPr>
                <w:rFonts w:ascii="仿宋_GB2312" w:hAnsi="仿宋_GB2312" w:cs="仿宋_GB2312" w:eastAsia="仿宋_GB2312"/>
                <w:sz w:val="21"/>
                <w:b/>
              </w:rPr>
              <w:t>服务内容及标准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1）服务内容：保洁服务、安保服务、其他后勤服务等。</w:t>
            </w:r>
          </w:p>
          <w:p>
            <w:pPr>
              <w:pStyle w:val="null3"/>
              <w:jc w:val="left"/>
            </w:pPr>
            <w:r>
              <w:rPr>
                <w:rFonts w:ascii="仿宋_GB2312" w:hAnsi="仿宋_GB2312" w:cs="仿宋_GB2312" w:eastAsia="仿宋_GB2312"/>
                <w:sz w:val="21"/>
              </w:rPr>
              <w:t>（一）保洁服务</w:t>
            </w:r>
          </w:p>
          <w:p>
            <w:pPr>
              <w:pStyle w:val="null3"/>
              <w:jc w:val="left"/>
            </w:pPr>
            <w:r>
              <w:rPr>
                <w:rFonts w:ascii="仿宋_GB2312" w:hAnsi="仿宋_GB2312" w:cs="仿宋_GB2312" w:eastAsia="仿宋_GB2312"/>
                <w:sz w:val="21"/>
              </w:rPr>
              <w:t>1. 负责园区公共区域（走廊、楼梯、操场、卫生间等）、教学区域（教室、活动室、功能室等）的日常清扫、消毒工作。</w:t>
            </w:r>
          </w:p>
          <w:p>
            <w:pPr>
              <w:pStyle w:val="null3"/>
              <w:jc w:val="left"/>
            </w:pPr>
            <w:r>
              <w:rPr>
                <w:rFonts w:ascii="仿宋_GB2312" w:hAnsi="仿宋_GB2312" w:cs="仿宋_GB2312" w:eastAsia="仿宋_GB2312"/>
                <w:sz w:val="21"/>
              </w:rPr>
              <w:t>2. 负责园区垃圾分类收集、日产日清，垃圾桶定期消毒，保持垃圾存放区域整洁无异味。</w:t>
            </w:r>
          </w:p>
          <w:p>
            <w:pPr>
              <w:pStyle w:val="null3"/>
              <w:jc w:val="left"/>
            </w:pPr>
            <w:r>
              <w:rPr>
                <w:rFonts w:ascii="仿宋_GB2312" w:hAnsi="仿宋_GB2312" w:cs="仿宋_GB2312" w:eastAsia="仿宋_GB2312"/>
                <w:sz w:val="21"/>
              </w:rPr>
              <w:t>3. 定期清洁园区门窗、桌椅、玩具等设施设备，做好清洁记录，配合幼儿园做好卫生检查工作。</w:t>
            </w:r>
          </w:p>
          <w:p>
            <w:pPr>
              <w:pStyle w:val="null3"/>
              <w:jc w:val="left"/>
            </w:pPr>
            <w:r>
              <w:rPr>
                <w:rFonts w:ascii="仿宋_GB2312" w:hAnsi="仿宋_GB2312" w:cs="仿宋_GB2312" w:eastAsia="仿宋_GB2312"/>
                <w:sz w:val="21"/>
              </w:rPr>
              <w:t>（二）安保服务（保安年龄不超过</w:t>
            </w:r>
            <w:r>
              <w:rPr>
                <w:rFonts w:ascii="仿宋_GB2312" w:hAnsi="仿宋_GB2312" w:cs="仿宋_GB2312" w:eastAsia="仿宋_GB2312"/>
                <w:sz w:val="21"/>
              </w:rPr>
              <w:t>50岁）</w:t>
            </w:r>
          </w:p>
          <w:p>
            <w:pPr>
              <w:pStyle w:val="null3"/>
              <w:jc w:val="left"/>
            </w:pPr>
            <w:r>
              <w:rPr>
                <w:rFonts w:ascii="仿宋_GB2312" w:hAnsi="仿宋_GB2312" w:cs="仿宋_GB2312" w:eastAsia="仿宋_GB2312"/>
                <w:sz w:val="21"/>
              </w:rPr>
              <w:t>1. 负责园区门禁管理，严格执行来访登记、核实制度，禁止无关人员及车辆进入园区。</w:t>
            </w:r>
          </w:p>
          <w:p>
            <w:pPr>
              <w:pStyle w:val="null3"/>
              <w:jc w:val="left"/>
            </w:pPr>
            <w:r>
              <w:rPr>
                <w:rFonts w:ascii="仿宋_GB2312" w:hAnsi="仿宋_GB2312" w:cs="仿宋_GB2312" w:eastAsia="仿宋_GB2312"/>
                <w:sz w:val="21"/>
              </w:rPr>
              <w:t>2. 每日开展园区巡逻，重点关注幼儿活动区域安全，及时排查安全隐患并上报。</w:t>
            </w:r>
          </w:p>
          <w:p>
            <w:pPr>
              <w:pStyle w:val="null3"/>
              <w:jc w:val="left"/>
            </w:pPr>
            <w:r>
              <w:rPr>
                <w:rFonts w:ascii="仿宋_GB2312" w:hAnsi="仿宋_GB2312" w:cs="仿宋_GB2312" w:eastAsia="仿宋_GB2312"/>
                <w:sz w:val="21"/>
              </w:rPr>
              <w:t>3. 配合幼儿园做好幼儿入园、离园秩序维护，协助处理突发安全事件，熟悉应急处置流程。</w:t>
            </w:r>
          </w:p>
          <w:p>
            <w:pPr>
              <w:pStyle w:val="null3"/>
              <w:jc w:val="left"/>
            </w:pPr>
            <w:r>
              <w:rPr>
                <w:rFonts w:ascii="仿宋_GB2312" w:hAnsi="仿宋_GB2312" w:cs="仿宋_GB2312" w:eastAsia="仿宋_GB2312"/>
                <w:sz w:val="21"/>
              </w:rPr>
              <w:t>（三）其他后勤服务</w:t>
            </w:r>
          </w:p>
          <w:p>
            <w:pPr>
              <w:pStyle w:val="null3"/>
              <w:jc w:val="left"/>
            </w:pPr>
            <w:r>
              <w:rPr>
                <w:rFonts w:ascii="仿宋_GB2312" w:hAnsi="仿宋_GB2312" w:cs="仿宋_GB2312" w:eastAsia="仿宋_GB2312"/>
                <w:sz w:val="21"/>
              </w:rPr>
              <w:t>1. 负责园区后勤服务人员整体管理工作，主要开展安保人员、保洁人员及设施设备工程维护人员日常管理以及保持园区整体环境整洁美观。</w:t>
            </w:r>
          </w:p>
          <w:p>
            <w:pPr>
              <w:pStyle w:val="null3"/>
              <w:jc w:val="left"/>
            </w:pPr>
            <w:r>
              <w:rPr>
                <w:rFonts w:ascii="仿宋_GB2312" w:hAnsi="仿宋_GB2312" w:cs="仿宋_GB2312" w:eastAsia="仿宋_GB2312"/>
                <w:sz w:val="21"/>
              </w:rPr>
              <w:t>2. 负责幼儿园进行后勤设施设备维修维护，建立物资管理台账。</w:t>
            </w:r>
          </w:p>
          <w:p>
            <w:pPr>
              <w:pStyle w:val="null3"/>
              <w:jc w:val="left"/>
            </w:pPr>
            <w:r>
              <w:rPr>
                <w:rFonts w:ascii="仿宋_GB2312" w:hAnsi="仿宋_GB2312" w:cs="仿宋_GB2312" w:eastAsia="仿宋_GB2312"/>
                <w:sz w:val="21"/>
              </w:rPr>
              <w:t>3. 配合幼儿园开展各类活动（如亲子活动、节日活动等）的后勤保障工作。</w:t>
            </w:r>
          </w:p>
          <w:p>
            <w:pPr>
              <w:pStyle w:val="null3"/>
              <w:jc w:val="left"/>
            </w:pPr>
            <w:r>
              <w:rPr>
                <w:rFonts w:ascii="仿宋_GB2312" w:hAnsi="仿宋_GB2312" w:cs="仿宋_GB2312" w:eastAsia="仿宋_GB2312"/>
                <w:sz w:val="21"/>
              </w:rPr>
              <w:t>4. 接受幼儿园的日常管理、监督考核，按要求整改考核中发现的问题。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2）人员配置</w:t>
            </w:r>
          </w:p>
          <w:p>
            <w:pPr>
              <w:pStyle w:val="null3"/>
              <w:jc w:val="left"/>
            </w:pPr>
            <w:r>
              <w:rPr>
                <w:rFonts w:ascii="仿宋_GB2312" w:hAnsi="仿宋_GB2312" w:cs="仿宋_GB2312" w:eastAsia="仿宋_GB2312"/>
                <w:sz w:val="21"/>
              </w:rPr>
              <w:t>本项目服务人员要求共需</w:t>
            </w:r>
            <w:r>
              <w:rPr>
                <w:rFonts w:ascii="仿宋_GB2312" w:hAnsi="仿宋_GB2312" w:cs="仿宋_GB2312" w:eastAsia="仿宋_GB2312"/>
                <w:sz w:val="21"/>
              </w:rPr>
              <w:t>10人，保洁服务、安保服务、其他后勤服务等各岗位人员数以实际需求进行分配，其中派遣保安人员年龄不超过50岁。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3）服务质量保障</w:t>
            </w:r>
          </w:p>
          <w:p>
            <w:pPr>
              <w:pStyle w:val="null3"/>
              <w:jc w:val="left"/>
            </w:pPr>
            <w:r>
              <w:rPr>
                <w:rFonts w:ascii="仿宋_GB2312" w:hAnsi="仿宋_GB2312" w:cs="仿宋_GB2312" w:eastAsia="仿宋_GB2312"/>
                <w:sz w:val="21"/>
              </w:rPr>
              <w:t>采购方将对供应商服务质量进行月度考核，考核不合格将扣除相应服务费用，连续</w:t>
            </w:r>
            <w:r>
              <w:rPr>
                <w:rFonts w:ascii="仿宋_GB2312" w:hAnsi="仿宋_GB2312" w:cs="仿宋_GB2312" w:eastAsia="仿宋_GB2312"/>
                <w:sz w:val="21"/>
              </w:rPr>
              <w:t>2次考核不合格采购方可单方面解除合同。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4）费用标准</w:t>
            </w:r>
          </w:p>
          <w:p>
            <w:pPr>
              <w:pStyle w:val="null3"/>
              <w:jc w:val="left"/>
            </w:pPr>
            <w:r>
              <w:rPr>
                <w:rFonts w:ascii="仿宋_GB2312" w:hAnsi="仿宋_GB2312" w:cs="仿宋_GB2312" w:eastAsia="仿宋_GB2312"/>
                <w:sz w:val="21"/>
              </w:rPr>
              <w:t>本次采购预算包含人员薪酬、社保、管理、税费等完成本项目后勤服务所有相关费用，供应商在报价时应根据企业自身情况综合考虑所有报价，报价超预算视为无效响应。</w:t>
            </w:r>
            <w:r>
              <w:rPr>
                <w:rFonts w:ascii="仿宋_GB2312" w:hAnsi="仿宋_GB2312" w:cs="仿宋_GB2312" w:eastAsia="仿宋_GB2312"/>
                <w:sz w:val="21"/>
                <w:b/>
              </w:rPr>
              <w:t xml:space="preserve"> </w:t>
            </w:r>
          </w:p>
          <w:p>
            <w:pPr>
              <w:pStyle w:val="null3"/>
              <w:jc w:val="left"/>
            </w:pPr>
            <w:r>
              <w:rPr>
                <w:rFonts w:ascii="仿宋_GB2312" w:hAnsi="仿宋_GB2312" w:cs="仿宋_GB2312" w:eastAsia="仿宋_GB2312"/>
                <w:sz w:val="21"/>
                <w:b/>
              </w:rPr>
              <w:t>三、服务期限</w:t>
            </w:r>
          </w:p>
          <w:p>
            <w:pPr>
              <w:pStyle w:val="null3"/>
            </w:pPr>
            <w:r>
              <w:rPr>
                <w:rFonts w:ascii="仿宋_GB2312" w:hAnsi="仿宋_GB2312" w:cs="仿宋_GB2312" w:eastAsia="仿宋_GB2312"/>
                <w:sz w:val="21"/>
              </w:rPr>
              <w:t>自合同签订之日起一年。</w:t>
            </w:r>
            <w:r>
              <w:rPr>
                <w:rFonts w:ascii="仿宋_GB2312" w:hAnsi="仿宋_GB2312" w:cs="仿宋_GB2312" w:eastAsia="仿宋_GB2312"/>
                <w:sz w:val="21"/>
              </w:rPr>
              <w:t>本次采购预算为第一年预算，采购人根据第二年资金落实情况、对供应商考核情况等因素决定是否续签，续签不超过两次）</w:t>
            </w:r>
            <w:r>
              <w:rPr>
                <w:rFonts w:ascii="仿宋_GB2312" w:hAnsi="仿宋_GB2312" w:cs="仿宋_GB2312" w:eastAsia="仿宋_GB2312"/>
                <w:sz w:val="21"/>
              </w:rPr>
              <w:t>。</w:t>
            </w:r>
            <w:r>
              <w:rPr>
                <w:rFonts w:ascii="仿宋_GB2312" w:hAnsi="仿宋_GB2312" w:cs="仿宋_GB2312" w:eastAsia="仿宋_GB2312"/>
                <w:sz w:val="21"/>
                <w:b/>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符合磋商文件及项目要求，供应商根据单位自身及项目实际情况自主配置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符合磋商文件及项目要求，供应商根据单位自身及项目实际情况自主配置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 本次采购预算为第一年预算，采购人根据第二年资金落实情况、对供应商考核情况等因素决定是否续签，续签不超过两次）。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西安高新区第二十一幼儿园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（1）符合目前国家或地方现行的验收标准及方法； （2）采购方将对服务质量进行月度考核，考核不合格将扣除相应服务费用，连续2次考核不合格采购方可单方面解除合同。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合同在履行期间，双方发生一切争议时：在不影响工程进度的前提下，双方协商解决或请有关部门进行调解。协商、调解不成时。双方同意到高新区人民法院起诉。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物业管理。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技术和商务偏离表.docx 资格证明材料.docx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供应商需在项目电子化交易系统中按竞争性磋商文件附件要求填写《基本资格条件承诺函》并进行电子签章。</w:t>
            </w:r>
          </w:p>
        </w:tc>
        <w:tc>
          <w:tcPr>
            <w:tcW w:type="dxa" w:w="1661"/>
          </w:tcPr>
          <w:p>
            <w:pPr>
              <w:pStyle w:val="null3"/>
            </w:pPr>
            <w:r>
              <w:rPr>
                <w:rFonts w:ascii="仿宋_GB2312" w:hAnsi="仿宋_GB2312" w:cs="仿宋_GB2312" w:eastAsia="仿宋_GB2312"/>
              </w:rPr>
              <w:t>资格证明材料.docx 合同条款响应.docx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授权委托代理人参加磋商的，须出具法定代表人授权书（附法定代表人、被授权委托代理人身份证复印件或扫描件）及被授权委托代理人自响应文件提交截止日前六个月内任意一个月在本单位的社保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案件当事人名单”，未被“中国政府采购网”（www.ccgp.gov.cn）列入“政府采购严重违法失信行为记录名单”；（响应文件解密完成后查询相关信用记录，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竞争性磋商响应文件是否按竞争性磋商文件要求签署、盖章的</w:t>
            </w:r>
          </w:p>
        </w:tc>
        <w:tc>
          <w:tcPr>
            <w:tcW w:type="dxa" w:w="3322"/>
          </w:tcPr>
          <w:p>
            <w:pPr>
              <w:pStyle w:val="null3"/>
            </w:pPr>
            <w:r>
              <w:rPr>
                <w:rFonts w:ascii="仿宋_GB2312" w:hAnsi="仿宋_GB2312" w:cs="仿宋_GB2312" w:eastAsia="仿宋_GB2312"/>
              </w:rPr>
              <w:t>按竞争性磋商响应文件要求签署、盖章的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竞争性磋商文件是否含有采购人不能接受的附加条件的或其他情形</w:t>
            </w:r>
          </w:p>
        </w:tc>
        <w:tc>
          <w:tcPr>
            <w:tcW w:type="dxa" w:w="3322"/>
          </w:tcPr>
          <w:p>
            <w:pPr>
              <w:pStyle w:val="null3"/>
            </w:pPr>
            <w:r>
              <w:rPr>
                <w:rFonts w:ascii="仿宋_GB2312" w:hAnsi="仿宋_GB2312" w:cs="仿宋_GB2312" w:eastAsia="仿宋_GB2312"/>
              </w:rPr>
              <w:t>竞争性磋商文件未含有采购人不能接受的附加条件的或其他情形</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响应文件封面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评审内容：①服务理念及特色；②服务目标；③服务计划；④公司内控管理制度（规章制度、组织架构及管理理念）；⑤日常档案资料管理制度；⑥进场方案、工作交接方案等。 评审标准：服务方案内容全面详细、阐述条理清晰详尽、符合本项目采购需求得12分，每缺一项内容扣2分，评审内容有瑕疵的，出现瑕疵的评审项扣1分，评审项内容有严重瑕疵，出现严重瑕疵的评审项扣2分。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评审内容：①服务内容及标准②工作流程及工作计划。 以上内容全面详细、目标明确、科学合理且完全符合本项目采购要求得6分。评审内容缺每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安保服务方案</w:t>
            </w:r>
          </w:p>
        </w:tc>
        <w:tc>
          <w:tcPr>
            <w:tcW w:type="dxa" w:w="2492"/>
          </w:tcPr>
          <w:p>
            <w:pPr>
              <w:pStyle w:val="null3"/>
            </w:pPr>
            <w:r>
              <w:rPr>
                <w:rFonts w:ascii="仿宋_GB2312" w:hAnsi="仿宋_GB2312" w:cs="仿宋_GB2312" w:eastAsia="仿宋_GB2312"/>
              </w:rPr>
              <w:t>评审内容：①服务内容及标准②工作流程及计划③校园安全管理制度。 以上内容全面详细、目标明确、科学合理且完全符合本项目采购要求得6分。评审内容缺每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其他后勤保障服务方案</w:t>
            </w:r>
          </w:p>
        </w:tc>
        <w:tc>
          <w:tcPr>
            <w:tcW w:type="dxa" w:w="2492"/>
          </w:tcPr>
          <w:p>
            <w:pPr>
              <w:pStyle w:val="null3"/>
            </w:pPr>
            <w:r>
              <w:rPr>
                <w:rFonts w:ascii="仿宋_GB2312" w:hAnsi="仿宋_GB2312" w:cs="仿宋_GB2312" w:eastAsia="仿宋_GB2312"/>
              </w:rPr>
              <w:t>评审内容：①服务内容及标准②工作流程及计划。 以上内容全面详细、目标明确、科学合理且完全符合本项目采购要求得6分。评审内容缺每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评审内容：①团队人员配备清单及相关从业证书；②配备人员具体岗位职责；③人员管理制度（如：仪容仪表、请销假、奖惩措施、激励机制等）；④人员日常考核及培训方案（考核标准、培训内容及进度计划）等。 评审标准：人员配备方案各部分内容全面详细、阐述条理清晰详尽、符合本项目采购需求得12分，每缺一项内容扣3分，评审内容有瑕疵的，出现瑕疵的评审项扣1分，评审项内容有严重瑕疵，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评审内容：①内控和人员管理制度②考核制度③奖惩激励制度。 以上内容全面详细、阐述条理清晰详尽，符合本项目需求得6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评审标准：以上内容全面详细、阐述条理清晰详尽，符合本项目采购需求得4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安全保障管理方案</w:t>
            </w:r>
          </w:p>
        </w:tc>
        <w:tc>
          <w:tcPr>
            <w:tcW w:type="dxa" w:w="2492"/>
          </w:tcPr>
          <w:p>
            <w:pPr>
              <w:pStyle w:val="null3"/>
            </w:pPr>
            <w:r>
              <w:rPr>
                <w:rFonts w:ascii="仿宋_GB2312" w:hAnsi="仿宋_GB2312" w:cs="仿宋_GB2312" w:eastAsia="仿宋_GB2312"/>
              </w:rPr>
              <w:t>评审内容：①传染性疾病预防、重大卫生防控方案③重大事故预防方案。 评审标准：以上内容全面详细、阐述条理清晰详尽，可行性强、有切合实际的防控预案，符合本项目需求得4分。评审内容每缺一项扣2分,评审内容有缺陷（缺陷是指：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应急管理预案</w:t>
            </w:r>
          </w:p>
        </w:tc>
        <w:tc>
          <w:tcPr>
            <w:tcW w:type="dxa" w:w="2492"/>
          </w:tcPr>
          <w:p>
            <w:pPr>
              <w:pStyle w:val="null3"/>
            </w:pPr>
            <w:r>
              <w:rPr>
                <w:rFonts w:ascii="仿宋_GB2312" w:hAnsi="仿宋_GB2312" w:cs="仿宋_GB2312" w:eastAsia="仿宋_GB2312"/>
              </w:rPr>
              <w:t>评审内容：①恶劣天气、停水停电、火灾、水浸、防火等②重大活动、紧急事件及临时性任务③违法事件（防盗、打架斗殴、寻衅滋事等）④重大人事变动。以上内容全面详细、阐述条理清晰详尽，符合本项目需求得8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安防承诺②环境维护承诺③其他后勤保障服务承诺④确保上岗人员身体健康无重大疾病承诺。以上内容全面详细、阐述条理清晰详尽，符合本项目需求得16分。评审内容每缺一项扣4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供应商具有2022年12月01日至今（以合同签订时间为准）的类似项目业绩，投标文件中提供合同复印件加盖公章，每提供一个计2分，满分10分。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 - 副本.docx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