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具有独立承担民事责任能力</w:t>
      </w:r>
    </w:p>
    <w:p w14:paraId="0289BD7F">
      <w:pPr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354CA7B4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/>
          <w:color w:val="auto"/>
          <w:sz w:val="28"/>
          <w:szCs w:val="28"/>
          <w:highlight w:val="none"/>
          <w:lang w:eastAsia="zh-CN"/>
        </w:rPr>
        <w:t>企业法人应提供合法有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napToGrid/>
          <w:color w:val="auto"/>
          <w:sz w:val="28"/>
          <w:szCs w:val="28"/>
          <w:highlight w:val="none"/>
          <w:lang w:eastAsia="zh-CN"/>
        </w:rPr>
        <w:t>效的标识有统一社会信用代码的营业执照</w:t>
      </w:r>
      <w:r>
        <w:rPr>
          <w:rFonts w:hint="eastAsia" w:ascii="仿宋_GB2312" w:hAnsi="仿宋_GB2312" w:eastAsia="仿宋_GB2312" w:cs="仿宋_GB2312"/>
          <w:sz w:val="28"/>
          <w:szCs w:val="28"/>
        </w:rPr>
        <w:t>；事业法人提供事业单位法人证书；其他组织提供合法登记证明文件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28"/>
          <w:szCs w:val="28"/>
        </w:rPr>
        <w:t>自然人提供身份证。</w:t>
      </w:r>
    </w:p>
    <w:p w14:paraId="1583915A">
      <w:pPr>
        <w:ind w:firstLine="560" w:firstLineChars="200"/>
        <w:jc w:val="center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若是分支机构参与投标，须提供总公司和分支机构的营业执照。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21F0393D"/>
    <w:rsid w:val="2B513CFE"/>
    <w:rsid w:val="49F72CE2"/>
    <w:rsid w:val="5842572D"/>
    <w:rsid w:val="6F3225A4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135</Characters>
  <Lines>0</Lines>
  <Paragraphs>0</Paragraphs>
  <TotalTime>0</TotalTime>
  <ScaleCrop>false</ScaleCrop>
  <LinksUpToDate>false</LinksUpToDate>
  <CharactersWithSpaces>135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你很Nice</cp:lastModifiedBy>
  <dcterms:modified xsi:type="dcterms:W3CDTF">2025-12-18T07:15:34Z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5556E5BFBF21467CB69A06B107C511FC_11</vt:lpwstr>
  </property>
  <property fmtid="{D5CDD505-2E9C-101B-9397-08002B2CF9AE}" pid="4" name="KSOTemplateDocerSaveRecord">
    <vt:lpwstr>eyJoZGlkIjoiNDIyYWZkYjQ4ZjczMThkNjgzYjBiZGFjYWI0ZDQ3NmQiLCJ1c2VySWQiOiIyMDUzODMxNjAifQ==</vt:lpwstr>
  </property>
</Properties>
</file>