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4085BE">
      <w:pPr>
        <w:spacing w:line="360" w:lineRule="auto"/>
        <w:jc w:val="both"/>
        <w:rPr>
          <w:rFonts w:hint="eastAsia" w:asciiTheme="minorHAnsi" w:hAnsiTheme="minorHAnsi" w:eastAsiaTheme="minorEastAsia" w:cstheme="minorBidi"/>
          <w:b/>
          <w:bCs/>
          <w:sz w:val="40"/>
          <w:szCs w:val="40"/>
        </w:rPr>
      </w:pPr>
    </w:p>
    <w:p w14:paraId="1119E22C">
      <w:pPr>
        <w:spacing w:line="360" w:lineRule="auto"/>
        <w:jc w:val="center"/>
        <w:rPr>
          <w:rFonts w:hint="eastAsia" w:asciiTheme="minorHAnsi" w:hAnsiTheme="minorHAnsi" w:eastAsiaTheme="minorEastAsia" w:cstheme="minorBidi"/>
          <w:b/>
          <w:bCs/>
          <w:sz w:val="40"/>
          <w:szCs w:val="40"/>
        </w:rPr>
      </w:pPr>
    </w:p>
    <w:p w14:paraId="288B08FC">
      <w:pPr>
        <w:spacing w:line="360" w:lineRule="auto"/>
        <w:jc w:val="center"/>
        <w:rPr>
          <w:rFonts w:hint="eastAsia" w:asciiTheme="minorHAnsi" w:hAnsiTheme="minorHAnsi" w:eastAsiaTheme="minorEastAsia" w:cstheme="minorBidi"/>
          <w:b/>
          <w:bCs/>
          <w:sz w:val="40"/>
          <w:szCs w:val="40"/>
        </w:rPr>
      </w:pPr>
    </w:p>
    <w:p w14:paraId="1FBDE37D">
      <w:pPr>
        <w:spacing w:line="360" w:lineRule="auto"/>
        <w:jc w:val="center"/>
        <w:rPr>
          <w:rFonts w:hint="eastAsia" w:asciiTheme="minorHAnsi" w:hAnsiTheme="minorHAnsi" w:eastAsiaTheme="minorEastAsia" w:cstheme="minorBidi"/>
          <w:b/>
          <w:bCs/>
          <w:sz w:val="40"/>
          <w:szCs w:val="40"/>
          <w:lang w:val="en-US" w:eastAsia="zh-CN"/>
        </w:rPr>
      </w:pPr>
      <w:r>
        <w:rPr>
          <w:rFonts w:hint="eastAsia" w:asciiTheme="minorHAnsi" w:hAnsiTheme="minorHAnsi" w:eastAsiaTheme="minorEastAsia" w:cstheme="minorBidi"/>
          <w:b/>
          <w:bCs/>
          <w:sz w:val="40"/>
          <w:szCs w:val="40"/>
        </w:rPr>
        <w:t>后勤服务外包</w:t>
      </w:r>
      <w:r>
        <w:rPr>
          <w:rFonts w:hint="eastAsia" w:asciiTheme="minorHAnsi" w:hAnsiTheme="minorHAnsi" w:eastAsiaTheme="minorEastAsia" w:cstheme="minorBidi"/>
          <w:b/>
          <w:bCs/>
          <w:sz w:val="40"/>
          <w:szCs w:val="40"/>
          <w:lang w:val="en-US" w:eastAsia="zh-CN"/>
        </w:rPr>
        <w:t>项目</w:t>
      </w:r>
    </w:p>
    <w:p w14:paraId="7CDFFBD4">
      <w:pPr>
        <w:spacing w:line="360" w:lineRule="auto"/>
        <w:jc w:val="center"/>
        <w:rPr>
          <w:rFonts w:asciiTheme="minorHAnsi" w:hAnsiTheme="minorHAnsi" w:eastAsiaTheme="minorEastAsia" w:cstheme="minorBidi"/>
          <w:b/>
          <w:bCs/>
          <w:sz w:val="40"/>
          <w:szCs w:val="40"/>
          <w:lang w:eastAsia="zh-Hans"/>
        </w:rPr>
      </w:pPr>
    </w:p>
    <w:p w14:paraId="78C3DB19">
      <w:pPr>
        <w:spacing w:line="360" w:lineRule="auto"/>
        <w:jc w:val="center"/>
        <w:rPr>
          <w:rFonts w:asciiTheme="minorHAnsi" w:hAnsiTheme="minorHAnsi" w:eastAsiaTheme="minorEastAsia" w:cstheme="minorBidi"/>
          <w:b/>
          <w:bCs/>
          <w:sz w:val="40"/>
          <w:szCs w:val="40"/>
          <w:lang w:eastAsia="zh-Hans"/>
        </w:rPr>
      </w:pPr>
    </w:p>
    <w:p w14:paraId="549F68A0">
      <w:pPr>
        <w:spacing w:line="360" w:lineRule="auto"/>
        <w:jc w:val="center"/>
        <w:rPr>
          <w:rFonts w:asciiTheme="minorHAnsi" w:hAnsiTheme="minorHAnsi" w:eastAsiaTheme="minorEastAsia" w:cstheme="minorBidi"/>
          <w:b/>
          <w:bCs/>
          <w:sz w:val="40"/>
          <w:szCs w:val="40"/>
          <w:lang w:eastAsia="zh-Hans"/>
        </w:rPr>
      </w:pPr>
      <w:r>
        <w:rPr>
          <w:rFonts w:hint="eastAsia" w:asciiTheme="minorHAnsi" w:hAnsiTheme="minorHAnsi" w:eastAsiaTheme="minorEastAsia" w:cstheme="minorBidi"/>
          <w:b/>
          <w:bCs/>
          <w:sz w:val="40"/>
          <w:szCs w:val="40"/>
          <w:lang w:eastAsia="zh-Hans"/>
        </w:rPr>
        <w:t>服 务 合 同</w:t>
      </w:r>
    </w:p>
    <w:p w14:paraId="65531F32">
      <w:pPr>
        <w:spacing w:line="360" w:lineRule="auto"/>
        <w:jc w:val="center"/>
        <w:rPr>
          <w:rFonts w:asciiTheme="minorHAnsi" w:hAnsiTheme="minorHAnsi" w:eastAsiaTheme="minorEastAsia" w:cstheme="minorBidi"/>
          <w:b/>
          <w:bCs/>
          <w:sz w:val="21"/>
          <w:szCs w:val="21"/>
          <w:lang w:eastAsia="zh-Hans"/>
        </w:rPr>
      </w:pPr>
    </w:p>
    <w:p w14:paraId="0A8CB6FA">
      <w:pPr>
        <w:spacing w:line="360" w:lineRule="auto"/>
        <w:jc w:val="center"/>
        <w:rPr>
          <w:rFonts w:asciiTheme="minorHAnsi" w:hAnsiTheme="minorHAnsi" w:eastAsiaTheme="minorEastAsia" w:cstheme="minorBidi"/>
          <w:b/>
          <w:bCs/>
          <w:sz w:val="21"/>
          <w:szCs w:val="21"/>
          <w:lang w:eastAsia="zh-Hans"/>
        </w:rPr>
      </w:pPr>
    </w:p>
    <w:p w14:paraId="517F9C4D">
      <w:pPr>
        <w:spacing w:line="360" w:lineRule="auto"/>
        <w:jc w:val="center"/>
        <w:rPr>
          <w:rFonts w:asciiTheme="minorHAnsi" w:hAnsiTheme="minorHAnsi" w:eastAsiaTheme="minorEastAsia" w:cstheme="minorBidi"/>
          <w:b/>
          <w:bCs/>
          <w:sz w:val="21"/>
          <w:szCs w:val="21"/>
          <w:lang w:eastAsia="zh-Hans"/>
        </w:rPr>
      </w:pPr>
    </w:p>
    <w:p w14:paraId="6284AB25">
      <w:pPr>
        <w:spacing w:line="360" w:lineRule="auto"/>
        <w:jc w:val="center"/>
        <w:rPr>
          <w:rFonts w:asciiTheme="minorHAnsi" w:hAnsiTheme="minorHAnsi" w:eastAsiaTheme="minorEastAsia" w:cstheme="minorBidi"/>
          <w:b/>
          <w:bCs/>
          <w:sz w:val="21"/>
          <w:szCs w:val="21"/>
          <w:lang w:eastAsia="zh-Hans"/>
        </w:rPr>
      </w:pPr>
    </w:p>
    <w:p w14:paraId="453376C8">
      <w:pPr>
        <w:spacing w:line="360" w:lineRule="auto"/>
        <w:jc w:val="center"/>
        <w:rPr>
          <w:rFonts w:asciiTheme="minorHAnsi" w:hAnsiTheme="minorHAnsi" w:eastAsiaTheme="minorEastAsia" w:cstheme="minorBidi"/>
          <w:b/>
          <w:bCs/>
          <w:sz w:val="21"/>
          <w:szCs w:val="21"/>
          <w:lang w:eastAsia="zh-Hans"/>
        </w:rPr>
      </w:pPr>
    </w:p>
    <w:p w14:paraId="5CC2D4DF">
      <w:pPr>
        <w:spacing w:line="360" w:lineRule="auto"/>
        <w:jc w:val="center"/>
        <w:rPr>
          <w:rFonts w:asciiTheme="minorHAnsi" w:hAnsiTheme="minorHAnsi" w:eastAsiaTheme="minorEastAsia" w:cstheme="minorBidi"/>
          <w:b/>
          <w:bCs/>
          <w:sz w:val="21"/>
          <w:szCs w:val="21"/>
          <w:lang w:eastAsia="zh-Hans"/>
        </w:rPr>
      </w:pPr>
    </w:p>
    <w:p w14:paraId="66AE8984">
      <w:pPr>
        <w:spacing w:line="360" w:lineRule="auto"/>
        <w:jc w:val="center"/>
        <w:rPr>
          <w:rFonts w:asciiTheme="minorHAnsi" w:hAnsiTheme="minorHAnsi" w:eastAsiaTheme="minorEastAsia" w:cstheme="minorBidi"/>
          <w:b/>
          <w:bCs/>
          <w:sz w:val="21"/>
          <w:szCs w:val="21"/>
          <w:lang w:eastAsia="zh-Hans"/>
        </w:rPr>
      </w:pPr>
    </w:p>
    <w:p w14:paraId="540C8CE7">
      <w:pPr>
        <w:spacing w:line="360" w:lineRule="auto"/>
        <w:jc w:val="center"/>
        <w:rPr>
          <w:rFonts w:asciiTheme="minorHAnsi" w:hAnsiTheme="minorHAnsi" w:eastAsiaTheme="minorEastAsia" w:cstheme="minorBidi"/>
          <w:b/>
          <w:bCs/>
          <w:sz w:val="21"/>
          <w:szCs w:val="21"/>
          <w:lang w:eastAsia="zh-Hans"/>
        </w:rPr>
      </w:pPr>
    </w:p>
    <w:p w14:paraId="381B3F92">
      <w:pPr>
        <w:spacing w:line="360" w:lineRule="auto"/>
        <w:jc w:val="center"/>
        <w:rPr>
          <w:rFonts w:asciiTheme="minorHAnsi" w:hAnsiTheme="minorHAnsi" w:eastAsiaTheme="minorEastAsia" w:cstheme="minorBidi"/>
          <w:b/>
          <w:bCs/>
          <w:sz w:val="21"/>
          <w:szCs w:val="21"/>
          <w:lang w:eastAsia="zh-Hans"/>
        </w:rPr>
      </w:pPr>
      <w:r>
        <w:rPr>
          <w:rFonts w:hint="eastAsia" w:asciiTheme="minorHAnsi" w:hAnsiTheme="minorHAnsi" w:eastAsiaTheme="minorEastAsia" w:cstheme="minorBidi"/>
          <w:b/>
          <w:bCs/>
          <w:sz w:val="21"/>
          <w:szCs w:val="21"/>
          <w:lang w:eastAsia="zh-Hans"/>
        </w:rPr>
        <w:t>（示范文本）</w:t>
      </w:r>
    </w:p>
    <w:p w14:paraId="07C9EBF8">
      <w:pPr>
        <w:spacing w:line="360" w:lineRule="auto"/>
        <w:jc w:val="left"/>
        <w:rPr>
          <w:rFonts w:asciiTheme="minorHAnsi" w:hAnsiTheme="minorHAnsi" w:eastAsiaTheme="minorEastAsia" w:cstheme="minorBidi"/>
          <w:b/>
          <w:bCs/>
          <w:sz w:val="21"/>
          <w:szCs w:val="21"/>
          <w:lang w:eastAsia="zh-Hans"/>
        </w:rPr>
      </w:pPr>
    </w:p>
    <w:p w14:paraId="0B6926DE">
      <w:pPr>
        <w:spacing w:line="360" w:lineRule="auto"/>
        <w:jc w:val="center"/>
        <w:rPr>
          <w:rFonts w:ascii="Times New Roman" w:eastAsia="仿宋"/>
          <w:b/>
          <w:kern w:val="2"/>
          <w:sz w:val="36"/>
          <w:szCs w:val="24"/>
        </w:rPr>
      </w:pPr>
      <w:r>
        <w:rPr>
          <w:rFonts w:hint="eastAsia" w:asciiTheme="minorHAnsi" w:hAnsiTheme="minorHAnsi" w:eastAsiaTheme="minorEastAsia" w:cstheme="minorBidi"/>
          <w:b/>
          <w:bCs/>
          <w:sz w:val="21"/>
          <w:szCs w:val="21"/>
          <w:lang w:eastAsia="zh-Hans"/>
        </w:rPr>
        <w:t>成交供应商和采购人也可根据项目特点自行拟定合同条款。</w:t>
      </w:r>
    </w:p>
    <w:p w14:paraId="154632A8">
      <w:pPr>
        <w:jc w:val="center"/>
        <w:outlineLvl w:val="0"/>
        <w:rPr>
          <w:rFonts w:ascii="Times New Roman" w:eastAsia="仿宋"/>
          <w:b/>
          <w:kern w:val="2"/>
          <w:sz w:val="36"/>
          <w:szCs w:val="24"/>
        </w:rPr>
      </w:pPr>
    </w:p>
    <w:p w14:paraId="0A7508F1">
      <w:pPr>
        <w:jc w:val="center"/>
        <w:outlineLvl w:val="0"/>
        <w:rPr>
          <w:rFonts w:hint="eastAsia" w:asciiTheme="minorEastAsia" w:hAnsiTheme="minorEastAsia" w:eastAsiaTheme="minorEastAsia" w:cstheme="minorEastAsia"/>
          <w:b/>
          <w:kern w:val="2"/>
          <w:sz w:val="20"/>
        </w:rPr>
      </w:pPr>
    </w:p>
    <w:p w14:paraId="4D8B2331">
      <w:pPr>
        <w:jc w:val="center"/>
        <w:outlineLvl w:val="0"/>
        <w:rPr>
          <w:rFonts w:hint="eastAsia" w:asciiTheme="minorEastAsia" w:hAnsiTheme="minorEastAsia" w:eastAsiaTheme="minorEastAsia" w:cstheme="minorEastAsia"/>
          <w:b/>
          <w:kern w:val="2"/>
          <w:sz w:val="20"/>
        </w:rPr>
      </w:pPr>
    </w:p>
    <w:p w14:paraId="7A3389F8">
      <w:pPr>
        <w:jc w:val="center"/>
        <w:outlineLvl w:val="0"/>
        <w:rPr>
          <w:rFonts w:hint="eastAsia" w:asciiTheme="minorEastAsia" w:hAnsiTheme="minorEastAsia" w:eastAsiaTheme="minorEastAsia" w:cstheme="minorEastAsia"/>
          <w:b/>
          <w:kern w:val="2"/>
          <w:sz w:val="20"/>
        </w:rPr>
      </w:pPr>
    </w:p>
    <w:p w14:paraId="5CB66EE9">
      <w:pPr>
        <w:jc w:val="center"/>
        <w:outlineLvl w:val="0"/>
        <w:rPr>
          <w:rFonts w:hint="eastAsia" w:asciiTheme="minorEastAsia" w:hAnsiTheme="minorEastAsia" w:eastAsiaTheme="minorEastAsia" w:cstheme="minorEastAsia"/>
          <w:b/>
          <w:kern w:val="2"/>
          <w:sz w:val="20"/>
        </w:rPr>
      </w:pPr>
    </w:p>
    <w:p w14:paraId="0F35BE79">
      <w:pPr>
        <w:jc w:val="center"/>
        <w:outlineLvl w:val="0"/>
        <w:rPr>
          <w:rFonts w:hint="eastAsia" w:asciiTheme="minorEastAsia" w:hAnsiTheme="minorEastAsia" w:eastAsiaTheme="minorEastAsia" w:cstheme="minorEastAsia"/>
          <w:b/>
          <w:kern w:val="2"/>
          <w:sz w:val="20"/>
        </w:rPr>
      </w:pPr>
    </w:p>
    <w:p w14:paraId="16A0202C">
      <w:pPr>
        <w:jc w:val="center"/>
        <w:outlineLvl w:val="0"/>
        <w:rPr>
          <w:rFonts w:hint="eastAsia" w:asciiTheme="minorEastAsia" w:hAnsiTheme="minorEastAsia" w:eastAsiaTheme="minorEastAsia" w:cstheme="minorEastAsia"/>
          <w:b/>
          <w:kern w:val="2"/>
          <w:sz w:val="20"/>
        </w:rPr>
      </w:pPr>
    </w:p>
    <w:p w14:paraId="2F1C1CE1">
      <w:pPr>
        <w:jc w:val="center"/>
        <w:outlineLvl w:val="0"/>
        <w:rPr>
          <w:rFonts w:hint="eastAsia" w:asciiTheme="minorEastAsia" w:hAnsiTheme="minorEastAsia" w:eastAsiaTheme="minorEastAsia" w:cstheme="minorEastAsia"/>
          <w:b/>
          <w:kern w:val="2"/>
          <w:sz w:val="20"/>
        </w:rPr>
      </w:pPr>
    </w:p>
    <w:p w14:paraId="3C88C02D">
      <w:pPr>
        <w:jc w:val="center"/>
        <w:outlineLvl w:val="0"/>
        <w:rPr>
          <w:rFonts w:asciiTheme="minorEastAsia" w:hAnsiTheme="minorEastAsia" w:eastAsiaTheme="minorEastAsia" w:cstheme="minorEastAsia"/>
          <w:b/>
          <w:kern w:val="2"/>
          <w:sz w:val="20"/>
        </w:rPr>
      </w:pPr>
      <w:r>
        <w:rPr>
          <w:rFonts w:hint="eastAsia" w:asciiTheme="minorEastAsia" w:hAnsiTheme="minorEastAsia" w:eastAsiaTheme="minorEastAsia" w:cstheme="minorEastAsia"/>
          <w:b/>
          <w:kern w:val="2"/>
          <w:sz w:val="20"/>
        </w:rPr>
        <w:t>合同条款</w:t>
      </w:r>
    </w:p>
    <w:p w14:paraId="38C1AD6C">
      <w:pPr>
        <w:tabs>
          <w:tab w:val="left" w:pos="735"/>
        </w:tabs>
        <w:autoSpaceDE w:val="0"/>
        <w:autoSpaceDN w:val="0"/>
        <w:adjustRightInd w:val="0"/>
        <w:snapToGrid w:val="0"/>
        <w:spacing w:line="420" w:lineRule="exact"/>
        <w:ind w:firstLine="394" w:firstLineChars="196"/>
        <w:rPr>
          <w:rFonts w:asciiTheme="minorEastAsia" w:hAnsiTheme="minorEastAsia" w:eastAsiaTheme="minorEastAsia" w:cstheme="minorEastAsia"/>
          <w:b/>
          <w:bCs/>
          <w:sz w:val="20"/>
          <w:lang w:val="zh-CN"/>
        </w:rPr>
      </w:pPr>
      <w:r>
        <w:rPr>
          <w:rFonts w:hint="eastAsia" w:asciiTheme="minorEastAsia" w:hAnsiTheme="minorEastAsia" w:eastAsiaTheme="minorEastAsia" w:cstheme="minorEastAsia"/>
          <w:b/>
          <w:sz w:val="20"/>
          <w:lang w:val="zh-CN"/>
        </w:rPr>
        <w:t>（此合同草案条款，除</w:t>
      </w:r>
      <w:r>
        <w:rPr>
          <w:rFonts w:hint="eastAsia" w:asciiTheme="minorEastAsia" w:hAnsiTheme="minorEastAsia" w:eastAsiaTheme="minorEastAsia" w:cstheme="minorEastAsia"/>
          <w:b/>
          <w:sz w:val="20"/>
        </w:rPr>
        <w:t>商务要求</w:t>
      </w:r>
      <w:r>
        <w:rPr>
          <w:rFonts w:hint="eastAsia" w:asciiTheme="minorEastAsia" w:hAnsiTheme="minorEastAsia" w:eastAsiaTheme="minorEastAsia" w:cstheme="minorEastAsia"/>
          <w:b/>
          <w:sz w:val="20"/>
          <w:lang w:val="zh-CN"/>
        </w:rPr>
        <w:t>外，其余部分只作为参考，最终签订的合同以采购人确定的合同内容为准。）</w:t>
      </w:r>
    </w:p>
    <w:p w14:paraId="4C3B892D">
      <w:pPr>
        <w:autoSpaceDE w:val="0"/>
        <w:autoSpaceDN w:val="0"/>
        <w:adjustRightInd w:val="0"/>
        <w:spacing w:line="360" w:lineRule="auto"/>
        <w:ind w:firstLine="400" w:firstLineChars="200"/>
        <w:rPr>
          <w:rFonts w:asciiTheme="minorEastAsia" w:hAnsiTheme="minorEastAsia" w:eastAsiaTheme="minorEastAsia" w:cstheme="minorEastAsia"/>
          <w:bCs/>
          <w:sz w:val="20"/>
        </w:rPr>
      </w:pPr>
    </w:p>
    <w:p w14:paraId="1521F28B">
      <w:pPr>
        <w:spacing w:line="360" w:lineRule="auto"/>
        <w:ind w:firstLine="402" w:firstLineChars="200"/>
        <w:textAlignment w:val="baseline"/>
        <w:rPr>
          <w:rFonts w:asciiTheme="minorEastAsia" w:hAnsiTheme="minorEastAsia" w:eastAsiaTheme="minorEastAsia" w:cstheme="minorEastAsia"/>
          <w:bCs/>
          <w:sz w:val="20"/>
          <w:u w:val="single" w:color="000000"/>
        </w:rPr>
      </w:pPr>
      <w:r>
        <w:rPr>
          <w:rFonts w:hint="eastAsia" w:asciiTheme="minorEastAsia" w:hAnsiTheme="minorEastAsia" w:cstheme="minorEastAsia"/>
          <w:b/>
          <w:sz w:val="20"/>
          <w:lang w:val="en-US" w:eastAsia="zh-CN"/>
        </w:rPr>
        <w:t xml:space="preserve">采购人 </w:t>
      </w:r>
      <w:r>
        <w:rPr>
          <w:rFonts w:hint="eastAsia" w:asciiTheme="minorEastAsia" w:hAnsiTheme="minorEastAsia" w:eastAsiaTheme="minorEastAsia" w:cstheme="minorEastAsia"/>
          <w:b/>
          <w:sz w:val="20"/>
        </w:rPr>
        <w:t>（甲方）</w:t>
      </w:r>
      <w:r>
        <w:rPr>
          <w:rFonts w:hint="eastAsia" w:asciiTheme="minorEastAsia" w:hAnsiTheme="minorEastAsia" w:eastAsiaTheme="minorEastAsia" w:cstheme="minorEastAsia"/>
          <w:sz w:val="20"/>
        </w:rPr>
        <w:t>：</w:t>
      </w:r>
      <w:r>
        <w:rPr>
          <w:rFonts w:hint="eastAsia" w:asciiTheme="minorEastAsia" w:hAnsiTheme="minorEastAsia" w:eastAsiaTheme="minorEastAsia" w:cstheme="minorEastAsia"/>
          <w:sz w:val="20"/>
          <w:u w:val="single" w:color="000000"/>
        </w:rPr>
        <w:t xml:space="preserve"> </w:t>
      </w:r>
      <w:r>
        <w:rPr>
          <w:rFonts w:hint="eastAsia" w:asciiTheme="minorEastAsia" w:hAnsiTheme="minorEastAsia" w:eastAsiaTheme="minorEastAsia" w:cstheme="minorEastAsia"/>
          <w:bCs/>
          <w:sz w:val="20"/>
          <w:u w:val="single" w:color="000000"/>
        </w:rPr>
        <w:t xml:space="preserve">                                   </w:t>
      </w:r>
    </w:p>
    <w:p w14:paraId="73C66910">
      <w:pPr>
        <w:spacing w:line="360" w:lineRule="auto"/>
        <w:ind w:firstLine="402" w:firstLineChars="200"/>
        <w:textAlignment w:val="baseline"/>
        <w:rPr>
          <w:rFonts w:asciiTheme="minorEastAsia" w:hAnsiTheme="minorEastAsia" w:eastAsiaTheme="minorEastAsia" w:cstheme="minorEastAsia"/>
          <w:sz w:val="20"/>
          <w:u w:val="single" w:color="000000"/>
        </w:rPr>
      </w:pPr>
      <w:r>
        <w:rPr>
          <w:rFonts w:hint="eastAsia" w:asciiTheme="minorEastAsia" w:hAnsiTheme="minorEastAsia" w:cstheme="minorEastAsia"/>
          <w:b/>
          <w:sz w:val="20"/>
          <w:lang w:val="en-US" w:eastAsia="zh-CN"/>
        </w:rPr>
        <w:t>供应商</w:t>
      </w:r>
      <w:r>
        <w:rPr>
          <w:rFonts w:hint="eastAsia" w:asciiTheme="minorEastAsia" w:hAnsiTheme="minorEastAsia" w:eastAsiaTheme="minorEastAsia" w:cstheme="minorEastAsia"/>
          <w:b/>
          <w:sz w:val="20"/>
        </w:rPr>
        <w:t>（乙方）</w:t>
      </w:r>
      <w:r>
        <w:rPr>
          <w:rFonts w:hint="eastAsia" w:asciiTheme="minorEastAsia" w:hAnsiTheme="minorEastAsia" w:eastAsiaTheme="minorEastAsia" w:cstheme="minorEastAsia"/>
          <w:sz w:val="20"/>
        </w:rPr>
        <w:t>：</w:t>
      </w:r>
      <w:r>
        <w:rPr>
          <w:rFonts w:hint="eastAsia" w:asciiTheme="minorEastAsia" w:hAnsiTheme="minorEastAsia" w:eastAsiaTheme="minorEastAsia" w:cstheme="minorEastAsia"/>
          <w:bCs/>
          <w:sz w:val="20"/>
          <w:u w:val="single" w:color="000000"/>
        </w:rPr>
        <w:t xml:space="preserve">                              </w:t>
      </w:r>
      <w:r>
        <w:rPr>
          <w:rFonts w:hint="eastAsia" w:asciiTheme="minorEastAsia" w:hAnsiTheme="minorEastAsia" w:eastAsiaTheme="minorEastAsia" w:cstheme="minorEastAsia"/>
          <w:sz w:val="20"/>
          <w:u w:val="single" w:color="000000"/>
        </w:rPr>
        <w:t xml:space="preserve">      </w:t>
      </w:r>
    </w:p>
    <w:p w14:paraId="33F22625">
      <w:pPr>
        <w:spacing w:line="360" w:lineRule="auto"/>
        <w:ind w:firstLine="400" w:firstLineChars="200"/>
        <w:textAlignment w:val="baseline"/>
        <w:rPr>
          <w:rFonts w:asciiTheme="minorEastAsia" w:hAnsiTheme="minorEastAsia" w:eastAsiaTheme="minorEastAsia" w:cstheme="minorEastAsia"/>
          <w:bCs/>
          <w:sz w:val="20"/>
        </w:rPr>
      </w:pPr>
      <w:r>
        <w:rPr>
          <w:rFonts w:hint="eastAsia" w:asciiTheme="minorEastAsia" w:hAnsiTheme="minorEastAsia" w:eastAsiaTheme="minorEastAsia" w:cstheme="minorEastAsia"/>
          <w:bCs/>
          <w:sz w:val="20"/>
        </w:rPr>
        <w:t>依据《中华人民共和国民法典》和《物业管理条例》以及国家法律、法规的有关规定，经甲乙双方充分协商，就甲方</w:t>
      </w:r>
      <w:r>
        <w:rPr>
          <w:rFonts w:hint="eastAsia" w:asciiTheme="minorEastAsia" w:hAnsiTheme="minorEastAsia" w:eastAsiaTheme="minorEastAsia" w:cstheme="minorEastAsia"/>
          <w:bCs/>
          <w:sz w:val="20"/>
          <w:u w:val="single"/>
        </w:rPr>
        <w:t xml:space="preserve">  （项目名称）  </w:t>
      </w:r>
      <w:r>
        <w:rPr>
          <w:rFonts w:hint="eastAsia" w:asciiTheme="minorEastAsia" w:hAnsiTheme="minorEastAsia" w:eastAsiaTheme="minorEastAsia" w:cstheme="minorEastAsia"/>
          <w:bCs/>
          <w:sz w:val="20"/>
        </w:rPr>
        <w:t>事宜达成如下协议，以资双方共同遵守。</w:t>
      </w:r>
    </w:p>
    <w:p w14:paraId="7CE72D5F">
      <w:pPr>
        <w:spacing w:line="360" w:lineRule="auto"/>
        <w:ind w:firstLine="402" w:firstLineChars="200"/>
        <w:textAlignment w:val="baseline"/>
        <w:rPr>
          <w:rFonts w:asciiTheme="minorEastAsia" w:hAnsiTheme="minorEastAsia" w:eastAsiaTheme="minorEastAsia" w:cstheme="minorEastAsia"/>
          <w:sz w:val="20"/>
        </w:rPr>
      </w:pPr>
      <w:r>
        <w:rPr>
          <w:rFonts w:hint="eastAsia" w:asciiTheme="minorEastAsia" w:hAnsiTheme="minorEastAsia" w:eastAsiaTheme="minorEastAsia" w:cstheme="minorEastAsia"/>
          <w:b/>
          <w:bCs/>
          <w:sz w:val="20"/>
        </w:rPr>
        <w:t>一、服务条件</w:t>
      </w:r>
    </w:p>
    <w:p w14:paraId="7164BB0E">
      <w:pPr>
        <w:spacing w:line="360" w:lineRule="auto"/>
        <w:ind w:firstLine="400" w:firstLineChars="200"/>
        <w:textAlignment w:val="baseline"/>
        <w:rPr>
          <w:rFonts w:asciiTheme="minorEastAsia" w:hAnsiTheme="minorEastAsia" w:eastAsiaTheme="minorEastAsia" w:cstheme="minorEastAsia"/>
          <w:sz w:val="20"/>
          <w:u w:val="single"/>
        </w:rPr>
      </w:pPr>
      <w:r>
        <w:rPr>
          <w:rFonts w:hint="eastAsia" w:asciiTheme="minorEastAsia" w:hAnsiTheme="minorEastAsia" w:eastAsiaTheme="minorEastAsia" w:cstheme="minorEastAsia"/>
          <w:sz w:val="20"/>
        </w:rPr>
        <w:t>（一）服务地点：</w:t>
      </w:r>
      <w:r>
        <w:rPr>
          <w:rFonts w:hint="eastAsia" w:asciiTheme="minorEastAsia" w:hAnsiTheme="minorEastAsia" w:eastAsiaTheme="minorEastAsia" w:cstheme="minorEastAsia"/>
          <w:sz w:val="20"/>
          <w:u w:val="single"/>
        </w:rPr>
        <w:t xml:space="preserve">                          </w:t>
      </w:r>
    </w:p>
    <w:p w14:paraId="1954B136">
      <w:pPr>
        <w:spacing w:line="360" w:lineRule="auto"/>
        <w:ind w:firstLine="400" w:firstLineChars="200"/>
        <w:textAlignment w:val="baseline"/>
        <w:rPr>
          <w:rFonts w:hint="default" w:asciiTheme="minorEastAsia" w:hAnsiTheme="minorEastAsia" w:eastAsiaTheme="minorEastAsia" w:cstheme="minorEastAsia"/>
          <w:sz w:val="20"/>
          <w:lang w:val="en-US" w:eastAsia="zh-CN"/>
        </w:rPr>
      </w:pPr>
      <w:r>
        <w:rPr>
          <w:rFonts w:hint="eastAsia" w:asciiTheme="minorEastAsia" w:hAnsiTheme="minorEastAsia" w:eastAsiaTheme="minorEastAsia" w:cstheme="minorEastAsia"/>
          <w:sz w:val="20"/>
        </w:rPr>
        <w:t>（二）服务期：</w:t>
      </w:r>
      <w:r>
        <w:rPr>
          <w:rFonts w:hint="eastAsia" w:asciiTheme="minorEastAsia" w:hAnsiTheme="minorEastAsia" w:eastAsiaTheme="minorEastAsia" w:cstheme="minorEastAsia"/>
          <w:sz w:val="20"/>
          <w:u w:val="single"/>
        </w:rPr>
        <w:t xml:space="preserve">                            </w:t>
      </w:r>
    </w:p>
    <w:p w14:paraId="0111F249">
      <w:pPr>
        <w:spacing w:line="360" w:lineRule="auto"/>
        <w:ind w:firstLine="402" w:firstLineChars="200"/>
        <w:textAlignment w:val="baseline"/>
        <w:rPr>
          <w:rFonts w:hint="eastAsia" w:asciiTheme="minorEastAsia" w:hAnsiTheme="minorEastAsia" w:eastAsiaTheme="minorEastAsia" w:cstheme="minorEastAsia"/>
          <w:b/>
          <w:sz w:val="20"/>
          <w:lang w:eastAsia="zh-CN"/>
        </w:rPr>
      </w:pPr>
      <w:r>
        <w:rPr>
          <w:rFonts w:hint="eastAsia" w:asciiTheme="minorEastAsia" w:hAnsiTheme="minorEastAsia" w:eastAsiaTheme="minorEastAsia" w:cstheme="minorEastAsia"/>
          <w:b/>
          <w:sz w:val="20"/>
        </w:rPr>
        <w:t>二、合同</w:t>
      </w:r>
      <w:r>
        <w:rPr>
          <w:rFonts w:hint="eastAsia" w:asciiTheme="minorEastAsia" w:hAnsiTheme="minorEastAsia" w:eastAsiaTheme="minorEastAsia" w:cstheme="minorEastAsia"/>
          <w:b/>
          <w:sz w:val="20"/>
          <w:lang w:val="en-US" w:eastAsia="zh-CN"/>
        </w:rPr>
        <w:t>约定</w:t>
      </w:r>
    </w:p>
    <w:p w14:paraId="1F485ED7">
      <w:pPr>
        <w:spacing w:line="360" w:lineRule="auto"/>
        <w:ind w:firstLine="400" w:firstLineChars="200"/>
        <w:textAlignment w:val="baseline"/>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（一）合同总价款为人民币（大写）</w:t>
      </w:r>
      <w:r>
        <w:rPr>
          <w:rFonts w:hint="eastAsia" w:asciiTheme="minorEastAsia" w:hAnsiTheme="minorEastAsia" w:eastAsiaTheme="minorEastAsia" w:cstheme="minorEastAsia"/>
          <w:sz w:val="20"/>
          <w:u w:val="single" w:color="000000"/>
        </w:rPr>
        <w:t xml:space="preserve">        </w:t>
      </w:r>
      <w:r>
        <w:rPr>
          <w:rFonts w:hint="eastAsia" w:asciiTheme="minorEastAsia" w:hAnsiTheme="minorEastAsia" w:eastAsiaTheme="minorEastAsia" w:cstheme="minorEastAsia"/>
          <w:sz w:val="20"/>
        </w:rPr>
        <w:t>（￥</w:t>
      </w:r>
      <w:r>
        <w:rPr>
          <w:rFonts w:hint="eastAsia" w:asciiTheme="minorEastAsia" w:hAnsiTheme="minorEastAsia" w:eastAsiaTheme="minorEastAsia" w:cstheme="minorEastAsia"/>
          <w:sz w:val="20"/>
          <w:u w:val="single" w:color="000000"/>
        </w:rPr>
        <w:t xml:space="preserve">      </w:t>
      </w:r>
      <w:r>
        <w:rPr>
          <w:rFonts w:hint="eastAsia" w:asciiTheme="minorEastAsia" w:hAnsiTheme="minorEastAsia" w:eastAsiaTheme="minorEastAsia" w:cstheme="minorEastAsia"/>
          <w:sz w:val="20"/>
        </w:rPr>
        <w:t>）</w:t>
      </w:r>
      <w:r>
        <w:rPr>
          <w:rFonts w:hint="eastAsia" w:asciiTheme="minorEastAsia" w:hAnsiTheme="minorEastAsia" w:cstheme="minorEastAsia"/>
          <w:sz w:val="20"/>
          <w:highlight w:val="none"/>
          <w:lang w:eastAsia="zh-CN"/>
        </w:rPr>
        <w:t>，</w:t>
      </w:r>
      <w:r>
        <w:rPr>
          <w:rFonts w:hint="eastAsia" w:asciiTheme="minorEastAsia" w:hAnsiTheme="minorEastAsia" w:cstheme="minorEastAsia"/>
          <w:sz w:val="20"/>
          <w:highlight w:val="none"/>
          <w:lang w:val="en-US" w:eastAsia="zh-CN"/>
        </w:rPr>
        <w:t>其中每月</w:t>
      </w:r>
      <w:r>
        <w:rPr>
          <w:rFonts w:hint="eastAsia" w:asciiTheme="minorEastAsia" w:hAnsiTheme="minorEastAsia" w:cstheme="minorEastAsia"/>
          <w:sz w:val="20"/>
          <w:highlight w:val="none"/>
          <w:u w:val="single"/>
          <w:lang w:val="en-US" w:eastAsia="zh-CN"/>
        </w:rPr>
        <w:t xml:space="preserve">          </w:t>
      </w:r>
      <w:r>
        <w:rPr>
          <w:rFonts w:hint="eastAsia" w:asciiTheme="minorEastAsia" w:hAnsiTheme="minorEastAsia" w:eastAsiaTheme="minorEastAsia" w:cstheme="minorEastAsia"/>
          <w:sz w:val="20"/>
          <w:highlight w:val="none"/>
        </w:rPr>
        <w:t>。</w:t>
      </w:r>
    </w:p>
    <w:p w14:paraId="4252C41D">
      <w:pPr>
        <w:spacing w:line="360" w:lineRule="auto"/>
        <w:ind w:firstLine="400" w:firstLineChars="200"/>
        <w:textAlignment w:val="baseline"/>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（二）合同总价包括：人员工资薪酬、价格表所包含的福利、税金及管理费等，本项目所需服务的全部费用。</w:t>
      </w:r>
    </w:p>
    <w:p w14:paraId="70DB16E3">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（三）合同总价为包干价，合同期内不受市场价格变化因素的影响。</w:t>
      </w:r>
    </w:p>
    <w:p w14:paraId="63D2C1C1">
      <w:pPr>
        <w:pStyle w:val="2"/>
        <w:ind w:firstLine="400" w:firstLineChars="200"/>
        <w:rPr>
          <w:rFonts w:hint="default" w:eastAsiaTheme="minorEastAsia"/>
          <w:lang w:val="en-US" w:eastAsia="zh-CN"/>
        </w:rPr>
      </w:pPr>
      <w:r>
        <w:rPr>
          <w:rFonts w:hint="eastAsia" w:asciiTheme="minorEastAsia" w:hAnsiTheme="minorEastAsia" w:eastAsiaTheme="minorEastAsia" w:cstheme="minorEastAsia"/>
          <w:sz w:val="20"/>
          <w:lang w:eastAsia="zh-CN"/>
        </w:rPr>
        <w:t>（</w:t>
      </w:r>
      <w:r>
        <w:rPr>
          <w:rFonts w:hint="eastAsia" w:asciiTheme="minorEastAsia" w:hAnsiTheme="minorEastAsia" w:eastAsiaTheme="minorEastAsia" w:cstheme="minorEastAsia"/>
          <w:sz w:val="20"/>
          <w:lang w:val="en-US" w:eastAsia="zh-CN"/>
        </w:rPr>
        <w:t>四）服务期：一年，自</w:t>
      </w:r>
      <w:r>
        <w:rPr>
          <w:rFonts w:hint="eastAsia" w:asciiTheme="minorEastAsia" w:hAnsiTheme="minorEastAsia" w:eastAsiaTheme="minorEastAsia" w:cstheme="minorEastAsia"/>
          <w:sz w:val="20"/>
          <w:u w:val="single"/>
          <w:lang w:val="en-US" w:eastAsia="zh-CN"/>
        </w:rPr>
        <w:t xml:space="preserve">   </w:t>
      </w:r>
      <w:r>
        <w:rPr>
          <w:rFonts w:hint="eastAsia" w:asciiTheme="minorEastAsia" w:hAnsiTheme="minorEastAsia" w:eastAsiaTheme="minorEastAsia" w:cstheme="minorEastAsia"/>
          <w:sz w:val="20"/>
          <w:lang w:val="en-US" w:eastAsia="zh-CN"/>
        </w:rPr>
        <w:t>年</w:t>
      </w:r>
      <w:r>
        <w:rPr>
          <w:rFonts w:hint="eastAsia" w:asciiTheme="minorEastAsia" w:hAnsiTheme="minorEastAsia" w:eastAsiaTheme="minorEastAsia" w:cstheme="minorEastAsia"/>
          <w:sz w:val="20"/>
          <w:u w:val="single"/>
          <w:lang w:val="en-US" w:eastAsia="zh-CN"/>
        </w:rPr>
        <w:t xml:space="preserve">   </w:t>
      </w:r>
      <w:r>
        <w:rPr>
          <w:rFonts w:hint="eastAsia" w:asciiTheme="minorEastAsia" w:hAnsiTheme="minorEastAsia" w:eastAsiaTheme="minorEastAsia" w:cstheme="minorEastAsia"/>
          <w:sz w:val="20"/>
          <w:lang w:val="en-US" w:eastAsia="zh-CN"/>
        </w:rPr>
        <w:t>月</w:t>
      </w:r>
      <w:r>
        <w:rPr>
          <w:rFonts w:hint="eastAsia" w:asciiTheme="minorEastAsia" w:hAnsiTheme="minorEastAsia" w:eastAsiaTheme="minorEastAsia" w:cstheme="minorEastAsia"/>
          <w:sz w:val="20"/>
          <w:u w:val="single"/>
          <w:lang w:val="en-US" w:eastAsia="zh-CN"/>
        </w:rPr>
        <w:t xml:space="preserve">   </w:t>
      </w:r>
      <w:r>
        <w:rPr>
          <w:rFonts w:hint="eastAsia" w:asciiTheme="minorEastAsia" w:hAnsiTheme="minorEastAsia" w:eastAsiaTheme="minorEastAsia" w:cstheme="minorEastAsia"/>
          <w:sz w:val="20"/>
          <w:lang w:val="en-US" w:eastAsia="zh-CN"/>
        </w:rPr>
        <w:t>日起—</w:t>
      </w:r>
      <w:r>
        <w:rPr>
          <w:rFonts w:hint="eastAsia" w:asciiTheme="minorEastAsia" w:hAnsiTheme="minorEastAsia" w:eastAsiaTheme="minorEastAsia" w:cstheme="minorEastAsia"/>
          <w:sz w:val="20"/>
          <w:u w:val="single"/>
          <w:lang w:val="en-US" w:eastAsia="zh-CN"/>
        </w:rPr>
        <w:t xml:space="preserve">   </w:t>
      </w:r>
      <w:r>
        <w:rPr>
          <w:rFonts w:hint="eastAsia" w:asciiTheme="minorEastAsia" w:hAnsiTheme="minorEastAsia" w:eastAsiaTheme="minorEastAsia" w:cstheme="minorEastAsia"/>
          <w:sz w:val="20"/>
          <w:lang w:val="en-US" w:eastAsia="zh-CN"/>
        </w:rPr>
        <w:t>年</w:t>
      </w:r>
      <w:r>
        <w:rPr>
          <w:rFonts w:hint="eastAsia" w:asciiTheme="minorEastAsia" w:hAnsiTheme="minorEastAsia" w:eastAsiaTheme="minorEastAsia" w:cstheme="minorEastAsia"/>
          <w:sz w:val="20"/>
          <w:u w:val="single"/>
          <w:lang w:val="en-US" w:eastAsia="zh-CN"/>
        </w:rPr>
        <w:t xml:space="preserve">   </w:t>
      </w:r>
      <w:r>
        <w:rPr>
          <w:rFonts w:hint="eastAsia" w:asciiTheme="minorEastAsia" w:hAnsiTheme="minorEastAsia" w:eastAsiaTheme="minorEastAsia" w:cstheme="minorEastAsia"/>
          <w:sz w:val="20"/>
          <w:lang w:val="en-US" w:eastAsia="zh-CN"/>
        </w:rPr>
        <w:t>月</w:t>
      </w:r>
      <w:r>
        <w:rPr>
          <w:rFonts w:hint="eastAsia" w:asciiTheme="minorEastAsia" w:hAnsiTheme="minorEastAsia" w:eastAsiaTheme="minorEastAsia" w:cstheme="minorEastAsia"/>
          <w:sz w:val="20"/>
          <w:u w:val="single"/>
          <w:lang w:val="en-US" w:eastAsia="zh-CN"/>
        </w:rPr>
        <w:t xml:space="preserve">   </w:t>
      </w:r>
      <w:r>
        <w:rPr>
          <w:rFonts w:hint="eastAsia" w:asciiTheme="minorEastAsia" w:hAnsiTheme="minorEastAsia" w:eastAsiaTheme="minorEastAsia" w:cstheme="minorEastAsia"/>
          <w:sz w:val="20"/>
          <w:lang w:val="en-US" w:eastAsia="zh-CN"/>
        </w:rPr>
        <w:t>日。本项目服务期一年，根据《财政部关于推进和完善服务项目政府采购有关问题的通知》（财库〔2014〕37号）有关规定，本项目在合同期满前，甲方将对乙方进行考核，根据服务满意程度，甲方有权决定是否续签合同，累计合同履行期限不超过3年。</w:t>
      </w:r>
    </w:p>
    <w:p w14:paraId="350AA1AB">
      <w:pPr>
        <w:spacing w:line="360" w:lineRule="auto"/>
        <w:ind w:firstLine="402" w:firstLineChars="200"/>
        <w:textAlignment w:val="baseline"/>
        <w:rPr>
          <w:rFonts w:asciiTheme="minorEastAsia" w:hAnsiTheme="minorEastAsia" w:eastAsiaTheme="minorEastAsia" w:cstheme="minorEastAsia"/>
          <w:b/>
          <w:sz w:val="20"/>
        </w:rPr>
      </w:pPr>
      <w:r>
        <w:rPr>
          <w:rFonts w:hint="eastAsia" w:asciiTheme="minorEastAsia" w:hAnsiTheme="minorEastAsia" w:eastAsiaTheme="minorEastAsia" w:cstheme="minorEastAsia"/>
          <w:b/>
          <w:sz w:val="20"/>
        </w:rPr>
        <w:t>三、付款方式</w:t>
      </w:r>
    </w:p>
    <w:p w14:paraId="18E0B634">
      <w:pPr>
        <w:spacing w:line="360" w:lineRule="auto"/>
        <w:ind w:firstLine="400" w:firstLineChars="200"/>
        <w:textAlignment w:val="baseline"/>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 xml:space="preserve">每三个月的实际服务时间为一个付款周期，每个付款周期的第30天乙方向甲方提供正式发票（含税），甲方在收到乙方发票后进行支付，支付方式为银行转账。   </w:t>
      </w:r>
    </w:p>
    <w:p w14:paraId="2DE86FAC">
      <w:pPr>
        <w:spacing w:line="360" w:lineRule="auto"/>
        <w:ind w:firstLine="402" w:firstLineChars="200"/>
        <w:rPr>
          <w:rFonts w:asciiTheme="minorEastAsia" w:hAnsiTheme="minorEastAsia" w:eastAsiaTheme="minorEastAsia" w:cstheme="minorEastAsia"/>
          <w:b/>
          <w:bCs/>
          <w:sz w:val="20"/>
        </w:rPr>
      </w:pPr>
      <w:r>
        <w:rPr>
          <w:rFonts w:hint="eastAsia" w:asciiTheme="minorEastAsia" w:hAnsiTheme="minorEastAsia" w:eastAsiaTheme="minorEastAsia" w:cstheme="minorEastAsia"/>
          <w:b/>
          <w:bCs/>
          <w:sz w:val="20"/>
        </w:rPr>
        <w:t>四、管理服务人员配置标准</w:t>
      </w:r>
    </w:p>
    <w:p w14:paraId="3E8A85E1">
      <w:pPr>
        <w:pStyle w:val="3"/>
        <w:snapToGrid/>
        <w:spacing w:line="360" w:lineRule="auto"/>
        <w:ind w:firstLine="400" w:firstLineChars="200"/>
        <w:jc w:val="both"/>
        <w:rPr>
          <w:rFonts w:hint="eastAsia" w:asciiTheme="minorEastAsia" w:hAnsiTheme="minorEastAsia" w:eastAsiaTheme="minorEastAsia" w:cstheme="minorEastAsia"/>
          <w:b w:val="0"/>
          <w:bCs/>
          <w:sz w:val="20"/>
          <w:szCs w:val="20"/>
        </w:rPr>
      </w:pPr>
      <w:r>
        <w:rPr>
          <w:rFonts w:hint="eastAsia" w:asciiTheme="minorEastAsia" w:hAnsiTheme="minorEastAsia" w:eastAsiaTheme="minorEastAsia" w:cstheme="minorEastAsia"/>
          <w:b w:val="0"/>
          <w:bCs/>
          <w:sz w:val="20"/>
          <w:szCs w:val="20"/>
        </w:rPr>
        <w:t>该项目需配备人员不少于</w:t>
      </w:r>
      <w:r>
        <w:rPr>
          <w:rFonts w:hint="eastAsia" w:asciiTheme="minorEastAsia" w:hAnsiTheme="minorEastAsia" w:eastAsiaTheme="minorEastAsia" w:cstheme="minorEastAsia"/>
          <w:b w:val="0"/>
          <w:bCs/>
          <w:sz w:val="20"/>
          <w:szCs w:val="20"/>
          <w:lang w:val="en-US" w:eastAsia="zh-CN"/>
        </w:rPr>
        <w:t>18</w:t>
      </w:r>
      <w:r>
        <w:rPr>
          <w:rFonts w:hint="eastAsia" w:asciiTheme="minorEastAsia" w:hAnsiTheme="minorEastAsia" w:eastAsiaTheme="minorEastAsia" w:cstheme="minorEastAsia"/>
          <w:b w:val="0"/>
          <w:bCs/>
          <w:sz w:val="20"/>
          <w:szCs w:val="20"/>
        </w:rPr>
        <w:t>人，所有人员须经专业培训，能独立熟练承担各项工作，严守秘密。物业管理所需工具及耗材由</w:t>
      </w:r>
      <w:r>
        <w:rPr>
          <w:rFonts w:hint="eastAsia" w:asciiTheme="minorEastAsia" w:hAnsiTheme="minorEastAsia" w:eastAsiaTheme="minorEastAsia" w:cstheme="minorEastAsia"/>
          <w:b w:val="0"/>
          <w:bCs/>
          <w:sz w:val="20"/>
          <w:szCs w:val="20"/>
          <w:lang w:val="en-US" w:eastAsia="zh-CN"/>
        </w:rPr>
        <w:t>甲方提供</w:t>
      </w:r>
      <w:r>
        <w:rPr>
          <w:rFonts w:hint="eastAsia" w:asciiTheme="minorEastAsia" w:hAnsiTheme="minorEastAsia" w:eastAsiaTheme="minorEastAsia" w:cstheme="minorEastAsia"/>
          <w:b w:val="0"/>
          <w:bCs/>
          <w:sz w:val="20"/>
          <w:szCs w:val="20"/>
        </w:rPr>
        <w:t>。</w:t>
      </w:r>
    </w:p>
    <w:p w14:paraId="11C2680E">
      <w:pPr>
        <w:pStyle w:val="3"/>
        <w:numPr>
          <w:ilvl w:val="0"/>
          <w:numId w:val="1"/>
        </w:numPr>
        <w:snapToGrid/>
        <w:spacing w:line="360" w:lineRule="auto"/>
        <w:ind w:firstLine="402" w:firstLineChars="200"/>
        <w:jc w:val="both"/>
        <w:rPr>
          <w:rFonts w:hint="eastAsia" w:asciiTheme="minorEastAsia" w:hAnsiTheme="minorEastAsia" w:eastAsiaTheme="minorEastAsia" w:cstheme="minorEastAsia"/>
          <w:b/>
          <w:bCs w:val="0"/>
          <w:sz w:val="20"/>
          <w:szCs w:val="20"/>
          <w:lang w:val="en-US" w:eastAsia="zh-CN"/>
        </w:rPr>
      </w:pPr>
      <w:r>
        <w:rPr>
          <w:rFonts w:hint="eastAsia" w:asciiTheme="minorEastAsia" w:hAnsiTheme="minorEastAsia" w:eastAsiaTheme="minorEastAsia" w:cstheme="minorEastAsia"/>
          <w:b/>
          <w:bCs w:val="0"/>
          <w:sz w:val="20"/>
          <w:szCs w:val="20"/>
          <w:lang w:val="en-US" w:eastAsia="zh-CN"/>
        </w:rPr>
        <w:t>验收要求</w:t>
      </w:r>
    </w:p>
    <w:p w14:paraId="520E6285">
      <w:pPr>
        <w:adjustRightInd w:val="0"/>
        <w:snapToGrid w:val="0"/>
        <w:spacing w:line="360" w:lineRule="auto"/>
        <w:ind w:firstLine="400" w:firstLineChars="200"/>
        <w:jc w:val="left"/>
        <w:rPr>
          <w:rFonts w:hint="default" w:asciiTheme="minorEastAsia" w:hAnsiTheme="minorEastAsia" w:eastAsiaTheme="minorEastAsia" w:cstheme="minorEastAsia"/>
          <w:b w:val="0"/>
          <w:bCs/>
          <w:kern w:val="2"/>
          <w:sz w:val="20"/>
          <w:szCs w:val="20"/>
          <w:lang w:val="en-US" w:eastAsia="zh-CN" w:bidi="ar-SA"/>
        </w:rPr>
      </w:pPr>
      <w:r>
        <w:rPr>
          <w:rFonts w:hint="eastAsia" w:asciiTheme="minorEastAsia" w:hAnsiTheme="minorEastAsia" w:eastAsiaTheme="minorEastAsia" w:cstheme="minorEastAsia"/>
          <w:b w:val="0"/>
          <w:bCs/>
          <w:kern w:val="2"/>
          <w:sz w:val="20"/>
          <w:szCs w:val="20"/>
          <w:lang w:val="en-US" w:eastAsia="zh-CN" w:bidi="ar-SA"/>
        </w:rPr>
        <w:t>甲方依据磋商文件规定及响应文件的服务承诺对项目</w:t>
      </w:r>
      <w:r>
        <w:rPr>
          <w:rFonts w:hint="eastAsia" w:asciiTheme="minorEastAsia" w:hAnsiTheme="minorEastAsia" w:eastAsiaTheme="minorEastAsia" w:cstheme="minorEastAsia"/>
          <w:b w:val="0"/>
          <w:bCs/>
          <w:kern w:val="2"/>
          <w:sz w:val="20"/>
          <w:szCs w:val="20"/>
          <w:lang w:val="en-US" w:eastAsia="zh-Hans" w:bidi="ar-SA"/>
        </w:rPr>
        <w:t>及提交的成果资料</w:t>
      </w:r>
      <w:r>
        <w:rPr>
          <w:rFonts w:hint="eastAsia" w:asciiTheme="minorEastAsia" w:hAnsiTheme="minorEastAsia" w:eastAsiaTheme="minorEastAsia" w:cstheme="minorEastAsia"/>
          <w:b w:val="0"/>
          <w:bCs/>
          <w:kern w:val="2"/>
          <w:sz w:val="20"/>
          <w:szCs w:val="20"/>
          <w:lang w:val="en-US" w:eastAsia="zh-CN" w:bidi="ar-SA"/>
        </w:rPr>
        <w:t>进行验收。</w:t>
      </w:r>
    </w:p>
    <w:p w14:paraId="486EDABB">
      <w:pPr>
        <w:pStyle w:val="3"/>
        <w:snapToGrid/>
        <w:spacing w:line="360" w:lineRule="auto"/>
        <w:ind w:firstLine="402" w:firstLineChars="200"/>
        <w:jc w:val="both"/>
        <w:rPr>
          <w:rFonts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lang w:val="en-US" w:eastAsia="zh-CN"/>
        </w:rPr>
        <w:t>六</w:t>
      </w:r>
      <w:r>
        <w:rPr>
          <w:rFonts w:hint="eastAsia" w:asciiTheme="minorEastAsia" w:hAnsiTheme="minorEastAsia" w:eastAsiaTheme="minorEastAsia" w:cstheme="minorEastAsia"/>
          <w:b/>
          <w:sz w:val="20"/>
          <w:szCs w:val="20"/>
        </w:rPr>
        <w:t>、管理服务内容</w:t>
      </w:r>
    </w:p>
    <w:p w14:paraId="354815D9">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lang w:val="en-US" w:eastAsia="zh-CN"/>
        </w:rPr>
        <w:t>1、</w:t>
      </w:r>
      <w:r>
        <w:rPr>
          <w:rFonts w:hint="eastAsia" w:asciiTheme="minorEastAsia" w:hAnsiTheme="minorEastAsia" w:eastAsiaTheme="minorEastAsia" w:cstheme="minorEastAsia"/>
          <w:sz w:val="20"/>
        </w:rPr>
        <w:t>服务范围</w:t>
      </w:r>
    </w:p>
    <w:p w14:paraId="69BD04DD">
      <w:pPr>
        <w:spacing w:line="360" w:lineRule="auto"/>
        <w:ind w:firstLine="400" w:firstLineChars="200"/>
        <w:textAlignment w:val="baseline"/>
        <w:rPr>
          <w:rFonts w:hint="eastAsia" w:asciiTheme="minorEastAsia" w:hAnsiTheme="minorEastAsia" w:eastAsiaTheme="minorEastAsia" w:cstheme="minorEastAsia"/>
          <w:sz w:val="20"/>
          <w:lang w:eastAsia="zh-CN"/>
        </w:rPr>
      </w:pPr>
      <w:r>
        <w:rPr>
          <w:rFonts w:hint="eastAsia" w:asciiTheme="minorEastAsia" w:hAnsiTheme="minorEastAsia" w:eastAsiaTheme="minorEastAsia" w:cstheme="minorEastAsia"/>
          <w:sz w:val="20"/>
        </w:rPr>
        <w:t>办公楼1-</w:t>
      </w:r>
      <w:r>
        <w:rPr>
          <w:rFonts w:hint="eastAsia" w:asciiTheme="minorEastAsia" w:hAnsiTheme="minorEastAsia" w:eastAsiaTheme="minorEastAsia" w:cstheme="minorEastAsia"/>
          <w:sz w:val="20"/>
          <w:lang w:val="en-US" w:eastAsia="zh-CN"/>
        </w:rPr>
        <w:t>5</w:t>
      </w:r>
      <w:r>
        <w:rPr>
          <w:rFonts w:hint="eastAsia" w:asciiTheme="minorEastAsia" w:hAnsiTheme="minorEastAsia" w:eastAsiaTheme="minorEastAsia" w:cstheme="minorEastAsia"/>
          <w:sz w:val="20"/>
        </w:rPr>
        <w:t>层，</w:t>
      </w:r>
      <w:r>
        <w:rPr>
          <w:rFonts w:hint="eastAsia" w:asciiTheme="minorEastAsia" w:hAnsiTheme="minorEastAsia" w:eastAsiaTheme="minorEastAsia" w:cstheme="minorEastAsia"/>
          <w:sz w:val="20"/>
          <w:lang w:val="en-US" w:eastAsia="zh-CN"/>
        </w:rPr>
        <w:t>教学楼、</w:t>
      </w:r>
      <w:r>
        <w:rPr>
          <w:rFonts w:hint="eastAsia" w:asciiTheme="minorEastAsia" w:hAnsiTheme="minorEastAsia" w:eastAsiaTheme="minorEastAsia" w:cstheme="minorEastAsia"/>
          <w:sz w:val="20"/>
        </w:rPr>
        <w:t>办公区</w:t>
      </w:r>
      <w:r>
        <w:rPr>
          <w:rFonts w:hint="eastAsia" w:asciiTheme="minorEastAsia" w:hAnsiTheme="minorEastAsia" w:eastAsiaTheme="minorEastAsia" w:cstheme="minorEastAsia"/>
          <w:sz w:val="20"/>
          <w:lang w:val="en-US" w:eastAsia="zh-CN"/>
        </w:rPr>
        <w:t>等室外保洁、</w:t>
      </w:r>
      <w:r>
        <w:rPr>
          <w:rFonts w:hint="eastAsia" w:asciiTheme="minorEastAsia" w:hAnsiTheme="minorEastAsia" w:eastAsiaTheme="minorEastAsia" w:cstheme="minorEastAsia"/>
          <w:sz w:val="20"/>
        </w:rPr>
        <w:t>绿化养护</w:t>
      </w:r>
      <w:r>
        <w:rPr>
          <w:rFonts w:hint="eastAsia" w:asciiTheme="minorEastAsia" w:hAnsiTheme="minorEastAsia" w:eastAsiaTheme="minorEastAsia" w:cstheme="minorEastAsia"/>
          <w:sz w:val="20"/>
          <w:lang w:val="en-US" w:eastAsia="zh-CN"/>
        </w:rPr>
        <w:t>以及设备间日常巡查和维修。</w:t>
      </w:r>
    </w:p>
    <w:p w14:paraId="18BF4C12">
      <w:pPr>
        <w:spacing w:line="360" w:lineRule="auto"/>
        <w:ind w:firstLine="400" w:firstLineChars="200"/>
        <w:textAlignment w:val="baseline"/>
        <w:rPr>
          <w:rFonts w:hint="eastAsia" w:asciiTheme="minorEastAsia" w:hAnsiTheme="minorEastAsia" w:eastAsiaTheme="minorEastAsia" w:cstheme="minorEastAsia"/>
          <w:sz w:val="20"/>
          <w:lang w:val="en-US" w:eastAsia="zh-CN"/>
        </w:rPr>
      </w:pPr>
      <w:r>
        <w:rPr>
          <w:rFonts w:hint="eastAsia" w:asciiTheme="minorEastAsia" w:hAnsiTheme="minorEastAsia" w:eastAsiaTheme="minorEastAsia" w:cstheme="minorEastAsia"/>
          <w:sz w:val="20"/>
          <w:lang w:val="en-US" w:eastAsia="zh-CN"/>
        </w:rPr>
        <w:t>服务要求：</w:t>
      </w:r>
    </w:p>
    <w:p w14:paraId="64A725BE">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lang w:val="en-US" w:eastAsia="zh-CN"/>
        </w:rPr>
        <w:t>（1）服务内容：</w:t>
      </w:r>
      <w:r>
        <w:rPr>
          <w:rFonts w:hint="eastAsia" w:asciiTheme="minorEastAsia" w:hAnsiTheme="minorEastAsia" w:eastAsiaTheme="minorEastAsia" w:cstheme="minorEastAsia"/>
          <w:sz w:val="20"/>
        </w:rPr>
        <w:t>办公楼区域卫生、卫生间卫生、室外卫生、会议室清洁、服务；24小时安保、门岗值守验证登记、来人来访的通报、办公区机动车、非机动车停放管理等公共治安秩序维护及巡查；</w:t>
      </w:r>
      <w:r>
        <w:rPr>
          <w:rFonts w:hint="eastAsia" w:asciiTheme="minorEastAsia" w:hAnsiTheme="minorEastAsia" w:eastAsiaTheme="minorEastAsia" w:cstheme="minorEastAsia"/>
          <w:sz w:val="20"/>
          <w:lang w:eastAsia="zh-CN"/>
        </w:rPr>
        <w:t>水电管理；</w:t>
      </w:r>
      <w:r>
        <w:rPr>
          <w:rFonts w:hint="eastAsia" w:asciiTheme="minorEastAsia" w:hAnsiTheme="minorEastAsia" w:eastAsiaTheme="minorEastAsia" w:cstheme="minorEastAsia"/>
          <w:sz w:val="20"/>
        </w:rPr>
        <w:t>绿化区域日常维护和病虫害防治等临勤服务</w:t>
      </w:r>
      <w:r>
        <w:rPr>
          <w:rFonts w:hint="eastAsia" w:asciiTheme="minorEastAsia" w:hAnsiTheme="minorEastAsia" w:eastAsiaTheme="minorEastAsia" w:cstheme="minorEastAsia"/>
          <w:sz w:val="20"/>
          <w:lang w:eastAsia="zh-CN"/>
        </w:rPr>
        <w:t>，</w:t>
      </w:r>
      <w:r>
        <w:rPr>
          <w:rFonts w:hint="eastAsia" w:asciiTheme="minorEastAsia" w:hAnsiTheme="minorEastAsia" w:eastAsiaTheme="minorEastAsia" w:cstheme="minorEastAsia"/>
          <w:sz w:val="20"/>
          <w:lang w:val="en-US" w:eastAsia="zh-CN"/>
        </w:rPr>
        <w:t>适应学校需求的其它服务</w:t>
      </w:r>
      <w:r>
        <w:rPr>
          <w:rFonts w:hint="eastAsia" w:asciiTheme="minorEastAsia" w:hAnsiTheme="minorEastAsia" w:eastAsiaTheme="minorEastAsia" w:cstheme="minorEastAsia"/>
          <w:sz w:val="20"/>
        </w:rPr>
        <w:t>。</w:t>
      </w:r>
    </w:p>
    <w:p w14:paraId="23F2D154">
      <w:pPr>
        <w:spacing w:line="360" w:lineRule="auto"/>
        <w:ind w:firstLine="400" w:firstLineChars="200"/>
        <w:textAlignment w:val="baseline"/>
        <w:rPr>
          <w:rFonts w:hint="eastAsia" w:asciiTheme="minorEastAsia" w:hAnsiTheme="minorEastAsia" w:eastAsiaTheme="minorEastAsia" w:cstheme="minorEastAsia"/>
          <w:sz w:val="20"/>
          <w:lang w:val="en-US" w:eastAsia="zh-CN"/>
        </w:rPr>
      </w:pPr>
      <w:r>
        <w:rPr>
          <w:rFonts w:hint="eastAsia" w:asciiTheme="minorEastAsia" w:hAnsiTheme="minorEastAsia" w:eastAsiaTheme="minorEastAsia" w:cstheme="minorEastAsia"/>
          <w:sz w:val="20"/>
          <w:lang w:val="en-US" w:eastAsia="zh-CN"/>
        </w:rPr>
        <w:t>（2）服务标准：</w:t>
      </w:r>
    </w:p>
    <w:p w14:paraId="09950D3B">
      <w:pPr>
        <w:spacing w:line="360" w:lineRule="auto"/>
        <w:ind w:firstLine="400" w:firstLineChars="200"/>
        <w:textAlignment w:val="baseline"/>
        <w:rPr>
          <w:rFonts w:hint="eastAsia" w:asciiTheme="minorEastAsia" w:hAnsiTheme="minorEastAsia" w:eastAsiaTheme="minorEastAsia" w:cstheme="minorEastAsia"/>
          <w:sz w:val="20"/>
          <w:lang w:val="en-US" w:eastAsia="zh-CN"/>
        </w:rPr>
      </w:pPr>
      <w:r>
        <w:rPr>
          <w:rFonts w:hint="eastAsia" w:asciiTheme="minorEastAsia" w:hAnsiTheme="minorEastAsia" w:eastAsiaTheme="minorEastAsia" w:cstheme="minorEastAsia"/>
          <w:sz w:val="20"/>
          <w:lang w:val="en-US" w:eastAsia="zh-CN"/>
        </w:rPr>
        <w:t>保洁服务标准：</w:t>
      </w:r>
    </w:p>
    <w:p w14:paraId="7E4973A3">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lang w:val="en-US" w:eastAsia="zh-CN"/>
        </w:rPr>
        <w:t>1）、</w:t>
      </w:r>
      <w:r>
        <w:rPr>
          <w:rFonts w:hint="eastAsia" w:asciiTheme="minorEastAsia" w:hAnsiTheme="minorEastAsia" w:eastAsiaTheme="minorEastAsia" w:cstheme="minorEastAsia"/>
          <w:sz w:val="20"/>
        </w:rPr>
        <w:t>人员素质及现场服务员工仪容仪表标准：</w:t>
      </w:r>
    </w:p>
    <w:p w14:paraId="4768CFEC">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lang w:eastAsia="zh-CN"/>
        </w:rPr>
        <w:t>（</w:t>
      </w:r>
      <w:r>
        <w:rPr>
          <w:rFonts w:hint="eastAsia" w:asciiTheme="minorEastAsia" w:hAnsiTheme="minorEastAsia" w:eastAsiaTheme="minorEastAsia" w:cstheme="minorEastAsia"/>
          <w:sz w:val="20"/>
          <w:lang w:val="en-US" w:eastAsia="zh-CN"/>
        </w:rPr>
        <w:t>1）</w:t>
      </w:r>
      <w:r>
        <w:rPr>
          <w:rFonts w:hint="eastAsia" w:asciiTheme="minorEastAsia" w:hAnsiTheme="minorEastAsia" w:eastAsiaTheme="minorEastAsia" w:cstheme="minorEastAsia"/>
          <w:sz w:val="20"/>
        </w:rPr>
        <w:t>注重个人仪容仪表；</w:t>
      </w:r>
    </w:p>
    <w:p w14:paraId="193D2BC5">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lang w:eastAsia="zh-CN"/>
        </w:rPr>
        <w:t>（</w:t>
      </w:r>
      <w:r>
        <w:rPr>
          <w:rFonts w:hint="eastAsia" w:asciiTheme="minorEastAsia" w:hAnsiTheme="minorEastAsia" w:eastAsiaTheme="minorEastAsia" w:cstheme="minorEastAsia"/>
          <w:sz w:val="20"/>
          <w:lang w:val="en-US" w:eastAsia="zh-CN"/>
        </w:rPr>
        <w:t>2）</w:t>
      </w:r>
      <w:r>
        <w:rPr>
          <w:rFonts w:hint="eastAsia" w:asciiTheme="minorEastAsia" w:hAnsiTheme="minorEastAsia" w:eastAsiaTheme="minorEastAsia" w:cstheme="minorEastAsia"/>
          <w:sz w:val="20"/>
        </w:rPr>
        <w:t>上班前确保着装干净整洁；</w:t>
      </w:r>
    </w:p>
    <w:p w14:paraId="73171BCC">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lang w:eastAsia="zh-CN"/>
        </w:rPr>
        <w:t>（</w:t>
      </w:r>
      <w:r>
        <w:rPr>
          <w:rFonts w:hint="eastAsia" w:asciiTheme="minorEastAsia" w:hAnsiTheme="minorEastAsia" w:eastAsiaTheme="minorEastAsia" w:cstheme="minorEastAsia"/>
          <w:sz w:val="20"/>
          <w:lang w:val="en-US" w:eastAsia="zh-CN"/>
        </w:rPr>
        <w:t>3）</w:t>
      </w:r>
      <w:r>
        <w:rPr>
          <w:rFonts w:hint="eastAsia" w:asciiTheme="minorEastAsia" w:hAnsiTheme="minorEastAsia" w:eastAsiaTheme="minorEastAsia" w:cstheme="minorEastAsia"/>
          <w:sz w:val="20"/>
        </w:rPr>
        <w:t>如无紧急情况不可离岗；</w:t>
      </w:r>
    </w:p>
    <w:p w14:paraId="2F1AD0DF">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lang w:val="en-US" w:eastAsia="zh-CN"/>
        </w:rPr>
        <w:t>2）、</w:t>
      </w:r>
      <w:r>
        <w:rPr>
          <w:rFonts w:hint="eastAsia" w:asciiTheme="minorEastAsia" w:hAnsiTheme="minorEastAsia" w:eastAsiaTheme="minorEastAsia" w:cstheme="minorEastAsia"/>
          <w:sz w:val="20"/>
        </w:rPr>
        <w:t>环境清洁服务的要求</w:t>
      </w:r>
    </w:p>
    <w:p w14:paraId="06EB1C9B">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lang w:eastAsia="zh-CN"/>
        </w:rPr>
        <w:t>（</w:t>
      </w:r>
      <w:r>
        <w:rPr>
          <w:rFonts w:hint="eastAsia" w:asciiTheme="minorEastAsia" w:hAnsiTheme="minorEastAsia" w:eastAsiaTheme="minorEastAsia" w:cstheme="minorEastAsia"/>
          <w:sz w:val="20"/>
          <w:lang w:val="en-US" w:eastAsia="zh-CN"/>
        </w:rPr>
        <w:t>1）</w:t>
      </w:r>
      <w:r>
        <w:rPr>
          <w:rFonts w:hint="eastAsia" w:asciiTheme="minorEastAsia" w:hAnsiTheme="minorEastAsia" w:eastAsiaTheme="minorEastAsia" w:cstheme="minorEastAsia"/>
          <w:sz w:val="20"/>
        </w:rPr>
        <w:t>地面清洁：无垃圾杂物、积尘、积水，无明显的拖布擦拭痕迹；</w:t>
      </w:r>
    </w:p>
    <w:p w14:paraId="232DA826">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lang w:eastAsia="zh-CN"/>
        </w:rPr>
        <w:t>（</w:t>
      </w:r>
      <w:r>
        <w:rPr>
          <w:rFonts w:hint="eastAsia" w:asciiTheme="minorEastAsia" w:hAnsiTheme="minorEastAsia" w:eastAsiaTheme="minorEastAsia" w:cstheme="minorEastAsia"/>
          <w:sz w:val="20"/>
          <w:lang w:val="en-US" w:eastAsia="zh-CN"/>
        </w:rPr>
        <w:t>2）</w:t>
      </w:r>
      <w:r>
        <w:rPr>
          <w:rFonts w:hint="eastAsia" w:asciiTheme="minorEastAsia" w:hAnsiTheme="minorEastAsia" w:eastAsiaTheme="minorEastAsia" w:cstheme="minorEastAsia"/>
          <w:sz w:val="20"/>
        </w:rPr>
        <w:t>室内墙壁：无灰尘、污迹，无乱张贴；</w:t>
      </w:r>
    </w:p>
    <w:p w14:paraId="5B577890">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lang w:eastAsia="zh-CN"/>
        </w:rPr>
        <w:t>（</w:t>
      </w:r>
      <w:r>
        <w:rPr>
          <w:rFonts w:hint="eastAsia" w:asciiTheme="minorEastAsia" w:hAnsiTheme="minorEastAsia" w:eastAsiaTheme="minorEastAsia" w:cstheme="minorEastAsia"/>
          <w:sz w:val="20"/>
          <w:lang w:val="en-US" w:eastAsia="zh-CN"/>
        </w:rPr>
        <w:t>3）</w:t>
      </w:r>
      <w:r>
        <w:rPr>
          <w:rFonts w:hint="eastAsia" w:asciiTheme="minorEastAsia" w:hAnsiTheme="minorEastAsia" w:eastAsiaTheme="minorEastAsia" w:cstheme="minorEastAsia"/>
          <w:sz w:val="20"/>
        </w:rPr>
        <w:t>走廊扶手：固定完好，无灰尘、污迹，随时发现有脏、污立即清抹；</w:t>
      </w:r>
    </w:p>
    <w:p w14:paraId="23F9C611">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lang w:eastAsia="zh-CN"/>
        </w:rPr>
        <w:t>（</w:t>
      </w:r>
      <w:r>
        <w:rPr>
          <w:rFonts w:hint="eastAsia" w:asciiTheme="minorEastAsia" w:hAnsiTheme="minorEastAsia" w:eastAsiaTheme="minorEastAsia" w:cstheme="minorEastAsia"/>
          <w:sz w:val="20"/>
          <w:lang w:val="en-US" w:eastAsia="zh-CN"/>
        </w:rPr>
        <w:t>4）</w:t>
      </w:r>
      <w:r>
        <w:rPr>
          <w:rFonts w:hint="eastAsia" w:asciiTheme="minorEastAsia" w:hAnsiTheme="minorEastAsia" w:eastAsiaTheme="minorEastAsia" w:cstheme="minorEastAsia"/>
          <w:sz w:val="20"/>
        </w:rPr>
        <w:t>门：无灰尘、污迹，拉手洁净；</w:t>
      </w:r>
    </w:p>
    <w:p w14:paraId="01D85D1C">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lang w:eastAsia="zh-CN"/>
        </w:rPr>
        <w:t>（</w:t>
      </w:r>
      <w:r>
        <w:rPr>
          <w:rFonts w:hint="eastAsia" w:asciiTheme="minorEastAsia" w:hAnsiTheme="minorEastAsia" w:eastAsiaTheme="minorEastAsia" w:cstheme="minorEastAsia"/>
          <w:sz w:val="20"/>
          <w:lang w:val="en-US" w:eastAsia="zh-CN"/>
        </w:rPr>
        <w:t>5）</w:t>
      </w:r>
      <w:r>
        <w:rPr>
          <w:rFonts w:hint="eastAsia" w:asciiTheme="minorEastAsia" w:hAnsiTheme="minorEastAsia" w:eastAsiaTheme="minorEastAsia" w:cstheme="minorEastAsia"/>
          <w:sz w:val="20"/>
        </w:rPr>
        <w:t>窗：窗框无灰尘、污迹，拉手洁净，玻璃上无污渍；</w:t>
      </w:r>
    </w:p>
    <w:p w14:paraId="5B9A9FF1">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lang w:eastAsia="zh-CN"/>
        </w:rPr>
        <w:t>（</w:t>
      </w:r>
      <w:r>
        <w:rPr>
          <w:rFonts w:hint="eastAsia" w:asciiTheme="minorEastAsia" w:hAnsiTheme="minorEastAsia" w:eastAsiaTheme="minorEastAsia" w:cstheme="minorEastAsia"/>
          <w:sz w:val="20"/>
          <w:lang w:val="en-US" w:eastAsia="zh-CN"/>
        </w:rPr>
        <w:t>6）</w:t>
      </w:r>
      <w:r>
        <w:rPr>
          <w:rFonts w:hint="eastAsia" w:asciiTheme="minorEastAsia" w:hAnsiTheme="minorEastAsia" w:eastAsiaTheme="minorEastAsia" w:cstheme="minorEastAsia"/>
          <w:sz w:val="20"/>
        </w:rPr>
        <w:t>洗手池：池壁无污垢、痰迹、头发等不洁物，镜子镜面洁净，无污垢、水垢；</w:t>
      </w:r>
    </w:p>
    <w:p w14:paraId="7D911E3A">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lang w:eastAsia="zh-CN"/>
        </w:rPr>
        <w:t>（</w:t>
      </w:r>
      <w:r>
        <w:rPr>
          <w:rFonts w:hint="eastAsia" w:asciiTheme="minorEastAsia" w:hAnsiTheme="minorEastAsia" w:eastAsiaTheme="minorEastAsia" w:cstheme="minorEastAsia"/>
          <w:sz w:val="20"/>
          <w:lang w:val="en-US" w:eastAsia="zh-CN"/>
        </w:rPr>
        <w:t>7）</w:t>
      </w:r>
      <w:r>
        <w:rPr>
          <w:rFonts w:hint="eastAsia" w:asciiTheme="minorEastAsia" w:hAnsiTheme="minorEastAsia" w:eastAsiaTheme="minorEastAsia" w:cstheme="minorEastAsia"/>
          <w:sz w:val="20"/>
        </w:rPr>
        <w:t>水龙头：光亮洁净，无任何污垢、水垢；</w:t>
      </w:r>
    </w:p>
    <w:p w14:paraId="63AE924B">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lang w:eastAsia="zh-CN"/>
        </w:rPr>
        <w:t>（</w:t>
      </w:r>
      <w:r>
        <w:rPr>
          <w:rFonts w:hint="eastAsia" w:asciiTheme="minorEastAsia" w:hAnsiTheme="minorEastAsia" w:eastAsiaTheme="minorEastAsia" w:cstheme="minorEastAsia"/>
          <w:sz w:val="20"/>
          <w:lang w:val="en-US" w:eastAsia="zh-CN"/>
        </w:rPr>
        <w:t>8）</w:t>
      </w:r>
      <w:r>
        <w:rPr>
          <w:rFonts w:hint="eastAsia" w:asciiTheme="minorEastAsia" w:hAnsiTheme="minorEastAsia" w:eastAsiaTheme="minorEastAsia" w:cstheme="minorEastAsia"/>
          <w:sz w:val="20"/>
        </w:rPr>
        <w:t>小便器：无</w:t>
      </w:r>
      <w:r>
        <w:rPr>
          <w:rFonts w:hint="eastAsia" w:asciiTheme="minorEastAsia" w:hAnsiTheme="minorEastAsia" w:eastAsiaTheme="minorEastAsia" w:cstheme="minorEastAsia"/>
          <w:sz w:val="20"/>
          <w:lang w:val="en-US" w:eastAsia="zh-CN"/>
        </w:rPr>
        <w:t>尿碱</w:t>
      </w:r>
      <w:r>
        <w:rPr>
          <w:rFonts w:hint="eastAsia" w:asciiTheme="minorEastAsia" w:hAnsiTheme="minorEastAsia" w:eastAsiaTheme="minorEastAsia" w:cstheme="minorEastAsia"/>
          <w:sz w:val="20"/>
        </w:rPr>
        <w:t>、水锈印迹（黄渍）、无污垢，喷水嘴应洁净；</w:t>
      </w:r>
    </w:p>
    <w:p w14:paraId="5EBA475B">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lang w:eastAsia="zh-CN"/>
        </w:rPr>
        <w:t>（</w:t>
      </w:r>
      <w:r>
        <w:rPr>
          <w:rFonts w:hint="eastAsia" w:asciiTheme="minorEastAsia" w:hAnsiTheme="minorEastAsia" w:eastAsiaTheme="minorEastAsia" w:cstheme="minorEastAsia"/>
          <w:sz w:val="20"/>
          <w:lang w:val="en-US" w:eastAsia="zh-CN"/>
        </w:rPr>
        <w:t>9）</w:t>
      </w:r>
      <w:r>
        <w:rPr>
          <w:rFonts w:hint="eastAsia" w:asciiTheme="minorEastAsia" w:hAnsiTheme="minorEastAsia" w:eastAsiaTheme="minorEastAsia" w:cstheme="minorEastAsia"/>
          <w:sz w:val="20"/>
        </w:rPr>
        <w:t>大便器：内外洁净，无大便痕迹，无污垢黄渍；</w:t>
      </w:r>
    </w:p>
    <w:p w14:paraId="314697CD">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lang w:eastAsia="zh-CN"/>
        </w:rPr>
        <w:t>（</w:t>
      </w:r>
      <w:r>
        <w:rPr>
          <w:rFonts w:hint="eastAsia" w:asciiTheme="minorEastAsia" w:hAnsiTheme="minorEastAsia" w:eastAsiaTheme="minorEastAsia" w:cstheme="minorEastAsia"/>
          <w:sz w:val="20"/>
          <w:lang w:val="en-US" w:eastAsia="zh-CN"/>
        </w:rPr>
        <w:t>10）</w:t>
      </w:r>
      <w:r>
        <w:rPr>
          <w:rFonts w:hint="eastAsia" w:asciiTheme="minorEastAsia" w:hAnsiTheme="minorEastAsia" w:eastAsiaTheme="minorEastAsia" w:cstheme="minorEastAsia"/>
          <w:sz w:val="20"/>
        </w:rPr>
        <w:t>手纸架：光亮洁净，无手印；</w:t>
      </w:r>
    </w:p>
    <w:p w14:paraId="03074825">
      <w:pPr>
        <w:spacing w:line="360" w:lineRule="auto"/>
        <w:ind w:firstLine="400" w:firstLineChars="200"/>
        <w:textAlignment w:val="baseline"/>
        <w:rPr>
          <w:rFonts w:hint="eastAsia" w:asciiTheme="minorEastAsia" w:hAnsiTheme="minorEastAsia" w:eastAsiaTheme="minorEastAsia" w:cstheme="minorEastAsia"/>
          <w:sz w:val="20"/>
          <w:lang w:eastAsia="zh-CN"/>
        </w:rPr>
      </w:pPr>
      <w:r>
        <w:rPr>
          <w:rFonts w:hint="eastAsia" w:asciiTheme="minorEastAsia" w:hAnsiTheme="minorEastAsia" w:eastAsiaTheme="minorEastAsia" w:cstheme="minorEastAsia"/>
          <w:sz w:val="20"/>
          <w:lang w:eastAsia="zh-CN"/>
        </w:rPr>
        <w:t>（</w:t>
      </w:r>
      <w:r>
        <w:rPr>
          <w:rFonts w:hint="eastAsia" w:asciiTheme="minorEastAsia" w:hAnsiTheme="minorEastAsia" w:eastAsiaTheme="minorEastAsia" w:cstheme="minorEastAsia"/>
          <w:sz w:val="20"/>
          <w:lang w:val="en-US" w:eastAsia="zh-CN"/>
        </w:rPr>
        <w:t>11）</w:t>
      </w:r>
      <w:r>
        <w:rPr>
          <w:rFonts w:hint="eastAsia" w:asciiTheme="minorEastAsia" w:hAnsiTheme="minorEastAsia" w:eastAsiaTheme="minorEastAsia" w:cstheme="minorEastAsia"/>
          <w:sz w:val="20"/>
        </w:rPr>
        <w:t>垃圾桶：外表干净，每日清倒</w:t>
      </w:r>
      <w:r>
        <w:rPr>
          <w:rFonts w:hint="eastAsia" w:asciiTheme="minorEastAsia" w:hAnsiTheme="minorEastAsia" w:eastAsiaTheme="minorEastAsia" w:cstheme="minorEastAsia"/>
          <w:sz w:val="20"/>
          <w:lang w:eastAsia="zh-CN"/>
        </w:rPr>
        <w:t>；</w:t>
      </w:r>
    </w:p>
    <w:p w14:paraId="47345672">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lang w:eastAsia="zh-CN"/>
        </w:rPr>
        <w:t>（</w:t>
      </w:r>
      <w:r>
        <w:rPr>
          <w:rFonts w:hint="eastAsia" w:asciiTheme="minorEastAsia" w:hAnsiTheme="minorEastAsia" w:eastAsiaTheme="minorEastAsia" w:cstheme="minorEastAsia"/>
          <w:sz w:val="20"/>
          <w:lang w:val="en-US" w:eastAsia="zh-CN"/>
        </w:rPr>
        <w:t>12</w:t>
      </w:r>
      <w:r>
        <w:rPr>
          <w:rFonts w:hint="eastAsia" w:asciiTheme="minorEastAsia" w:hAnsiTheme="minorEastAsia" w:eastAsiaTheme="minorEastAsia" w:cstheme="minorEastAsia"/>
          <w:sz w:val="20"/>
          <w:lang w:eastAsia="zh-CN"/>
        </w:rPr>
        <w:t>）</w:t>
      </w:r>
      <w:r>
        <w:rPr>
          <w:rFonts w:hint="eastAsia" w:asciiTheme="minorEastAsia" w:hAnsiTheme="minorEastAsia" w:eastAsiaTheme="minorEastAsia" w:cstheme="minorEastAsia"/>
          <w:sz w:val="20"/>
        </w:rPr>
        <w:t>公共卫生间确保卫生清洁、干净、无异味；</w:t>
      </w:r>
    </w:p>
    <w:p w14:paraId="065D3DD2">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lang w:val="en-US" w:eastAsia="zh-CN"/>
        </w:rPr>
        <w:t>（13）</w:t>
      </w:r>
      <w:r>
        <w:rPr>
          <w:rFonts w:hint="eastAsia" w:asciiTheme="minorEastAsia" w:hAnsiTheme="minorEastAsia" w:eastAsiaTheme="minorEastAsia" w:cstheme="minorEastAsia"/>
          <w:sz w:val="20"/>
        </w:rPr>
        <w:t>清洁剂、清扫工具等按要求分类放置；</w:t>
      </w:r>
    </w:p>
    <w:p w14:paraId="4EC7B259">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lang w:eastAsia="zh-CN"/>
        </w:rPr>
        <w:t>（</w:t>
      </w:r>
      <w:r>
        <w:rPr>
          <w:rFonts w:hint="eastAsia" w:asciiTheme="minorEastAsia" w:hAnsiTheme="minorEastAsia" w:eastAsiaTheme="minorEastAsia" w:cstheme="minorEastAsia"/>
          <w:sz w:val="20"/>
          <w:lang w:val="en-US" w:eastAsia="zh-CN"/>
        </w:rPr>
        <w:t>14）</w:t>
      </w:r>
      <w:r>
        <w:rPr>
          <w:rFonts w:hint="eastAsia" w:asciiTheme="minorEastAsia" w:hAnsiTheme="minorEastAsia" w:eastAsiaTheme="minorEastAsia" w:cstheme="minorEastAsia"/>
          <w:sz w:val="20"/>
        </w:rPr>
        <w:t>楼梯清洁标准：地面洁净无尘土、烟头、痰迹、垃圾、杂物，扶手无尘土；</w:t>
      </w:r>
    </w:p>
    <w:p w14:paraId="4BDA8DE7">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lang w:eastAsia="zh-CN"/>
        </w:rPr>
        <w:t>（</w:t>
      </w:r>
      <w:r>
        <w:rPr>
          <w:rFonts w:hint="eastAsia" w:asciiTheme="minorEastAsia" w:hAnsiTheme="minorEastAsia" w:eastAsiaTheme="minorEastAsia" w:cstheme="minorEastAsia"/>
          <w:sz w:val="20"/>
          <w:lang w:val="en-US" w:eastAsia="zh-CN"/>
        </w:rPr>
        <w:t>15）</w:t>
      </w:r>
      <w:r>
        <w:rPr>
          <w:rFonts w:hint="eastAsia" w:asciiTheme="minorEastAsia" w:hAnsiTheme="minorEastAsia" w:eastAsiaTheme="minorEastAsia" w:cstheme="minorEastAsia"/>
          <w:sz w:val="20"/>
        </w:rPr>
        <w:t>消防设备：表面洁净、无尘土；</w:t>
      </w:r>
    </w:p>
    <w:p w14:paraId="7D32AC7F">
      <w:pPr>
        <w:spacing w:line="360" w:lineRule="auto"/>
        <w:ind w:firstLine="400" w:firstLineChars="200"/>
        <w:textAlignment w:val="baseline"/>
        <w:rPr>
          <w:rFonts w:hint="eastAsia" w:asciiTheme="minorEastAsia" w:hAnsiTheme="minorEastAsia" w:eastAsiaTheme="minorEastAsia" w:cstheme="minorEastAsia"/>
          <w:sz w:val="20"/>
          <w:lang w:val="en-US" w:eastAsia="zh-CN"/>
        </w:rPr>
      </w:pPr>
      <w:r>
        <w:rPr>
          <w:rFonts w:hint="eastAsia" w:asciiTheme="minorEastAsia" w:hAnsiTheme="minorEastAsia" w:eastAsiaTheme="minorEastAsia" w:cstheme="minorEastAsia"/>
          <w:sz w:val="20"/>
          <w:lang w:val="en-US" w:eastAsia="zh-CN"/>
        </w:rPr>
        <w:t>安保人员服务标准；</w:t>
      </w:r>
    </w:p>
    <w:p w14:paraId="10ADD274">
      <w:pPr>
        <w:spacing w:line="360" w:lineRule="auto"/>
        <w:ind w:firstLine="400" w:firstLineChars="200"/>
        <w:textAlignment w:val="baseline"/>
        <w:rPr>
          <w:rFonts w:hint="eastAsia" w:asciiTheme="minorEastAsia" w:hAnsiTheme="minorEastAsia" w:eastAsiaTheme="minorEastAsia" w:cstheme="minorEastAsia"/>
          <w:sz w:val="20"/>
          <w:lang w:val="en-US" w:eastAsia="zh-CN"/>
        </w:rPr>
      </w:pPr>
      <w:r>
        <w:rPr>
          <w:rFonts w:hint="eastAsia" w:asciiTheme="minorEastAsia" w:hAnsiTheme="minorEastAsia" w:eastAsiaTheme="minorEastAsia" w:cstheme="minorEastAsia"/>
          <w:sz w:val="20"/>
          <w:lang w:val="en-US" w:eastAsia="zh-CN"/>
        </w:rPr>
        <w:t>（1）人员年龄：保安全年龄不得超过50周岁，供应商需提供保安员的相关证件（保安证、身份证的那个）以备核查。</w:t>
      </w:r>
    </w:p>
    <w:p w14:paraId="54C32AE7">
      <w:pPr>
        <w:spacing w:line="360" w:lineRule="auto"/>
        <w:ind w:firstLine="400" w:firstLineChars="200"/>
        <w:textAlignment w:val="baseline"/>
        <w:rPr>
          <w:rFonts w:hint="eastAsia" w:asciiTheme="minorEastAsia" w:hAnsiTheme="minorEastAsia" w:eastAsiaTheme="minorEastAsia" w:cstheme="minorEastAsia"/>
          <w:sz w:val="20"/>
          <w:lang w:val="en-US" w:eastAsia="zh-CN"/>
        </w:rPr>
      </w:pPr>
      <w:r>
        <w:rPr>
          <w:rFonts w:hint="eastAsia" w:asciiTheme="minorEastAsia" w:hAnsiTheme="minorEastAsia" w:eastAsiaTheme="minorEastAsia" w:cstheme="minorEastAsia"/>
          <w:sz w:val="20"/>
          <w:lang w:val="en-US" w:eastAsia="zh-CN"/>
        </w:rPr>
        <w:t>（2）门岗管理：24小时值班，严格执行校园封闭化管理，人员、车辆出入登记制度，严禁无关人员进入校园。</w:t>
      </w:r>
    </w:p>
    <w:p w14:paraId="0F07043E">
      <w:pPr>
        <w:spacing w:line="360" w:lineRule="auto"/>
        <w:ind w:firstLine="400" w:firstLineChars="200"/>
        <w:textAlignment w:val="baseline"/>
        <w:rPr>
          <w:rFonts w:hint="eastAsia" w:asciiTheme="minorEastAsia" w:hAnsiTheme="minorEastAsia" w:eastAsiaTheme="minorEastAsia" w:cstheme="minorEastAsia"/>
          <w:sz w:val="20"/>
          <w:lang w:val="en-US" w:eastAsia="zh-CN"/>
        </w:rPr>
      </w:pPr>
      <w:r>
        <w:rPr>
          <w:rFonts w:hint="eastAsia" w:asciiTheme="minorEastAsia" w:hAnsiTheme="minorEastAsia" w:eastAsiaTheme="minorEastAsia" w:cstheme="minorEastAsia"/>
          <w:sz w:val="20"/>
          <w:lang w:val="en-US" w:eastAsia="zh-CN"/>
        </w:rPr>
        <w:t>（3）校园巡逻：定时与不定时相结合对校园重点区域（如教学楼、围墙、操场）进行巡逻，并做好记录。</w:t>
      </w:r>
    </w:p>
    <w:p w14:paraId="3FEC4EB4">
      <w:pPr>
        <w:spacing w:line="360" w:lineRule="auto"/>
        <w:ind w:firstLine="400" w:firstLineChars="200"/>
        <w:textAlignment w:val="baseline"/>
        <w:rPr>
          <w:rFonts w:hint="eastAsia" w:asciiTheme="minorEastAsia" w:hAnsiTheme="minorEastAsia" w:eastAsiaTheme="minorEastAsia" w:cstheme="minorEastAsia"/>
          <w:sz w:val="20"/>
          <w:lang w:val="en-US" w:eastAsia="zh-CN"/>
        </w:rPr>
      </w:pPr>
      <w:r>
        <w:rPr>
          <w:rFonts w:hint="eastAsia" w:asciiTheme="minorEastAsia" w:hAnsiTheme="minorEastAsia" w:eastAsiaTheme="minorEastAsia" w:cstheme="minorEastAsia"/>
          <w:sz w:val="20"/>
          <w:lang w:val="en-US" w:eastAsia="zh-CN"/>
        </w:rPr>
        <w:t>（4）监控与消防：协助学校监控室值守，熟悉消防设备位置，能处理初期火情。</w:t>
      </w:r>
    </w:p>
    <w:p w14:paraId="4C68D9C2">
      <w:pPr>
        <w:spacing w:line="360" w:lineRule="auto"/>
        <w:ind w:firstLine="400" w:firstLineChars="200"/>
        <w:textAlignment w:val="baseline"/>
        <w:rPr>
          <w:rFonts w:hint="eastAsia" w:asciiTheme="minorEastAsia" w:hAnsiTheme="minorEastAsia" w:eastAsiaTheme="minorEastAsia" w:cstheme="minorEastAsia"/>
          <w:sz w:val="20"/>
          <w:lang w:val="en-US" w:eastAsia="zh-CN"/>
        </w:rPr>
      </w:pPr>
      <w:r>
        <w:rPr>
          <w:rFonts w:hint="eastAsia" w:asciiTheme="minorEastAsia" w:hAnsiTheme="minorEastAsia" w:eastAsiaTheme="minorEastAsia" w:cstheme="minorEastAsia"/>
          <w:sz w:val="20"/>
          <w:lang w:val="en-US" w:eastAsia="zh-CN"/>
        </w:rPr>
        <w:t>（5）应急处理：对校园内突发事件（如防爆恐、纠纷、安全事故等）有应急预案，能迅速响应并上报学校负责人。</w:t>
      </w:r>
    </w:p>
    <w:p w14:paraId="2CFE6268">
      <w:pPr>
        <w:spacing w:line="360" w:lineRule="auto"/>
        <w:ind w:firstLine="400" w:firstLineChars="200"/>
        <w:textAlignment w:val="baseline"/>
        <w:rPr>
          <w:rFonts w:hint="eastAsia" w:asciiTheme="minorEastAsia" w:hAnsiTheme="minorEastAsia" w:eastAsiaTheme="minorEastAsia" w:cstheme="minorEastAsia"/>
          <w:sz w:val="20"/>
          <w:lang w:val="en-US" w:eastAsia="zh-CN"/>
        </w:rPr>
      </w:pPr>
      <w:r>
        <w:rPr>
          <w:rFonts w:hint="eastAsia" w:asciiTheme="minorEastAsia" w:hAnsiTheme="minorEastAsia" w:eastAsiaTheme="minorEastAsia" w:cstheme="minorEastAsia"/>
          <w:sz w:val="20"/>
          <w:lang w:val="en-US" w:eastAsia="zh-CN"/>
        </w:rPr>
        <w:t>绿化养护服务</w:t>
      </w:r>
    </w:p>
    <w:p w14:paraId="4238636B">
      <w:pPr>
        <w:spacing w:line="360" w:lineRule="auto"/>
        <w:ind w:firstLine="400" w:firstLineChars="200"/>
        <w:textAlignment w:val="baseline"/>
        <w:rPr>
          <w:rFonts w:hint="eastAsia" w:asciiTheme="minorEastAsia" w:hAnsiTheme="minorEastAsia" w:eastAsiaTheme="minorEastAsia" w:cstheme="minorEastAsia"/>
          <w:sz w:val="20"/>
          <w:lang w:val="en-US" w:eastAsia="zh-CN"/>
        </w:rPr>
      </w:pPr>
      <w:r>
        <w:rPr>
          <w:rFonts w:hint="eastAsia" w:asciiTheme="minorEastAsia" w:hAnsiTheme="minorEastAsia" w:eastAsiaTheme="minorEastAsia" w:cstheme="minorEastAsia"/>
          <w:sz w:val="20"/>
          <w:lang w:val="en-US" w:eastAsia="zh-CN"/>
        </w:rPr>
        <w:t>（1）日常养护：对校园内草坪、绿植、花卉进行定期浇水、施肥、修剪、除草、病虫害防治。</w:t>
      </w:r>
    </w:p>
    <w:p w14:paraId="11426C77">
      <w:pPr>
        <w:spacing w:line="360" w:lineRule="auto"/>
        <w:ind w:firstLine="400" w:firstLineChars="200"/>
        <w:textAlignment w:val="baseline"/>
        <w:rPr>
          <w:rFonts w:hint="eastAsia" w:asciiTheme="minorEastAsia" w:hAnsiTheme="minorEastAsia" w:eastAsiaTheme="minorEastAsia" w:cstheme="minorEastAsia"/>
          <w:sz w:val="20"/>
          <w:lang w:val="en-US" w:eastAsia="zh-CN"/>
        </w:rPr>
      </w:pPr>
      <w:r>
        <w:rPr>
          <w:rFonts w:hint="eastAsia" w:asciiTheme="minorEastAsia" w:hAnsiTheme="minorEastAsia" w:eastAsiaTheme="minorEastAsia" w:cstheme="minorEastAsia"/>
          <w:sz w:val="20"/>
          <w:lang w:val="en-US" w:eastAsia="zh-CN"/>
        </w:rPr>
        <w:t>（2）景观维护：保持绿化带整洁，无枯枝败叶，保证校园四季有绿，三季有花。</w:t>
      </w:r>
    </w:p>
    <w:p w14:paraId="3021AC7E">
      <w:pPr>
        <w:spacing w:line="360" w:lineRule="auto"/>
        <w:ind w:firstLine="400" w:firstLineChars="200"/>
        <w:textAlignment w:val="baseline"/>
        <w:rPr>
          <w:rFonts w:hint="eastAsia" w:asciiTheme="minorEastAsia" w:hAnsiTheme="minorEastAsia" w:eastAsiaTheme="minorEastAsia" w:cstheme="minorEastAsia"/>
          <w:sz w:val="20"/>
          <w:lang w:val="en-US" w:eastAsia="zh-CN"/>
        </w:rPr>
      </w:pPr>
      <w:r>
        <w:rPr>
          <w:rFonts w:hint="eastAsia" w:asciiTheme="minorEastAsia" w:hAnsiTheme="minorEastAsia" w:eastAsiaTheme="minorEastAsia" w:cstheme="minorEastAsia"/>
          <w:sz w:val="20"/>
          <w:lang w:val="en-US" w:eastAsia="zh-CN"/>
        </w:rPr>
        <w:t>维修服务</w:t>
      </w:r>
    </w:p>
    <w:p w14:paraId="27B8DEE0">
      <w:pPr>
        <w:spacing w:line="360" w:lineRule="auto"/>
        <w:ind w:firstLine="400" w:firstLineChars="200"/>
        <w:textAlignment w:val="baseline"/>
        <w:rPr>
          <w:rFonts w:hint="eastAsia" w:asciiTheme="minorEastAsia" w:hAnsiTheme="minorEastAsia" w:eastAsiaTheme="minorEastAsia" w:cstheme="minorEastAsia"/>
          <w:sz w:val="20"/>
          <w:lang w:val="en-US" w:eastAsia="zh-CN"/>
        </w:rPr>
      </w:pPr>
      <w:r>
        <w:rPr>
          <w:rFonts w:hint="eastAsia" w:asciiTheme="minorEastAsia" w:hAnsiTheme="minorEastAsia" w:eastAsiaTheme="minorEastAsia" w:cstheme="minorEastAsia"/>
          <w:sz w:val="20"/>
          <w:lang w:val="en-US" w:eastAsia="zh-CN"/>
        </w:rPr>
        <w:t>（1）范围：水电、门窗、锁具、课桌椅、照明等小型日常维修。</w:t>
      </w:r>
    </w:p>
    <w:p w14:paraId="4DF4D740">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lang w:val="en-US" w:eastAsia="zh-CN"/>
        </w:rPr>
        <w:t>（2）要求：设立报修平台，接到报修后规定时间内（如：紧急维修30分钟内到场，小修不超过4小时）响应并处理。大型维修或更换主要配件需向学校报备。</w:t>
      </w:r>
    </w:p>
    <w:p w14:paraId="592444B1">
      <w:pPr>
        <w:pStyle w:val="3"/>
        <w:snapToGrid/>
        <w:spacing w:line="360" w:lineRule="auto"/>
        <w:ind w:firstLine="201" w:firstLineChars="100"/>
        <w:jc w:val="both"/>
        <w:rPr>
          <w:rFonts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kern w:val="2"/>
          <w:sz w:val="20"/>
          <w:szCs w:val="20"/>
          <w:lang w:val="en-US" w:eastAsia="zh-CN"/>
        </w:rPr>
        <w:t>七</w:t>
      </w:r>
      <w:r>
        <w:rPr>
          <w:rFonts w:hint="eastAsia" w:asciiTheme="minorEastAsia" w:hAnsiTheme="minorEastAsia" w:eastAsiaTheme="minorEastAsia" w:cstheme="minorEastAsia"/>
          <w:b/>
          <w:bCs/>
          <w:kern w:val="2"/>
          <w:sz w:val="20"/>
          <w:szCs w:val="20"/>
        </w:rPr>
        <w:t>、</w:t>
      </w:r>
      <w:r>
        <w:rPr>
          <w:rFonts w:hint="eastAsia" w:asciiTheme="minorEastAsia" w:hAnsiTheme="minorEastAsia" w:eastAsiaTheme="minorEastAsia" w:cstheme="minorEastAsia"/>
          <w:b/>
          <w:bCs/>
          <w:sz w:val="20"/>
          <w:szCs w:val="20"/>
        </w:rPr>
        <w:t>管理服务标准</w:t>
      </w:r>
    </w:p>
    <w:p w14:paraId="33732A37">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1、总体标准</w:t>
      </w:r>
    </w:p>
    <w:p w14:paraId="532BC7B2">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1.1无因管理服务造成的安全事故、质量事故。</w:t>
      </w:r>
    </w:p>
    <w:p w14:paraId="1E42B2DA">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1.2服务的满意度达90%以上。</w:t>
      </w:r>
    </w:p>
    <w:p w14:paraId="2842C279">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1.3有效投诉处理率100%。</w:t>
      </w:r>
    </w:p>
    <w:p w14:paraId="24EFE5CA">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1.4有效投诉率低于1%。</w:t>
      </w:r>
    </w:p>
    <w:p w14:paraId="15DA7E61">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1.5环境卫生达标率95%。</w:t>
      </w:r>
    </w:p>
    <w:p w14:paraId="19436F80">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kern w:val="2"/>
          <w:sz w:val="20"/>
          <w:szCs w:val="20"/>
        </w:rPr>
        <w:t>2.</w:t>
      </w:r>
      <w:r>
        <w:rPr>
          <w:rFonts w:hint="eastAsia" w:asciiTheme="minorEastAsia" w:hAnsiTheme="minorEastAsia" w:eastAsiaTheme="minorEastAsia" w:cstheme="minorEastAsia"/>
          <w:sz w:val="20"/>
          <w:szCs w:val="20"/>
        </w:rPr>
        <w:t>建筑物及构筑物养护、维修服务。</w:t>
      </w:r>
    </w:p>
    <w:p w14:paraId="32BB61C0">
      <w:pPr>
        <w:pStyle w:val="3"/>
        <w:snapToGrid/>
        <w:spacing w:line="360" w:lineRule="auto"/>
        <w:ind w:firstLine="201" w:firstLineChars="100"/>
        <w:jc w:val="both"/>
        <w:rPr>
          <w:rFonts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lang w:val="en-US" w:eastAsia="zh-CN"/>
        </w:rPr>
        <w:t>八</w:t>
      </w:r>
      <w:r>
        <w:rPr>
          <w:rFonts w:hint="eastAsia" w:asciiTheme="minorEastAsia" w:hAnsiTheme="minorEastAsia" w:eastAsiaTheme="minorEastAsia" w:cstheme="minorEastAsia"/>
          <w:b/>
          <w:bCs/>
          <w:sz w:val="20"/>
          <w:szCs w:val="20"/>
        </w:rPr>
        <w:t>、双方的权利和义务</w:t>
      </w:r>
    </w:p>
    <w:p w14:paraId="6404E37A">
      <w:pPr>
        <w:pStyle w:val="3"/>
        <w:snapToGrid/>
        <w:spacing w:line="360" w:lineRule="auto"/>
        <w:ind w:firstLine="201" w:firstLineChars="100"/>
        <w:jc w:val="both"/>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rPr>
        <w:t>甲方权利与义务</w:t>
      </w:r>
    </w:p>
    <w:p w14:paraId="1399CDD4">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（1）甲方有权监督管理乙方的日常工作、要求乙方做好例行工作和完成突发工作任务；  </w:t>
      </w:r>
    </w:p>
    <w:p w14:paraId="1BB7CB78">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（2）监督、检查乙方物业服务方案实施及各项制度的执行情况；</w:t>
      </w:r>
    </w:p>
    <w:p w14:paraId="0F080052">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（3）遵守物业管理及其他有关法律、政策，协助乙方落实各项管理工作；</w:t>
      </w:r>
    </w:p>
    <w:p w14:paraId="635549AD">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（4）法律、法规规定及本合同约定的其他权利、义务；</w:t>
      </w:r>
    </w:p>
    <w:p w14:paraId="3AED622F">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（5）向乙方提供必要的职工居住宿舍（男女）、办公管理用房、办公家具、电器等；</w:t>
      </w:r>
    </w:p>
    <w:p w14:paraId="56C5F8F3">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6）对乙方的服务内容和服务质量按照本合同约定的标准进行考核；对乙方派驻的管理人员和各岗位的员工进行监督考核，考核情况直接反馈给乙方，如考核不合格，甲方给予3日整改期限，如连续两次考核不合格，甲方要求乙方调换时，乙方应立即更换派驻人员，直至达到甲方要求为止。</w:t>
      </w:r>
    </w:p>
    <w:p w14:paraId="2B1D835D">
      <w:pPr>
        <w:pStyle w:val="3"/>
        <w:snapToGrid/>
        <w:spacing w:line="360" w:lineRule="auto"/>
        <w:ind w:firstLine="402" w:firstLineChars="200"/>
        <w:jc w:val="both"/>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rPr>
        <w:t>乙方权利与义务</w:t>
      </w:r>
    </w:p>
    <w:p w14:paraId="4CFFDA3C">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（1）在本物业管理区域内设立管理机构，负责本物业的日常管理工作，履行本合同约定的有关权利、义务，保证服务内容和服务质量达到附件服务标准中的承诺。</w:t>
      </w:r>
    </w:p>
    <w:p w14:paraId="59ED9D0E">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（2）按照约定向本物业派驻的所有人员须经专业培训，能独立熟练承担各项工作，严守秘密。</w:t>
      </w:r>
    </w:p>
    <w:p w14:paraId="475E7168">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3）根据有关法律、法规及本合同的约定，制定本物业管理区域内的物业管理制度和物业管理方案，开展物业服务活动，但不得侵害物业使用人及他人的合法权益，不得利用提供物业管理服务的便利获取不当利益；</w:t>
      </w:r>
    </w:p>
    <w:p w14:paraId="67169757">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（4）开展对本物业管理服务的安全检查工作，发现安全隐患应及时予以整改，相关费用由甲方承担；</w:t>
      </w:r>
    </w:p>
    <w:p w14:paraId="06A3B7D4">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（5）做好物业管理区域内的安全防范工作，发生安全事故时，乙方在采取应急措施的同时，应当及时向林场后勤部门报告，并协助做好救助工作；</w:t>
      </w:r>
    </w:p>
    <w:p w14:paraId="3160B619">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（6）法律、法规规定及本合同约定的其他权利、义务；</w:t>
      </w:r>
    </w:p>
    <w:p w14:paraId="0744B6BD">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（7）乙方要在正常办公时间前完成管理区域的清洁工作；</w:t>
      </w:r>
    </w:p>
    <w:p w14:paraId="73F56E30">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（8）乙方要为物业工作人员提供工服，统一着装，注意自身形象；</w:t>
      </w:r>
    </w:p>
    <w:p w14:paraId="036DED23">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（9）乙方要为物业工作人员购买人身意外险和办理从业资格健康证；</w:t>
      </w:r>
    </w:p>
    <w:p w14:paraId="61E6BCDC">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（10）物业工作人员由乙方自行招聘，乙方做好员工劳务合同的签订、劳务费发放及保险缴纳等工作。因拖欠工资、人事变动、人身意外产生的纠纷，乙方作为用人单位全权负责，不得影响正常的物业服务。</w:t>
      </w:r>
    </w:p>
    <w:p w14:paraId="0DCB2773">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（11）加强对派驻员工的各项管理，因乙方管理不善或操作不当等原因造成的人身、财产损害由乙方承担责任并负责善后处理。</w:t>
      </w:r>
    </w:p>
    <w:p w14:paraId="1EE230B5">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（12）乙方须妥善使用甲方向乙方提供的必要的职工居住宿舍（男女）、办公管理用房、办公家具、电器等，若因乙方使用不当造成毁损灭失的，乙方承担全部赔偿责任。</w:t>
      </w:r>
    </w:p>
    <w:p w14:paraId="274E6A76">
      <w:pPr>
        <w:pStyle w:val="3"/>
        <w:snapToGrid/>
        <w:spacing w:line="360" w:lineRule="auto"/>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b/>
          <w:bCs/>
          <w:sz w:val="20"/>
          <w:szCs w:val="20"/>
          <w:lang w:val="en-US" w:eastAsia="zh-CN"/>
        </w:rPr>
        <w:t>九</w:t>
      </w:r>
      <w:r>
        <w:rPr>
          <w:rFonts w:hint="eastAsia" w:asciiTheme="minorEastAsia" w:hAnsiTheme="minorEastAsia" w:eastAsiaTheme="minorEastAsia" w:cstheme="minorEastAsia"/>
          <w:b/>
          <w:bCs/>
          <w:sz w:val="20"/>
          <w:szCs w:val="20"/>
        </w:rPr>
        <w:t>、质量保证</w:t>
      </w:r>
    </w:p>
    <w:p w14:paraId="42CC900F">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保证所供后勤保障期内的服务标准按照合同执行。</w:t>
      </w:r>
    </w:p>
    <w:p w14:paraId="26B99E78">
      <w:pPr>
        <w:pStyle w:val="3"/>
        <w:snapToGrid/>
        <w:spacing w:line="360" w:lineRule="auto"/>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b/>
          <w:bCs/>
          <w:sz w:val="20"/>
          <w:szCs w:val="20"/>
          <w:lang w:val="en-US" w:eastAsia="zh-CN"/>
        </w:rPr>
        <w:t>十</w:t>
      </w:r>
      <w:r>
        <w:rPr>
          <w:rFonts w:hint="eastAsia" w:asciiTheme="minorEastAsia" w:hAnsiTheme="minorEastAsia" w:eastAsiaTheme="minorEastAsia" w:cstheme="minorEastAsia"/>
          <w:b/>
          <w:bCs/>
          <w:sz w:val="20"/>
          <w:szCs w:val="20"/>
        </w:rPr>
        <w:t>、违约责任</w:t>
      </w:r>
    </w:p>
    <w:p w14:paraId="365DFD0B">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(一)按《民法典》中的相关条款执行。</w:t>
      </w:r>
    </w:p>
    <w:p w14:paraId="70A47BF0">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(二)甲方须按本合同第三条约定及时足额支付服务费。如不按时支付，逾期1天则加收待支付款项万分之一的滞纳金。滞纳金最多不得超过一个月的服务费。</w:t>
      </w:r>
    </w:p>
    <w:p w14:paraId="38845161">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eastAsia="zh-CN"/>
        </w:rPr>
        <w:t>（</w:t>
      </w:r>
      <w:r>
        <w:rPr>
          <w:rFonts w:hint="eastAsia" w:asciiTheme="minorEastAsia" w:hAnsiTheme="minorEastAsia" w:eastAsiaTheme="minorEastAsia" w:cstheme="minorEastAsia"/>
          <w:sz w:val="20"/>
          <w:szCs w:val="20"/>
          <w:lang w:val="en-US" w:eastAsia="zh-CN"/>
        </w:rPr>
        <w:t>三）</w:t>
      </w:r>
      <w:r>
        <w:rPr>
          <w:rFonts w:hint="eastAsia" w:asciiTheme="minorEastAsia" w:hAnsiTheme="minorEastAsia" w:eastAsiaTheme="minorEastAsia" w:cstheme="minorEastAsia"/>
          <w:sz w:val="20"/>
          <w:szCs w:val="20"/>
        </w:rPr>
        <w:t>乙方须按本合同的约定提供物业服务，乙方提供物业达不到甲方要求的，甲方有权要求乙方限期整改。乙方拒绝整改或两次整改后仍不合格的，甲方有权解除合同，并要求乙方承担合同总价20%的违约金。</w:t>
      </w:r>
    </w:p>
    <w:p w14:paraId="17C8FE0F">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eastAsia="zh-CN"/>
        </w:rPr>
        <w:t>（</w:t>
      </w:r>
      <w:r>
        <w:rPr>
          <w:rFonts w:hint="eastAsia" w:asciiTheme="minorEastAsia" w:hAnsiTheme="minorEastAsia" w:eastAsiaTheme="minorEastAsia" w:cstheme="minorEastAsia"/>
          <w:sz w:val="20"/>
          <w:szCs w:val="20"/>
          <w:lang w:val="en-US" w:eastAsia="zh-CN"/>
        </w:rPr>
        <w:t>四）</w:t>
      </w:r>
      <w:r>
        <w:rPr>
          <w:rFonts w:hint="eastAsia" w:asciiTheme="minorEastAsia" w:hAnsiTheme="minorEastAsia" w:eastAsiaTheme="minorEastAsia" w:cstheme="minorEastAsia"/>
          <w:sz w:val="20"/>
          <w:szCs w:val="20"/>
        </w:rPr>
        <w:t>因乙方原因致使合同不能正常履行的，甲方有权终止合同，乙方须赔偿甲方1个月的服务费作为违约金；</w:t>
      </w:r>
    </w:p>
    <w:p w14:paraId="52684EEE">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eastAsia="zh-CN"/>
        </w:rPr>
        <w:t>（</w:t>
      </w:r>
      <w:r>
        <w:rPr>
          <w:rFonts w:hint="eastAsia" w:asciiTheme="minorEastAsia" w:hAnsiTheme="minorEastAsia" w:eastAsiaTheme="minorEastAsia" w:cstheme="minorEastAsia"/>
          <w:sz w:val="20"/>
          <w:szCs w:val="20"/>
          <w:lang w:val="en-US" w:eastAsia="zh-CN"/>
        </w:rPr>
        <w:t>五）</w:t>
      </w:r>
      <w:r>
        <w:rPr>
          <w:rFonts w:hint="eastAsia" w:asciiTheme="minorEastAsia" w:hAnsiTheme="minorEastAsia" w:eastAsiaTheme="minorEastAsia" w:cstheme="minorEastAsia"/>
          <w:sz w:val="20"/>
          <w:szCs w:val="20"/>
        </w:rPr>
        <w:t>因乙方与其聘用的人员发生争议而使甲方陷入争议事项或在争议中承担相关经济责任的，甲方有权向乙方追偿包括但不限于违约金、赔偿金、诉讼费、律师费、鉴定费、执行费等在内的全部费用，并要求乙方赔偿甲方全部损失。</w:t>
      </w:r>
    </w:p>
    <w:p w14:paraId="7D978E3C">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w:t>
      </w:r>
      <w:r>
        <w:rPr>
          <w:rFonts w:hint="eastAsia" w:asciiTheme="minorEastAsia" w:hAnsiTheme="minorEastAsia" w:eastAsiaTheme="minorEastAsia" w:cstheme="minorEastAsia"/>
          <w:sz w:val="20"/>
          <w:szCs w:val="20"/>
          <w:lang w:val="en-US" w:eastAsia="zh-CN"/>
        </w:rPr>
        <w:t>六</w:t>
      </w:r>
      <w:r>
        <w:rPr>
          <w:rFonts w:hint="eastAsia" w:asciiTheme="minorEastAsia" w:hAnsiTheme="minorEastAsia" w:eastAsiaTheme="minorEastAsia" w:cstheme="minorEastAsia"/>
          <w:sz w:val="20"/>
          <w:szCs w:val="20"/>
        </w:rPr>
        <w:t>)在本合同履行过程中,双方因违约或造成对方经济、社会效益等损失的应当赔偿。</w:t>
      </w:r>
    </w:p>
    <w:p w14:paraId="73FEDEBC">
      <w:pPr>
        <w:pStyle w:val="3"/>
        <w:snapToGrid/>
        <w:spacing w:line="360" w:lineRule="auto"/>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b/>
          <w:bCs/>
          <w:sz w:val="20"/>
          <w:szCs w:val="20"/>
          <w:lang w:val="en-US" w:eastAsia="zh-CN"/>
        </w:rPr>
        <w:t>十一</w:t>
      </w:r>
      <w:r>
        <w:rPr>
          <w:rFonts w:hint="eastAsia" w:asciiTheme="minorEastAsia" w:hAnsiTheme="minorEastAsia" w:eastAsiaTheme="minorEastAsia" w:cstheme="minorEastAsia"/>
          <w:b/>
          <w:bCs/>
          <w:sz w:val="20"/>
          <w:szCs w:val="20"/>
        </w:rPr>
        <w:t>、保密条款</w:t>
      </w:r>
    </w:p>
    <w:p w14:paraId="1F36241F">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一)乙方应遵守国家有关保密的法律法规和行业规定，并对甲方提供的资料负有保密义务。本保密义务自合同生效之日起至合同终止后五年内持续有效。未经甲方同意，保密人员不得将承接本项目各种信息和资料提供给其他单位和个人。如发生以上情况，甲方有权索赔。但是，若因法律强制要求披露信息，乙方可以在遵循法律法规的前提下披露相关信息，但需尽可能提前通知甲方。</w:t>
      </w:r>
    </w:p>
    <w:p w14:paraId="27E72376">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(二)本条款为独立条款，本合同的无效、变更、解除和终止均不影响本条款的效力。</w:t>
      </w:r>
    </w:p>
    <w:p w14:paraId="503A8658">
      <w:pPr>
        <w:pStyle w:val="3"/>
        <w:snapToGrid/>
        <w:spacing w:line="360" w:lineRule="auto"/>
        <w:jc w:val="both"/>
        <w:rPr>
          <w:rFonts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rPr>
        <w:t>十</w:t>
      </w:r>
      <w:r>
        <w:rPr>
          <w:rFonts w:hint="eastAsia" w:asciiTheme="minorEastAsia" w:hAnsiTheme="minorEastAsia" w:eastAsiaTheme="minorEastAsia" w:cstheme="minorEastAsia"/>
          <w:b/>
          <w:bCs/>
          <w:sz w:val="20"/>
          <w:szCs w:val="20"/>
          <w:lang w:val="en-US" w:eastAsia="zh-CN"/>
        </w:rPr>
        <w:t>二</w:t>
      </w:r>
      <w:r>
        <w:rPr>
          <w:rFonts w:hint="eastAsia" w:asciiTheme="minorEastAsia" w:hAnsiTheme="minorEastAsia" w:eastAsiaTheme="minorEastAsia" w:cstheme="minorEastAsia"/>
          <w:b/>
          <w:bCs/>
          <w:sz w:val="20"/>
          <w:szCs w:val="20"/>
        </w:rPr>
        <w:t>、争议解决</w:t>
      </w:r>
    </w:p>
    <w:p w14:paraId="086CDD50">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因履行本合同引起的或与本合同有关的争议，甲乙双方应首先通过友好协商解决，如果协商不能解决，可向甲方所在地人民法院起诉。诉讼期间，本合同继续履行。</w:t>
      </w:r>
    </w:p>
    <w:p w14:paraId="20CA27A9">
      <w:pPr>
        <w:pStyle w:val="3"/>
        <w:snapToGrid/>
        <w:spacing w:line="360" w:lineRule="auto"/>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b/>
          <w:bCs/>
          <w:sz w:val="20"/>
          <w:szCs w:val="20"/>
        </w:rPr>
        <w:t>十</w:t>
      </w:r>
      <w:r>
        <w:rPr>
          <w:rFonts w:hint="eastAsia" w:asciiTheme="minorEastAsia" w:hAnsiTheme="minorEastAsia" w:eastAsiaTheme="minorEastAsia" w:cstheme="minorEastAsia"/>
          <w:b/>
          <w:bCs/>
          <w:sz w:val="20"/>
          <w:szCs w:val="20"/>
          <w:lang w:val="en-US" w:eastAsia="zh-CN"/>
        </w:rPr>
        <w:t>三</w:t>
      </w:r>
      <w:r>
        <w:rPr>
          <w:rFonts w:hint="eastAsia" w:asciiTheme="minorEastAsia" w:hAnsiTheme="minorEastAsia" w:eastAsiaTheme="minorEastAsia" w:cstheme="minorEastAsia"/>
          <w:b/>
          <w:bCs/>
          <w:sz w:val="20"/>
          <w:szCs w:val="20"/>
        </w:rPr>
        <w:t>、合同变更</w:t>
      </w:r>
    </w:p>
    <w:p w14:paraId="44F18504">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在合同的执行期内，双方均不得随意变更或解除合同。如因项目需求情况发生变化，需要项目变更的，应双方协商后签订项目变更协议。</w:t>
      </w:r>
    </w:p>
    <w:p w14:paraId="10482BB7">
      <w:pPr>
        <w:pStyle w:val="3"/>
        <w:snapToGrid/>
        <w:spacing w:line="360" w:lineRule="auto"/>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b/>
          <w:bCs/>
          <w:sz w:val="20"/>
          <w:szCs w:val="20"/>
        </w:rPr>
        <w:t>十</w:t>
      </w:r>
      <w:r>
        <w:rPr>
          <w:rFonts w:hint="eastAsia" w:asciiTheme="minorEastAsia" w:hAnsiTheme="minorEastAsia" w:eastAsiaTheme="minorEastAsia" w:cstheme="minorEastAsia"/>
          <w:b/>
          <w:bCs/>
          <w:sz w:val="20"/>
          <w:szCs w:val="20"/>
          <w:lang w:val="en-US" w:eastAsia="zh-CN"/>
        </w:rPr>
        <w:t>四</w:t>
      </w:r>
      <w:r>
        <w:rPr>
          <w:rFonts w:hint="eastAsia" w:asciiTheme="minorEastAsia" w:hAnsiTheme="minorEastAsia" w:eastAsiaTheme="minorEastAsia" w:cstheme="minorEastAsia"/>
          <w:b/>
          <w:bCs/>
          <w:sz w:val="20"/>
          <w:szCs w:val="20"/>
        </w:rPr>
        <w:t>、合同生效</w:t>
      </w:r>
    </w:p>
    <w:p w14:paraId="60E2121B">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本合同一式</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份，甲方持</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份，乙方持</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份，本合同双方签字盖章后生效，合同执行完毕后，自动失效。</w:t>
      </w:r>
    </w:p>
    <w:p w14:paraId="3E1311DB">
      <w:pPr>
        <w:pStyle w:val="3"/>
        <w:snapToGrid/>
        <w:spacing w:line="360" w:lineRule="auto"/>
        <w:jc w:val="both"/>
        <w:rPr>
          <w:rFonts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rPr>
        <w:t>十</w:t>
      </w:r>
      <w:r>
        <w:rPr>
          <w:rFonts w:hint="eastAsia" w:asciiTheme="minorEastAsia" w:hAnsiTheme="minorEastAsia" w:eastAsiaTheme="minorEastAsia" w:cstheme="minorEastAsia"/>
          <w:b/>
          <w:bCs/>
          <w:sz w:val="20"/>
          <w:szCs w:val="20"/>
          <w:lang w:val="en-US" w:eastAsia="zh-CN"/>
        </w:rPr>
        <w:t>五</w:t>
      </w:r>
      <w:r>
        <w:rPr>
          <w:rFonts w:hint="eastAsia" w:asciiTheme="minorEastAsia" w:hAnsiTheme="minorEastAsia" w:eastAsiaTheme="minorEastAsia" w:cstheme="minorEastAsia"/>
          <w:b/>
          <w:bCs/>
          <w:sz w:val="20"/>
          <w:szCs w:val="20"/>
        </w:rPr>
        <w:t>、其他事项</w:t>
      </w:r>
    </w:p>
    <w:p w14:paraId="02194DED">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合同未尽事宜，由双方协商确认后签订补充协议，与原合同具有同等法律效力。</w:t>
      </w:r>
    </w:p>
    <w:p w14:paraId="1ACD216C">
      <w:pPr>
        <w:pStyle w:val="3"/>
        <w:snapToGrid/>
        <w:spacing w:line="360" w:lineRule="auto"/>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以下无正文</w:t>
      </w:r>
    </w:p>
    <w:p w14:paraId="21FFB91E">
      <w:pPr>
        <w:rPr>
          <w:rFonts w:asciiTheme="minorEastAsia" w:hAnsiTheme="minorEastAsia" w:eastAsiaTheme="minorEastAsia" w:cstheme="minorEastAsia"/>
          <w:sz w:val="20"/>
        </w:rPr>
      </w:pPr>
    </w:p>
    <w:tbl>
      <w:tblPr>
        <w:tblStyle w:val="4"/>
        <w:tblW w:w="0" w:type="auto"/>
        <w:jc w:val="center"/>
        <w:tblLayout w:type="fixed"/>
        <w:tblCellMar>
          <w:top w:w="0" w:type="dxa"/>
          <w:left w:w="108" w:type="dxa"/>
          <w:bottom w:w="0" w:type="dxa"/>
          <w:right w:w="108" w:type="dxa"/>
        </w:tblCellMar>
      </w:tblPr>
      <w:tblGrid>
        <w:gridCol w:w="4201"/>
        <w:gridCol w:w="4202"/>
      </w:tblGrid>
      <w:tr w14:paraId="2B6944B2">
        <w:tblPrEx>
          <w:tblCellMar>
            <w:top w:w="0" w:type="dxa"/>
            <w:left w:w="108" w:type="dxa"/>
            <w:bottom w:w="0" w:type="dxa"/>
            <w:right w:w="108" w:type="dxa"/>
          </w:tblCellMar>
        </w:tblPrEx>
        <w:trPr>
          <w:trHeight w:val="567" w:hRule="exact"/>
          <w:jc w:val="center"/>
        </w:trPr>
        <w:tc>
          <w:tcPr>
            <w:tcW w:w="4201" w:type="dxa"/>
            <w:vAlign w:val="center"/>
          </w:tcPr>
          <w:p w14:paraId="3E39A30F">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甲  方（盖章）</w:t>
            </w:r>
          </w:p>
        </w:tc>
        <w:tc>
          <w:tcPr>
            <w:tcW w:w="4202" w:type="dxa"/>
            <w:vAlign w:val="center"/>
          </w:tcPr>
          <w:p w14:paraId="77DF37F2">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乙  方（盖章）</w:t>
            </w:r>
          </w:p>
        </w:tc>
      </w:tr>
      <w:tr w14:paraId="560D4232">
        <w:tblPrEx>
          <w:tblCellMar>
            <w:top w:w="0" w:type="dxa"/>
            <w:left w:w="108" w:type="dxa"/>
            <w:bottom w:w="0" w:type="dxa"/>
            <w:right w:w="108" w:type="dxa"/>
          </w:tblCellMar>
        </w:tblPrEx>
        <w:trPr>
          <w:trHeight w:val="567" w:hRule="exact"/>
          <w:jc w:val="center"/>
        </w:trPr>
        <w:tc>
          <w:tcPr>
            <w:tcW w:w="4201" w:type="dxa"/>
            <w:vAlign w:val="center"/>
          </w:tcPr>
          <w:p w14:paraId="11C8A91C">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 xml:space="preserve">通讯地址： </w:t>
            </w:r>
          </w:p>
        </w:tc>
        <w:tc>
          <w:tcPr>
            <w:tcW w:w="4202" w:type="dxa"/>
            <w:vAlign w:val="center"/>
          </w:tcPr>
          <w:p w14:paraId="0AFB8B05">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通讯地址：</w:t>
            </w:r>
          </w:p>
        </w:tc>
      </w:tr>
      <w:tr w14:paraId="57659AC9">
        <w:tblPrEx>
          <w:tblCellMar>
            <w:top w:w="0" w:type="dxa"/>
            <w:left w:w="108" w:type="dxa"/>
            <w:bottom w:w="0" w:type="dxa"/>
            <w:right w:w="108" w:type="dxa"/>
          </w:tblCellMar>
        </w:tblPrEx>
        <w:trPr>
          <w:trHeight w:val="567" w:hRule="exact"/>
          <w:jc w:val="center"/>
        </w:trPr>
        <w:tc>
          <w:tcPr>
            <w:tcW w:w="4201" w:type="dxa"/>
            <w:vAlign w:val="center"/>
          </w:tcPr>
          <w:p w14:paraId="7683BF9D">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 xml:space="preserve">法定代表或委托代理人： </w:t>
            </w:r>
          </w:p>
        </w:tc>
        <w:tc>
          <w:tcPr>
            <w:tcW w:w="4202" w:type="dxa"/>
            <w:vAlign w:val="center"/>
          </w:tcPr>
          <w:p w14:paraId="02F70DB7">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法定代表或委托代理人：</w:t>
            </w:r>
          </w:p>
        </w:tc>
      </w:tr>
      <w:tr w14:paraId="64A04ACA">
        <w:tblPrEx>
          <w:tblCellMar>
            <w:top w:w="0" w:type="dxa"/>
            <w:left w:w="108" w:type="dxa"/>
            <w:bottom w:w="0" w:type="dxa"/>
            <w:right w:w="108" w:type="dxa"/>
          </w:tblCellMar>
        </w:tblPrEx>
        <w:trPr>
          <w:trHeight w:val="567" w:hRule="exact"/>
          <w:jc w:val="center"/>
        </w:trPr>
        <w:tc>
          <w:tcPr>
            <w:tcW w:w="4201" w:type="dxa"/>
            <w:vAlign w:val="center"/>
          </w:tcPr>
          <w:p w14:paraId="107241CE">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电话：</w:t>
            </w:r>
          </w:p>
        </w:tc>
        <w:tc>
          <w:tcPr>
            <w:tcW w:w="4202" w:type="dxa"/>
            <w:vAlign w:val="center"/>
          </w:tcPr>
          <w:p w14:paraId="5280DA90">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电话：</w:t>
            </w:r>
          </w:p>
        </w:tc>
      </w:tr>
      <w:tr w14:paraId="527847C1">
        <w:tblPrEx>
          <w:tblCellMar>
            <w:top w:w="0" w:type="dxa"/>
            <w:left w:w="108" w:type="dxa"/>
            <w:bottom w:w="0" w:type="dxa"/>
            <w:right w:w="108" w:type="dxa"/>
          </w:tblCellMar>
        </w:tblPrEx>
        <w:trPr>
          <w:trHeight w:val="567" w:hRule="exact"/>
          <w:jc w:val="center"/>
        </w:trPr>
        <w:tc>
          <w:tcPr>
            <w:tcW w:w="4201" w:type="dxa"/>
            <w:vAlign w:val="center"/>
          </w:tcPr>
          <w:p w14:paraId="47D670A3">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开户银行：</w:t>
            </w:r>
          </w:p>
        </w:tc>
        <w:tc>
          <w:tcPr>
            <w:tcW w:w="4202" w:type="dxa"/>
            <w:vAlign w:val="center"/>
          </w:tcPr>
          <w:p w14:paraId="7B861CCA">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开户银行：</w:t>
            </w:r>
          </w:p>
        </w:tc>
      </w:tr>
      <w:tr w14:paraId="39246C9B">
        <w:tblPrEx>
          <w:tblCellMar>
            <w:top w:w="0" w:type="dxa"/>
            <w:left w:w="108" w:type="dxa"/>
            <w:bottom w:w="0" w:type="dxa"/>
            <w:right w:w="108" w:type="dxa"/>
          </w:tblCellMar>
        </w:tblPrEx>
        <w:trPr>
          <w:trHeight w:val="567" w:hRule="exact"/>
          <w:jc w:val="center"/>
        </w:trPr>
        <w:tc>
          <w:tcPr>
            <w:tcW w:w="4201" w:type="dxa"/>
            <w:vAlign w:val="center"/>
          </w:tcPr>
          <w:p w14:paraId="1E4A774B">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账号：</w:t>
            </w:r>
          </w:p>
        </w:tc>
        <w:tc>
          <w:tcPr>
            <w:tcW w:w="4202" w:type="dxa"/>
            <w:vAlign w:val="center"/>
          </w:tcPr>
          <w:p w14:paraId="24713069">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账号：</w:t>
            </w:r>
          </w:p>
        </w:tc>
      </w:tr>
      <w:tr w14:paraId="5BF2AAC7">
        <w:tblPrEx>
          <w:tblCellMar>
            <w:top w:w="0" w:type="dxa"/>
            <w:left w:w="108" w:type="dxa"/>
            <w:bottom w:w="0" w:type="dxa"/>
            <w:right w:w="108" w:type="dxa"/>
          </w:tblCellMar>
        </w:tblPrEx>
        <w:trPr>
          <w:trHeight w:val="567" w:hRule="exact"/>
          <w:jc w:val="center"/>
        </w:trPr>
        <w:tc>
          <w:tcPr>
            <w:tcW w:w="4201" w:type="dxa"/>
            <w:vAlign w:val="center"/>
          </w:tcPr>
          <w:p w14:paraId="4235698B">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签订日期：</w:t>
            </w:r>
          </w:p>
        </w:tc>
        <w:tc>
          <w:tcPr>
            <w:tcW w:w="4202" w:type="dxa"/>
            <w:vAlign w:val="center"/>
          </w:tcPr>
          <w:p w14:paraId="0B1B5630">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签订日期：</w:t>
            </w:r>
          </w:p>
        </w:tc>
      </w:tr>
    </w:tbl>
    <w:p w14:paraId="746E09C7">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503874"/>
    <w:multiLevelType w:val="singleLevel"/>
    <w:tmpl w:val="F9503874"/>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3026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56" w:afterLines="50" w:line="360" w:lineRule="auto"/>
    </w:pPr>
    <w:rPr>
      <w:rFonts w:ascii="宋体" w:hAnsi="宋体"/>
      <w:color w:val="000000"/>
      <w:sz w:val="24"/>
    </w:rPr>
  </w:style>
  <w:style w:type="paragraph" w:styleId="3">
    <w:name w:val="footer"/>
    <w:basedOn w:val="1"/>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2025-12-19T08:18:00Z</dcterms:created>
  <dc:creator>PC</dc:creator>
  <cp:lastModifiedBy>doit</cp:lastModifiedBy>
  <dcterms:modified xsi:type="dcterms:W3CDTF">2025-12-19T08:18:04Z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eyJoZGlkIjoiZjJlMTRkMDBlM2M4OTNlZjllMmI2YjE4YTc4ZGE3ZTUiLCJ1c2VySWQiOiI1NDQyNTk1OTUifQ==</vt:lpwstr>
  </property>
  <property fmtid="{D5CDD505-2E9C-101B-9397-08002B2CF9AE}" pid="4" name="ICV">
    <vt:lpwstr>6D5BDBF50AA24820A48F801306E75BEC_12</vt:lpwstr>
  </property>
</Properties>
</file>