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12F72">
      <w:pPr>
        <w:jc w:val="center"/>
        <w:outlineLvl w:val="0"/>
        <w:rPr>
          <w:rFonts w:hint="eastAsia" w:ascii="宋体" w:hAnsi="宋体" w:eastAsia="宋体" w:cs="宋体"/>
          <w:b/>
          <w:bCs/>
          <w:color w:val="auto"/>
          <w:kern w:val="0"/>
          <w:sz w:val="32"/>
          <w:szCs w:val="32"/>
          <w:highlight w:val="none"/>
          <w:lang w:val="en-US" w:eastAsia="zh-CN" w:bidi="ar"/>
        </w:rPr>
      </w:pPr>
      <w:bookmarkStart w:id="0" w:name="_Toc3105"/>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bookmarkEnd w:id="0"/>
    </w:p>
    <w:p w14:paraId="7AF7EE7B">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9B51FE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3CA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274C809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6C7A37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0E02BF2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64D600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71CB38E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DCDD7F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60E5C0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B597B0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3AD31F9B">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AC7C53A">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0558DA2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082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2025-12-19T08:14:28Z</dcterms:created>
  <dc:creator>PC</dc:creator>
  <cp:lastModifiedBy>doit</cp:lastModifiedBy>
  <dcterms:modified xsi:type="dcterms:W3CDTF">2025-12-19T08:15:10Z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eyJoZGlkIjoiZjJlMTRkMDBlM2M4OTNlZjllMmI2YjE4YTc4ZGE3ZTUiLCJ1c2VySWQiOiI1NDQyNTk1OTUifQ==</vt:lpwstr>
  </property>
  <property fmtid="{D5CDD505-2E9C-101B-9397-08002B2CF9AE}" pid="4" name="ICV">
    <vt:lpwstr>A575147AFEB2416B9A4D9D1A0F26855F_12</vt:lpwstr>
  </property>
</Properties>
</file>