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06906">
      <w:pPr>
        <w:keepNext w:val="0"/>
        <w:keepLines w:val="0"/>
        <w:pageBreakBefore w:val="0"/>
        <w:kinsoku/>
        <w:bidi w:val="0"/>
        <w:spacing w:before="62"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pacing w:val="7"/>
          <w:sz w:val="36"/>
          <w:szCs w:val="36"/>
          <w:highlight w:val="none"/>
        </w:rPr>
        <w:t>拟签订采购合同文本</w:t>
      </w:r>
    </w:p>
    <w:p w14:paraId="001313EE">
      <w:pPr>
        <w:pageBreakBefore w:val="0"/>
        <w:shd w:val="clear"/>
        <w:bidi w:val="0"/>
        <w:jc w:val="center"/>
        <w:outlineLvl w:val="9"/>
        <w:rPr>
          <w:rFonts w:hint="eastAsia" w:ascii="仿宋" w:hAnsi="仿宋" w:eastAsia="仿宋" w:cs="仿宋"/>
          <w:bCs/>
          <w:color w:val="auto"/>
          <w:sz w:val="56"/>
          <w:szCs w:val="56"/>
          <w:highlight w:val="none"/>
        </w:rPr>
      </w:pPr>
    </w:p>
    <w:p w14:paraId="3F56D189">
      <w:pPr>
        <w:kinsoku/>
        <w:spacing w:line="360" w:lineRule="auto"/>
        <w:jc w:val="center"/>
        <w:rPr>
          <w:rFonts w:hint="eastAsia" w:ascii="仿宋" w:hAnsi="仿宋" w:eastAsia="仿宋" w:cs="仿宋"/>
          <w:b/>
          <w:bCs/>
          <w:color w:val="auto"/>
          <w:sz w:val="44"/>
          <w:szCs w:val="44"/>
          <w:highlight w:val="none"/>
          <w:lang w:eastAsia="zh-CN"/>
        </w:rPr>
      </w:pPr>
      <w:bookmarkStart w:id="26" w:name="_GoBack"/>
      <w:bookmarkEnd w:id="26"/>
    </w:p>
    <w:p w14:paraId="0F8E13AB">
      <w:pPr>
        <w:kinsoku/>
        <w:spacing w:line="360" w:lineRule="auto"/>
        <w:jc w:val="center"/>
        <w:rPr>
          <w:rFonts w:hint="eastAsia" w:ascii="仿宋" w:hAnsi="仿宋" w:eastAsia="仿宋" w:cs="仿宋"/>
          <w:b/>
          <w:bCs/>
          <w:color w:val="auto"/>
          <w:sz w:val="44"/>
          <w:szCs w:val="44"/>
          <w:highlight w:val="none"/>
          <w:lang w:eastAsia="zh-CN"/>
        </w:rPr>
      </w:pPr>
    </w:p>
    <w:p w14:paraId="5BEDAC60">
      <w:pPr>
        <w:kinsoku/>
        <w:spacing w:line="360" w:lineRule="auto"/>
        <w:jc w:val="center"/>
        <w:rPr>
          <w:rFonts w:hint="eastAsia" w:ascii="仿宋" w:hAnsi="仿宋" w:eastAsia="仿宋" w:cs="仿宋"/>
          <w:b/>
          <w:bCs/>
          <w:color w:val="auto"/>
          <w:sz w:val="44"/>
          <w:szCs w:val="44"/>
          <w:highlight w:val="none"/>
          <w:lang w:eastAsia="zh-CN"/>
        </w:rPr>
      </w:pPr>
    </w:p>
    <w:p w14:paraId="4E00B824">
      <w:pPr>
        <w:kinsoku/>
        <w:spacing w:line="360" w:lineRule="auto"/>
        <w:jc w:val="center"/>
        <w:rPr>
          <w:rFonts w:hint="eastAsia" w:ascii="仿宋" w:hAnsi="仿宋" w:eastAsia="仿宋" w:cs="仿宋"/>
          <w:b/>
          <w:bCs/>
          <w:color w:val="auto"/>
          <w:sz w:val="44"/>
          <w:szCs w:val="44"/>
          <w:highlight w:val="none"/>
          <w:lang w:eastAsia="zh-CN"/>
        </w:rPr>
      </w:pPr>
    </w:p>
    <w:p w14:paraId="530F8A6C">
      <w:pPr>
        <w:jc w:val="center"/>
        <w:rPr>
          <w:rFonts w:hint="eastAsia" w:ascii="仿宋" w:hAnsi="仿宋" w:eastAsia="仿宋" w:cs="仿宋"/>
          <w:bCs/>
          <w:color w:val="auto"/>
          <w:sz w:val="56"/>
          <w:szCs w:val="56"/>
          <w:highlight w:val="none"/>
          <w:lang w:eastAsia="zh-CN"/>
        </w:rPr>
      </w:pPr>
      <w:r>
        <w:rPr>
          <w:rFonts w:hint="eastAsia" w:ascii="仿宋" w:hAnsi="仿宋" w:eastAsia="仿宋" w:cs="仿宋"/>
          <w:bCs/>
          <w:color w:val="auto"/>
          <w:sz w:val="56"/>
          <w:szCs w:val="56"/>
          <w:highlight w:val="none"/>
          <w:lang w:eastAsia="zh-CN"/>
        </w:rPr>
        <w:t>陕西省建设工程施工合同</w:t>
      </w:r>
    </w:p>
    <w:p w14:paraId="0D1B624E">
      <w:pPr>
        <w:jc w:val="center"/>
        <w:rPr>
          <w:rFonts w:hint="eastAsia" w:ascii="仿宋" w:hAnsi="仿宋" w:eastAsia="仿宋" w:cs="仿宋"/>
          <w:b/>
          <w:bCs/>
          <w:color w:val="auto"/>
          <w:sz w:val="36"/>
          <w:szCs w:val="36"/>
          <w:highlight w:val="none"/>
          <w:lang w:eastAsia="zh-CN"/>
        </w:rPr>
      </w:pPr>
    </w:p>
    <w:p w14:paraId="7060C41B">
      <w:pPr>
        <w:jc w:val="center"/>
        <w:rPr>
          <w:rFonts w:hint="eastAsia" w:ascii="仿宋" w:hAnsi="仿宋" w:eastAsia="仿宋" w:cs="仿宋"/>
          <w:b/>
          <w:bCs/>
          <w:color w:val="auto"/>
          <w:sz w:val="36"/>
          <w:szCs w:val="36"/>
          <w:highlight w:val="none"/>
          <w:lang w:eastAsia="zh-CN"/>
        </w:rPr>
      </w:pPr>
    </w:p>
    <w:p w14:paraId="7CA7E097">
      <w:pPr>
        <w:jc w:val="center"/>
        <w:rPr>
          <w:rFonts w:hint="eastAsia" w:ascii="仿宋" w:hAnsi="仿宋" w:eastAsia="仿宋" w:cs="仿宋"/>
          <w:b/>
          <w:bCs/>
          <w:color w:val="auto"/>
          <w:sz w:val="32"/>
          <w:szCs w:val="32"/>
          <w:highlight w:val="none"/>
          <w:lang w:eastAsia="zh-CN"/>
        </w:rPr>
      </w:pPr>
    </w:p>
    <w:p w14:paraId="5A9F38FB">
      <w:pPr>
        <w:jc w:val="center"/>
        <w:rPr>
          <w:rFonts w:hint="eastAsia" w:ascii="仿宋" w:hAnsi="仿宋" w:eastAsia="仿宋" w:cs="仿宋"/>
          <w:b/>
          <w:bCs/>
          <w:color w:val="auto"/>
          <w:sz w:val="32"/>
          <w:szCs w:val="32"/>
          <w:highlight w:val="none"/>
          <w:lang w:eastAsia="zh-CN"/>
        </w:rPr>
      </w:pPr>
    </w:p>
    <w:p w14:paraId="3BA9A34B">
      <w:pPr>
        <w:jc w:val="center"/>
        <w:rPr>
          <w:rFonts w:hint="eastAsia" w:ascii="仿宋" w:hAnsi="仿宋" w:eastAsia="仿宋" w:cs="仿宋"/>
          <w:b/>
          <w:bCs/>
          <w:color w:val="auto"/>
          <w:sz w:val="32"/>
          <w:szCs w:val="32"/>
          <w:highlight w:val="none"/>
          <w:lang w:eastAsia="zh-CN"/>
        </w:rPr>
      </w:pPr>
    </w:p>
    <w:p w14:paraId="31389AA0">
      <w:pPr>
        <w:jc w:val="center"/>
        <w:rPr>
          <w:rFonts w:hint="eastAsia" w:ascii="仿宋" w:hAnsi="仿宋" w:eastAsia="仿宋" w:cs="仿宋"/>
          <w:b/>
          <w:bCs/>
          <w:color w:val="auto"/>
          <w:sz w:val="32"/>
          <w:szCs w:val="32"/>
          <w:highlight w:val="none"/>
          <w:lang w:eastAsia="zh-CN"/>
        </w:rPr>
      </w:pPr>
    </w:p>
    <w:p w14:paraId="11DAE706">
      <w:pPr>
        <w:jc w:val="center"/>
        <w:rPr>
          <w:rFonts w:hint="eastAsia" w:ascii="仿宋" w:hAnsi="仿宋" w:eastAsia="仿宋" w:cs="仿宋"/>
          <w:b/>
          <w:bCs/>
          <w:color w:val="auto"/>
          <w:sz w:val="32"/>
          <w:szCs w:val="32"/>
          <w:highlight w:val="none"/>
          <w:lang w:eastAsia="zh-CN"/>
        </w:rPr>
      </w:pPr>
    </w:p>
    <w:p w14:paraId="5D713303">
      <w:pPr>
        <w:jc w:val="center"/>
        <w:rPr>
          <w:rFonts w:hint="eastAsia" w:ascii="仿宋" w:hAnsi="仿宋" w:eastAsia="仿宋" w:cs="仿宋"/>
          <w:b/>
          <w:bCs/>
          <w:color w:val="auto"/>
          <w:sz w:val="32"/>
          <w:szCs w:val="32"/>
          <w:highlight w:val="none"/>
          <w:lang w:eastAsia="zh-CN"/>
        </w:rPr>
      </w:pPr>
    </w:p>
    <w:p w14:paraId="4FE9CA74">
      <w:pPr>
        <w:jc w:val="center"/>
        <w:rPr>
          <w:rFonts w:hint="eastAsia" w:ascii="仿宋" w:hAnsi="仿宋" w:eastAsia="仿宋" w:cs="仿宋"/>
          <w:b/>
          <w:bCs/>
          <w:color w:val="auto"/>
          <w:sz w:val="32"/>
          <w:szCs w:val="32"/>
          <w:highlight w:val="none"/>
          <w:lang w:eastAsia="zh-CN"/>
        </w:rPr>
      </w:pPr>
    </w:p>
    <w:p w14:paraId="1C4E73ED">
      <w:pPr>
        <w:jc w:val="both"/>
        <w:rPr>
          <w:rFonts w:hint="eastAsia" w:ascii="仿宋" w:hAnsi="仿宋" w:eastAsia="仿宋" w:cs="仿宋"/>
          <w:b/>
          <w:bCs/>
          <w:color w:val="auto"/>
          <w:sz w:val="32"/>
          <w:szCs w:val="32"/>
          <w:highlight w:val="none"/>
          <w:lang w:eastAsia="zh-CN"/>
        </w:rPr>
      </w:pPr>
    </w:p>
    <w:p w14:paraId="175B519B">
      <w:pPr>
        <w:jc w:val="both"/>
        <w:rPr>
          <w:rFonts w:hint="eastAsia" w:ascii="仿宋" w:hAnsi="仿宋" w:eastAsia="仿宋" w:cs="仿宋"/>
          <w:b/>
          <w:bCs/>
          <w:color w:val="auto"/>
          <w:sz w:val="32"/>
          <w:szCs w:val="32"/>
          <w:highlight w:val="none"/>
          <w:lang w:eastAsia="zh-CN"/>
        </w:rPr>
      </w:pPr>
    </w:p>
    <w:p w14:paraId="287BCC92">
      <w:pPr>
        <w:jc w:val="both"/>
        <w:rPr>
          <w:rFonts w:hint="eastAsia" w:ascii="仿宋" w:hAnsi="仿宋" w:eastAsia="仿宋" w:cs="仿宋"/>
          <w:b/>
          <w:bCs/>
          <w:color w:val="auto"/>
          <w:sz w:val="32"/>
          <w:szCs w:val="32"/>
          <w:highlight w:val="none"/>
          <w:lang w:eastAsia="zh-CN"/>
        </w:rPr>
      </w:pPr>
    </w:p>
    <w:p w14:paraId="0B01D81F">
      <w:pPr>
        <w:jc w:val="both"/>
        <w:rPr>
          <w:rFonts w:hint="eastAsia" w:ascii="仿宋" w:hAnsi="仿宋" w:eastAsia="仿宋" w:cs="仿宋"/>
          <w:b/>
          <w:bCs/>
          <w:color w:val="auto"/>
          <w:sz w:val="32"/>
          <w:szCs w:val="32"/>
          <w:highlight w:val="none"/>
          <w:lang w:eastAsia="zh-CN"/>
        </w:rPr>
      </w:pPr>
    </w:p>
    <w:p w14:paraId="55D1B958">
      <w:pPr>
        <w:jc w:val="center"/>
        <w:rPr>
          <w:rFonts w:hint="eastAsia" w:ascii="仿宋" w:hAnsi="仿宋" w:eastAsia="仿宋" w:cs="仿宋"/>
          <w:b/>
          <w:bCs/>
          <w:color w:val="auto"/>
          <w:sz w:val="32"/>
          <w:szCs w:val="32"/>
          <w:highlight w:val="none"/>
          <w:lang w:eastAsia="zh-CN"/>
        </w:rPr>
      </w:pPr>
    </w:p>
    <w:p w14:paraId="3D79B250">
      <w:pPr>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4248150</wp:posOffset>
                </wp:positionH>
                <wp:positionV relativeFrom="paragraph">
                  <wp:posOffset>62230</wp:posOffset>
                </wp:positionV>
                <wp:extent cx="466725" cy="441960"/>
                <wp:effectExtent l="5080" t="4445" r="4445" b="1079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466725" cy="441960"/>
                        </a:xfrm>
                        <a:prstGeom prst="rect">
                          <a:avLst/>
                        </a:prstGeom>
                        <a:solidFill>
                          <a:srgbClr val="FFFFFF"/>
                        </a:solidFill>
                        <a:ln w="9525">
                          <a:solidFill>
                            <a:srgbClr val="FFFFFF"/>
                          </a:solidFill>
                          <a:miter lim="800000"/>
                        </a:ln>
                        <a:effectLst/>
                      </wps:spPr>
                      <wps:txbx>
                        <w:txbxContent>
                          <w:p w14:paraId="2BAB7BE6">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34.5pt;margin-top:4.9pt;height:34.8pt;width:36.75pt;z-index:251659264;mso-width-relative:page;mso-height-relative:page;" fillcolor="#FFFFFF" filled="t" stroked="t" coordsize="21600,21600" o:gfxdata="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Mv1PjDWAAAACAEAAA8AAAAAAAAAAQAgAAAAIgAAAGRycy9kb3ducmV2&#10;LnhtbFBLAQIUABQAAAAIAIdO4kAMx1p3NwIAAIcEAAAOAAAAAAAAAAEAIAAAACUBAABkcnMvZTJv&#10;RG9jLnhtbFBLBQYAAAAABgAGAFkBAADOBQAAAAA=&#10;">
                <v:fill on="t" focussize="0,0"/>
                <v:stroke color="#FFFFFF" miterlimit="8" joinstyle="miter"/>
                <v:imagedata o:title=""/>
                <o:lock v:ext="edit" aspectratio="f"/>
                <v:textbox>
                  <w:txbxContent>
                    <w:p w14:paraId="2BAB7BE6">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仿宋" w:hAnsi="仿宋" w:eastAsia="仿宋" w:cs="仿宋"/>
          <w:b/>
          <w:bCs/>
          <w:color w:val="auto"/>
          <w:spacing w:val="143"/>
          <w:sz w:val="36"/>
          <w:szCs w:val="36"/>
          <w:highlight w:val="none"/>
          <w:lang w:eastAsia="zh-CN"/>
        </w:rPr>
        <w:t>陕西省建设</w:t>
      </w:r>
      <w:r>
        <w:rPr>
          <w:rFonts w:hint="eastAsia" w:ascii="仿宋" w:hAnsi="仿宋" w:eastAsia="仿宋" w:cs="仿宋"/>
          <w:b/>
          <w:bCs/>
          <w:color w:val="auto"/>
          <w:spacing w:val="1"/>
          <w:sz w:val="36"/>
          <w:szCs w:val="36"/>
          <w:highlight w:val="none"/>
          <w:lang w:eastAsia="zh-CN"/>
        </w:rPr>
        <w:t>厅</w:t>
      </w:r>
    </w:p>
    <w:p w14:paraId="3486F7F2">
      <w:pPr>
        <w:jc w:val="center"/>
        <w:rPr>
          <w:rFonts w:hint="eastAsia" w:ascii="仿宋" w:hAnsi="仿宋" w:eastAsia="仿宋" w:cs="仿宋"/>
          <w:b/>
          <w:bCs/>
          <w:color w:val="auto"/>
          <w:sz w:val="36"/>
          <w:szCs w:val="36"/>
          <w:highlight w:val="none"/>
          <w:lang w:eastAsia="zh-CN"/>
        </w:rPr>
      </w:pPr>
      <w:r>
        <w:rPr>
          <w:rFonts w:hint="eastAsia" w:ascii="仿宋" w:hAnsi="仿宋" w:eastAsia="仿宋" w:cs="仿宋"/>
          <w:b/>
          <w:bCs/>
          <w:color w:val="auto"/>
          <w:w w:val="99"/>
          <w:sz w:val="36"/>
          <w:szCs w:val="36"/>
          <w:highlight w:val="none"/>
          <w:lang w:eastAsia="zh-CN"/>
        </w:rPr>
        <w:t>陕西省工商行政管理</w:t>
      </w:r>
      <w:r>
        <w:rPr>
          <w:rFonts w:hint="eastAsia" w:ascii="仿宋" w:hAnsi="仿宋" w:eastAsia="仿宋" w:cs="仿宋"/>
          <w:b/>
          <w:bCs/>
          <w:color w:val="auto"/>
          <w:spacing w:val="7"/>
          <w:w w:val="99"/>
          <w:sz w:val="36"/>
          <w:szCs w:val="36"/>
          <w:highlight w:val="none"/>
          <w:lang w:eastAsia="zh-CN"/>
        </w:rPr>
        <w:t>局</w:t>
      </w:r>
    </w:p>
    <w:p w14:paraId="78968F0E">
      <w:pPr>
        <w:jc w:val="center"/>
        <w:rPr>
          <w:rFonts w:hint="eastAsia" w:ascii="仿宋" w:hAnsi="仿宋" w:eastAsia="仿宋" w:cs="仿宋"/>
          <w:bCs/>
          <w:color w:val="auto"/>
          <w:sz w:val="36"/>
          <w:szCs w:val="36"/>
          <w:highlight w:val="none"/>
          <w:lang w:eastAsia="zh-CN"/>
        </w:rPr>
      </w:pPr>
    </w:p>
    <w:p w14:paraId="6DC54F7F">
      <w:pPr>
        <w:jc w:val="center"/>
        <w:rPr>
          <w:rFonts w:hint="eastAsia" w:ascii="仿宋" w:hAnsi="仿宋" w:eastAsia="仿宋" w:cs="仿宋"/>
          <w:b/>
          <w:bCs/>
          <w:color w:val="auto"/>
          <w:w w:val="99"/>
          <w:sz w:val="36"/>
          <w:szCs w:val="36"/>
          <w:highlight w:val="none"/>
          <w:lang w:eastAsia="zh-CN"/>
        </w:rPr>
      </w:pPr>
      <w:r>
        <w:rPr>
          <w:rFonts w:hint="eastAsia" w:ascii="仿宋" w:hAnsi="仿宋" w:eastAsia="仿宋" w:cs="仿宋"/>
          <w:b/>
          <w:bCs/>
          <w:color w:val="auto"/>
          <w:spacing w:val="7"/>
          <w:w w:val="99"/>
          <w:sz w:val="36"/>
          <w:szCs w:val="36"/>
          <w:highlight w:val="none"/>
          <w:lang w:eastAsia="zh-CN"/>
        </w:rPr>
        <w:t>二</w:t>
      </w:r>
      <w:r>
        <w:rPr>
          <w:rFonts w:hint="eastAsia" w:ascii="仿宋" w:hAnsi="仿宋" w:eastAsia="仿宋" w:cs="仿宋"/>
          <w:b/>
          <w:bCs/>
          <w:color w:val="auto"/>
          <w:w w:val="99"/>
          <w:sz w:val="36"/>
          <w:szCs w:val="36"/>
          <w:highlight w:val="none"/>
          <w:lang w:eastAsia="zh-CN"/>
        </w:rPr>
        <w:t>○  年  月  日</w:t>
      </w:r>
    </w:p>
    <w:p w14:paraId="5AE649A7">
      <w:pPr>
        <w:spacing w:line="360" w:lineRule="auto"/>
        <w:jc w:val="center"/>
        <w:rPr>
          <w:rFonts w:hint="eastAsia" w:ascii="仿宋" w:hAnsi="仿宋" w:eastAsia="仿宋" w:cs="仿宋"/>
          <w:b/>
          <w:color w:val="auto"/>
          <w:sz w:val="36"/>
          <w:szCs w:val="36"/>
          <w:highlight w:val="none"/>
          <w:lang w:eastAsia="zh-CN"/>
        </w:rPr>
      </w:pPr>
      <w:r>
        <w:rPr>
          <w:rFonts w:hint="eastAsia" w:ascii="仿宋" w:hAnsi="仿宋" w:eastAsia="仿宋" w:cs="仿宋"/>
          <w:b/>
          <w:bCs/>
          <w:color w:val="auto"/>
          <w:w w:val="99"/>
          <w:sz w:val="36"/>
          <w:szCs w:val="36"/>
          <w:highlight w:val="none"/>
          <w:lang w:eastAsia="zh-CN"/>
        </w:rPr>
        <w:br w:type="page"/>
      </w:r>
      <w:r>
        <w:rPr>
          <w:rFonts w:hint="eastAsia" w:ascii="仿宋" w:hAnsi="仿宋" w:eastAsia="仿宋" w:cs="仿宋"/>
          <w:b/>
          <w:color w:val="auto"/>
          <w:sz w:val="36"/>
          <w:szCs w:val="36"/>
          <w:highlight w:val="none"/>
          <w:lang w:eastAsia="zh-CN"/>
        </w:rPr>
        <w:t>目  录</w:t>
      </w:r>
    </w:p>
    <w:p w14:paraId="787B6059">
      <w:pPr>
        <w:pStyle w:val="14"/>
        <w:widowControl w:val="0"/>
        <w:spacing w:line="360" w:lineRule="auto"/>
        <w:jc w:val="both"/>
        <w:rPr>
          <w:rFonts w:hint="eastAsia" w:ascii="仿宋" w:hAnsi="仿宋" w:eastAsia="仿宋" w:cs="仿宋"/>
          <w:color w:val="auto"/>
          <w:szCs w:val="24"/>
          <w:highlight w:val="none"/>
          <w:lang w:eastAsia="zh-CN"/>
        </w:rPr>
      </w:pPr>
    </w:p>
    <w:p w14:paraId="088FA688">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第一部分  协议书</w:t>
      </w:r>
    </w:p>
    <w:p w14:paraId="5080F1B5">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第二部分  通用合同条款</w:t>
      </w:r>
    </w:p>
    <w:p w14:paraId="41F8E86D">
      <w:pPr>
        <w:pStyle w:val="14"/>
        <w:tabs>
          <w:tab w:val="left" w:pos="8600"/>
        </w:tabs>
        <w:spacing w:line="360" w:lineRule="auto"/>
        <w:ind w:firstLine="849" w:firstLineChars="354"/>
        <w:jc w:val="both"/>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第三部分  专用合同条款</w:t>
      </w:r>
    </w:p>
    <w:p w14:paraId="2A536D57">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附件一：工程质量保修书</w:t>
      </w:r>
    </w:p>
    <w:p w14:paraId="59B72767">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附件二：建筑工程安全文明施工措施项目清单</w:t>
      </w:r>
    </w:p>
    <w:p w14:paraId="72DE78FB">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附件三：建设工程施工安全协议书</w:t>
      </w:r>
    </w:p>
    <w:p w14:paraId="3F4D6CEA">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附件四：安全、质量、扬尘污染防治承诺书</w:t>
      </w:r>
    </w:p>
    <w:p w14:paraId="1F3426B7">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附件五：廉政协议书</w:t>
      </w:r>
    </w:p>
    <w:p w14:paraId="1280E778">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附件六：承包人杜绝转包、违法分包和拖欠</w:t>
      </w:r>
      <w:r>
        <w:rPr>
          <w:rFonts w:hint="eastAsia" w:ascii="仿宋" w:hAnsi="仿宋" w:eastAsia="仿宋" w:cs="仿宋"/>
          <w:color w:val="auto"/>
          <w:sz w:val="24"/>
          <w:highlight w:val="none"/>
          <w:lang w:val="en-US" w:eastAsia="zh-CN"/>
        </w:rPr>
        <w:t>农</w:t>
      </w:r>
      <w:r>
        <w:rPr>
          <w:rFonts w:hint="eastAsia" w:ascii="仿宋" w:hAnsi="仿宋" w:eastAsia="仿宋" w:cs="仿宋"/>
          <w:color w:val="auto"/>
          <w:sz w:val="24"/>
          <w:highlight w:val="none"/>
          <w:lang w:eastAsia="zh-CN"/>
        </w:rPr>
        <w:t>民工工资行为承诺书</w:t>
      </w:r>
    </w:p>
    <w:p w14:paraId="582DD119">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附件七：施工单位项目经理质量终身责任承诺书</w:t>
      </w:r>
    </w:p>
    <w:p w14:paraId="736C9486">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附件八：施工单位管理人员在岗履职承诺书</w:t>
      </w:r>
    </w:p>
    <w:p w14:paraId="4BA8EF40">
      <w:pPr>
        <w:spacing w:line="360" w:lineRule="auto"/>
        <w:ind w:firstLine="849" w:firstLineChars="35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附件九：农民工工资专用账户开户(保证金缴存)告知书</w:t>
      </w:r>
    </w:p>
    <w:p w14:paraId="744A86C6">
      <w:pPr>
        <w:spacing w:line="360" w:lineRule="auto"/>
        <w:ind w:firstLine="849" w:firstLineChars="354"/>
        <w:rPr>
          <w:rFonts w:hint="eastAsia" w:ascii="仿宋" w:hAnsi="仿宋" w:eastAsia="仿宋" w:cs="仿宋"/>
          <w:color w:val="auto"/>
          <w:sz w:val="24"/>
          <w:highlight w:val="none"/>
          <w:lang w:eastAsia="zh-CN"/>
        </w:rPr>
      </w:pPr>
    </w:p>
    <w:p w14:paraId="017F8321">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br w:type="page"/>
      </w:r>
    </w:p>
    <w:p w14:paraId="190AA31E">
      <w:pPr>
        <w:spacing w:line="360" w:lineRule="auto"/>
        <w:jc w:val="center"/>
        <w:outlineLvl w:val="1"/>
        <w:rPr>
          <w:rFonts w:hint="eastAsia" w:ascii="仿宋" w:hAnsi="仿宋" w:eastAsia="仿宋" w:cs="仿宋"/>
          <w:b/>
          <w:bCs/>
          <w:color w:val="auto"/>
          <w:sz w:val="32"/>
          <w:szCs w:val="32"/>
          <w:highlight w:val="none"/>
          <w:lang w:eastAsia="zh-CN"/>
        </w:rPr>
      </w:pPr>
      <w:bookmarkStart w:id="0" w:name="_Toc23754276"/>
      <w:r>
        <w:rPr>
          <w:rFonts w:hint="eastAsia" w:ascii="仿宋" w:hAnsi="仿宋" w:eastAsia="仿宋" w:cs="仿宋"/>
          <w:b/>
          <w:bCs/>
          <w:color w:val="auto"/>
          <w:sz w:val="32"/>
          <w:szCs w:val="32"/>
          <w:highlight w:val="none"/>
          <w:lang w:eastAsia="zh-CN"/>
        </w:rPr>
        <w:t>第一部分  协议书</w:t>
      </w:r>
      <w:bookmarkEnd w:id="0"/>
    </w:p>
    <w:p w14:paraId="102014E2">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发包人（全称）：</w:t>
      </w:r>
      <w:r>
        <w:rPr>
          <w:rFonts w:hint="eastAsia" w:ascii="仿宋" w:hAnsi="仿宋" w:eastAsia="仿宋" w:cs="仿宋"/>
          <w:color w:val="auto"/>
          <w:sz w:val="24"/>
          <w:highlight w:val="none"/>
          <w:u w:val="single"/>
          <w:lang w:eastAsia="zh-CN"/>
        </w:rPr>
        <w:t>西安高新技术产业开发区住房和城乡建设局</w:t>
      </w:r>
    </w:p>
    <w:p w14:paraId="66D230D9">
      <w:pPr>
        <w:spacing w:line="360" w:lineRule="auto"/>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承包人（全称）：</w:t>
      </w:r>
      <w:r>
        <w:rPr>
          <w:rFonts w:hint="eastAsia" w:ascii="仿宋" w:hAnsi="仿宋" w:eastAsia="仿宋" w:cs="仿宋"/>
          <w:color w:val="auto"/>
          <w:sz w:val="24"/>
          <w:highlight w:val="none"/>
          <w:u w:val="single"/>
          <w:lang w:eastAsia="zh-CN"/>
        </w:rPr>
        <w:t xml:space="preserve">                                          </w:t>
      </w:r>
    </w:p>
    <w:p w14:paraId="7E4AAD1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依照《中华人民共和国民法典》、《中华人民共和国建筑法》及其他有关法律、行政法规，遵循平等、自愿、公平和诚实信用的原则，双方就本建设工程施工协商一致，订立本合同。</w:t>
      </w:r>
    </w:p>
    <w:p w14:paraId="34F3F46F">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一、工程概况</w:t>
      </w:r>
    </w:p>
    <w:p w14:paraId="475168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工程名称：</w:t>
      </w:r>
      <w:r>
        <w:rPr>
          <w:rFonts w:hint="eastAsia" w:ascii="仿宋" w:hAnsi="仿宋" w:eastAsia="仿宋" w:cs="仿宋"/>
          <w:color w:val="auto"/>
          <w:sz w:val="24"/>
          <w:highlight w:val="none"/>
          <w:lang w:val="en-US" w:eastAsia="zh-CN"/>
        </w:rPr>
        <w:t>灵韵北路与大吉环路增设电子警察及窄波雷达测速等设施项目</w:t>
      </w:r>
    </w:p>
    <w:p w14:paraId="2BF953B4">
      <w:pPr>
        <w:spacing w:line="360" w:lineRule="auto"/>
        <w:ind w:firstLine="480" w:firstLineChars="2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eastAsia="zh-CN"/>
        </w:rPr>
        <w:t>工程地点：</w:t>
      </w:r>
      <w:r>
        <w:rPr>
          <w:rFonts w:hint="eastAsia" w:ascii="仿宋" w:hAnsi="仿宋" w:eastAsia="仿宋" w:cs="仿宋"/>
          <w:color w:val="auto"/>
          <w:sz w:val="24"/>
          <w:highlight w:val="none"/>
          <w:lang w:val="en-US" w:eastAsia="zh-CN"/>
        </w:rPr>
        <w:t>采购人指定地点</w:t>
      </w:r>
    </w:p>
    <w:p w14:paraId="1BF6C9F3">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工程立项文号：</w:t>
      </w:r>
    </w:p>
    <w:p w14:paraId="75044788">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资金来源：</w:t>
      </w:r>
    </w:p>
    <w:p w14:paraId="1A49D560">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二、工程承包范围</w:t>
      </w:r>
    </w:p>
    <w:p w14:paraId="72C5D8B1">
      <w:pPr>
        <w:numPr>
          <w:ilvl w:val="0"/>
          <w:numId w:val="0"/>
        </w:numPr>
        <w:kinsoku/>
        <w:spacing w:line="500" w:lineRule="exact"/>
        <w:ind w:firstLine="480" w:firstLineChars="200"/>
        <w:rPr>
          <w:rFonts w:hint="eastAsia" w:ascii="仿宋" w:hAnsi="仿宋" w:eastAsia="仿宋" w:cs="仿宋"/>
          <w:color w:val="auto"/>
          <w:sz w:val="24"/>
          <w:highlight w:val="none"/>
          <w:u w:val="none"/>
          <w:lang w:eastAsia="zh-CN"/>
        </w:rPr>
      </w:pPr>
      <w:r>
        <w:rPr>
          <w:rFonts w:hint="eastAsia" w:ascii="仿宋" w:hAnsi="仿宋" w:eastAsia="仿宋" w:cs="仿宋"/>
          <w:color w:val="auto"/>
          <w:sz w:val="24"/>
          <w:highlight w:val="none"/>
          <w:u w:val="none"/>
          <w:lang w:val="en-US" w:eastAsia="zh-CN"/>
        </w:rPr>
        <w:t>本工程为灵韵北路与大吉环路增设电子警察及窄波雷达测速等设施项目，工程内容:灵韵北路与大吉环路增设卡口立杆、电子警察、雷达测速器等。</w:t>
      </w:r>
    </w:p>
    <w:p w14:paraId="5EFF5DBD">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三、合同工期：</w:t>
      </w:r>
    </w:p>
    <w:p w14:paraId="286C51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1、本工程工期（     ）天；具体开工日期以发包人批准的开工报告为准。</w:t>
      </w:r>
    </w:p>
    <w:p w14:paraId="283CC1F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2、若管委会相关管理部门提出工期要求，应遵照执行。</w:t>
      </w:r>
    </w:p>
    <w:p w14:paraId="6EC7963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3、因发包人原因不能按照批准的开工报告的开工日期开工，仅顺延工期。</w:t>
      </w:r>
    </w:p>
    <w:p w14:paraId="7371FC79">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四、质量标准</w:t>
      </w:r>
    </w:p>
    <w:p w14:paraId="37F687E0">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工程质量标准：</w:t>
      </w:r>
      <w:r>
        <w:rPr>
          <w:rFonts w:hint="eastAsia" w:ascii="仿宋" w:hAnsi="仿宋" w:eastAsia="仿宋" w:cs="仿宋"/>
          <w:color w:val="auto"/>
          <w:sz w:val="24"/>
          <w:highlight w:val="none"/>
          <w:lang w:val="en-US" w:eastAsia="zh-CN"/>
        </w:rPr>
        <w:t>达到国家、省市或相关行业</w:t>
      </w:r>
      <w:r>
        <w:rPr>
          <w:rFonts w:hint="eastAsia" w:ascii="仿宋" w:hAnsi="仿宋" w:eastAsia="仿宋" w:cs="仿宋"/>
          <w:color w:val="auto"/>
          <w:sz w:val="24"/>
          <w:highlight w:val="none"/>
          <w:lang w:val="zh-TW" w:eastAsia="zh-CN"/>
        </w:rPr>
        <w:t>规范“合格”标准要求</w:t>
      </w:r>
      <w:r>
        <w:rPr>
          <w:rFonts w:hint="eastAsia" w:ascii="仿宋" w:hAnsi="仿宋" w:eastAsia="仿宋" w:cs="仿宋"/>
          <w:color w:val="auto"/>
          <w:sz w:val="24"/>
          <w:highlight w:val="none"/>
          <w:u w:val="none"/>
          <w:lang w:eastAsia="zh-CN"/>
        </w:rPr>
        <w:t>。</w:t>
      </w:r>
    </w:p>
    <w:p w14:paraId="14A0B1DB">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五、合同价款</w:t>
      </w:r>
    </w:p>
    <w:p w14:paraId="3DF41816">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 xml:space="preserve">1、合同总价（大写）：人民币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6DBF2B9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（小写）￥：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45779DC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（其中：人工费占比</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%，金额</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元，措施项目费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元，安全防护、文明施工措施费</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w:t>
      </w:r>
    </w:p>
    <w:p w14:paraId="7F50391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（本价款包含增值税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元，增值税税率</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，不含增值税金额为：</w:t>
      </w:r>
      <w:r>
        <w:rPr>
          <w:rFonts w:hint="eastAsia" w:ascii="仿宋" w:hAnsi="仿宋" w:eastAsia="仿宋" w:cs="仿宋"/>
          <w:color w:val="auto"/>
          <w:sz w:val="24"/>
          <w:highlight w:val="none"/>
          <w:u w:val="single"/>
          <w:lang w:eastAsia="zh-CN"/>
        </w:rPr>
        <w:t>大写：     （¥：     ）</w:t>
      </w:r>
      <w:r>
        <w:rPr>
          <w:rFonts w:hint="eastAsia" w:ascii="仿宋" w:hAnsi="仿宋" w:eastAsia="仿宋" w:cs="仿宋"/>
          <w:color w:val="auto"/>
          <w:sz w:val="24"/>
          <w:highlight w:val="none"/>
          <w:lang w:eastAsia="zh-CN"/>
        </w:rPr>
        <w:t>，结算时税率根据国家相关税率政策的调整而调整。）</w:t>
      </w:r>
    </w:p>
    <w:p w14:paraId="79D9FB8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2、综合单价：详见承包人的报价书。</w:t>
      </w:r>
    </w:p>
    <w:p w14:paraId="7AA34105">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六、组成合同的文件</w:t>
      </w:r>
    </w:p>
    <w:p w14:paraId="3ABEE91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 本合同协议书</w:t>
      </w:r>
    </w:p>
    <w:p w14:paraId="4509551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本合同专用条款</w:t>
      </w:r>
    </w:p>
    <w:p w14:paraId="312608E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 本合同通用条款</w:t>
      </w:r>
    </w:p>
    <w:p w14:paraId="16D6087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4. </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lang w:eastAsia="zh-CN"/>
        </w:rPr>
        <w:t>通知书</w:t>
      </w:r>
    </w:p>
    <w:p w14:paraId="3228600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 投标书、工程报价单或预算书及其附件</w:t>
      </w:r>
    </w:p>
    <w:p w14:paraId="303CEE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 磋商文件、答疑纪要及工程量清单及上限控制价</w:t>
      </w:r>
    </w:p>
    <w:p w14:paraId="4AE7B2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 图纸</w:t>
      </w:r>
    </w:p>
    <w:p w14:paraId="03A542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 标准、规范及有关技术文件</w:t>
      </w:r>
    </w:p>
    <w:p w14:paraId="08B9542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双方为履行本合同的有关洽商、变更等书面协议、文件，视为本合同的组成部分。</w:t>
      </w:r>
    </w:p>
    <w:p w14:paraId="3CE5214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七、本协议书中有关词语含义与本合同第二部分《通用条款》中赋予的定义相同。</w:t>
      </w:r>
    </w:p>
    <w:p w14:paraId="1D5A3C1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八、承包人按照合同约定进行施工、竣工并在质量保修期内承担工程质量保修责任。</w:t>
      </w:r>
    </w:p>
    <w:p w14:paraId="7CDE252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九、发包人按照合同约定的期限和方式支付合同价款及其他应当支付的款项。</w:t>
      </w:r>
    </w:p>
    <w:p w14:paraId="289E801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十、合同生效</w:t>
      </w:r>
    </w:p>
    <w:p w14:paraId="585C0F6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合同订立时间：________年__________月__________日</w:t>
      </w:r>
    </w:p>
    <w:p w14:paraId="610CDC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合同订立地点：________________________________</w:t>
      </w:r>
    </w:p>
    <w:p w14:paraId="3E6A203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本合同双方约定签字盖章后成立生效。</w:t>
      </w:r>
    </w:p>
    <w:p w14:paraId="2A4ADBC7">
      <w:pPr>
        <w:spacing w:line="360" w:lineRule="auto"/>
        <w:rPr>
          <w:rFonts w:hint="eastAsia" w:ascii="仿宋" w:hAnsi="仿宋" w:eastAsia="仿宋" w:cs="仿宋"/>
          <w:color w:val="auto"/>
          <w:sz w:val="24"/>
          <w:highlight w:val="none"/>
          <w:lang w:eastAsia="zh-CN"/>
        </w:rPr>
      </w:pPr>
    </w:p>
    <w:p w14:paraId="12ACA08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 包 人：</w:t>
      </w:r>
      <w:r>
        <w:rPr>
          <w:rFonts w:hint="eastAsia" w:ascii="仿宋" w:hAnsi="仿宋" w:eastAsia="仿宋" w:cs="仿宋"/>
          <w:color w:val="auto"/>
          <w:sz w:val="24"/>
          <w:highlight w:val="none"/>
          <w:u w:val="single"/>
          <w:lang w:eastAsia="zh-CN"/>
        </w:rPr>
        <w:t>西安高新技术产业开发区住房和城乡建设局</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eastAsia="zh-CN"/>
        </w:rPr>
        <w:t>承 包 人：</w:t>
      </w:r>
      <w:r>
        <w:rPr>
          <w:rFonts w:hint="eastAsia" w:ascii="仿宋" w:hAnsi="仿宋" w:eastAsia="仿宋" w:cs="仿宋"/>
          <w:color w:val="auto"/>
          <w:sz w:val="24"/>
          <w:highlight w:val="none"/>
          <w:u w:val="single"/>
          <w:lang w:eastAsia="zh-CN"/>
        </w:rPr>
        <w:t xml:space="preserve">         </w:t>
      </w:r>
    </w:p>
    <w:p w14:paraId="37841224">
      <w:pPr>
        <w:spacing w:line="360" w:lineRule="auto"/>
        <w:ind w:left="5386" w:hanging="5385" w:hangingChars="2244"/>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地    址：</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地    址：</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w:t>
      </w:r>
    </w:p>
    <w:p w14:paraId="1CF6A429">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邮政编码：</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邮政编码：</w:t>
      </w:r>
      <w:r>
        <w:rPr>
          <w:rFonts w:hint="eastAsia" w:ascii="仿宋" w:hAnsi="仿宋" w:eastAsia="仿宋" w:cs="仿宋"/>
          <w:color w:val="auto"/>
          <w:sz w:val="24"/>
          <w:highlight w:val="none"/>
          <w:u w:val="single"/>
          <w:lang w:eastAsia="zh-CN"/>
        </w:rPr>
        <w:t xml:space="preserve">          </w:t>
      </w:r>
    </w:p>
    <w:p w14:paraId="43272D9C">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rPr>
        <w:t>法定代表人：</w:t>
      </w:r>
      <w:r>
        <w:rPr>
          <w:rFonts w:hint="eastAsia" w:ascii="仿宋" w:hAnsi="仿宋" w:eastAsia="仿宋" w:cs="仿宋"/>
          <w:color w:val="auto"/>
          <w:sz w:val="24"/>
          <w:highlight w:val="none"/>
          <w:u w:val="single"/>
        </w:rPr>
        <w:t xml:space="preserve">        </w:t>
      </w:r>
    </w:p>
    <w:p w14:paraId="3E9AF55E">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rPr>
        <w:t>委托代理人：</w:t>
      </w:r>
      <w:r>
        <w:rPr>
          <w:rFonts w:hint="eastAsia" w:ascii="仿宋" w:hAnsi="仿宋" w:eastAsia="仿宋" w:cs="仿宋"/>
          <w:color w:val="auto"/>
          <w:sz w:val="24"/>
          <w:highlight w:val="none"/>
          <w:u w:val="single"/>
        </w:rPr>
        <w:t xml:space="preserve">         </w:t>
      </w:r>
    </w:p>
    <w:p w14:paraId="3079265C">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电    话：</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电    话：</w:t>
      </w:r>
      <w:r>
        <w:rPr>
          <w:rFonts w:hint="eastAsia" w:ascii="仿宋" w:hAnsi="仿宋" w:eastAsia="仿宋" w:cs="仿宋"/>
          <w:color w:val="auto"/>
          <w:sz w:val="24"/>
          <w:highlight w:val="none"/>
          <w:u w:val="single"/>
          <w:lang w:eastAsia="zh-CN"/>
        </w:rPr>
        <w:t xml:space="preserve">           </w:t>
      </w:r>
    </w:p>
    <w:p w14:paraId="15FB8817">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传    真：</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传    真：</w:t>
      </w:r>
      <w:r>
        <w:rPr>
          <w:rFonts w:hint="eastAsia" w:ascii="仿宋" w:hAnsi="仿宋" w:eastAsia="仿宋" w:cs="仿宋"/>
          <w:color w:val="auto"/>
          <w:sz w:val="24"/>
          <w:highlight w:val="none"/>
          <w:u w:val="single"/>
          <w:lang w:eastAsia="zh-CN"/>
        </w:rPr>
        <w:t xml:space="preserve">           </w:t>
      </w:r>
    </w:p>
    <w:p w14:paraId="0D896E5B">
      <w:pPr>
        <w:spacing w:line="360" w:lineRule="auto"/>
        <w:ind w:left="5760" w:hanging="5760" w:hangingChars="24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开户银行：</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开户银行：</w:t>
      </w:r>
      <w:r>
        <w:rPr>
          <w:rFonts w:hint="eastAsia" w:ascii="仿宋" w:hAnsi="仿宋" w:eastAsia="仿宋" w:cs="仿宋"/>
          <w:color w:val="auto"/>
          <w:sz w:val="24"/>
          <w:highlight w:val="none"/>
          <w:u w:val="single"/>
          <w:lang w:eastAsia="zh-CN"/>
        </w:rPr>
        <w:t xml:space="preserve">           </w:t>
      </w:r>
    </w:p>
    <w:p w14:paraId="0859029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账    号：</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                   账    号：</w:t>
      </w:r>
      <w:r>
        <w:rPr>
          <w:rFonts w:hint="eastAsia" w:ascii="仿宋" w:hAnsi="仿宋" w:eastAsia="仿宋" w:cs="仿宋"/>
          <w:color w:val="auto"/>
          <w:sz w:val="24"/>
          <w:highlight w:val="none"/>
          <w:u w:val="single"/>
          <w:lang w:eastAsia="zh-CN"/>
        </w:rPr>
        <w:t xml:space="preserve">           </w:t>
      </w:r>
    </w:p>
    <w:p w14:paraId="21F39F2F">
      <w:pPr>
        <w:rPr>
          <w:rFonts w:hint="eastAsia" w:ascii="仿宋" w:hAnsi="仿宋" w:eastAsia="仿宋" w:cs="仿宋"/>
          <w:b/>
          <w:bCs/>
          <w:color w:val="auto"/>
          <w:sz w:val="32"/>
          <w:szCs w:val="32"/>
          <w:highlight w:val="none"/>
          <w:lang w:eastAsia="zh-CN"/>
        </w:rPr>
      </w:pPr>
      <w:bookmarkStart w:id="1" w:name="_Toc23754278"/>
      <w:r>
        <w:rPr>
          <w:rFonts w:hint="eastAsia" w:ascii="仿宋" w:hAnsi="仿宋" w:eastAsia="仿宋" w:cs="仿宋"/>
          <w:b/>
          <w:bCs/>
          <w:color w:val="auto"/>
          <w:sz w:val="32"/>
          <w:szCs w:val="32"/>
          <w:highlight w:val="none"/>
          <w:lang w:eastAsia="zh-CN"/>
        </w:rPr>
        <w:br w:type="page"/>
      </w:r>
    </w:p>
    <w:p w14:paraId="53767E19">
      <w:pPr>
        <w:jc w:val="center"/>
        <w:outlineLvl w:val="1"/>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t>第二部分  通用条款</w:t>
      </w:r>
    </w:p>
    <w:p w14:paraId="459DAF37">
      <w:pPr>
        <w:spacing w:line="360" w:lineRule="auto"/>
        <w:ind w:firstLine="482" w:firstLineChars="200"/>
        <w:rPr>
          <w:rFonts w:hint="eastAsia" w:ascii="仿宋" w:hAnsi="仿宋" w:eastAsia="仿宋" w:cs="仿宋"/>
          <w:b/>
          <w:color w:val="auto"/>
          <w:sz w:val="24"/>
          <w:highlight w:val="none"/>
          <w:lang w:eastAsia="zh-CN"/>
        </w:rPr>
      </w:pPr>
    </w:p>
    <w:p w14:paraId="38720B81">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一、词语定义及合同文件</w:t>
      </w:r>
    </w:p>
    <w:p w14:paraId="489B3BC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1、词语定义</w:t>
      </w:r>
    </w:p>
    <w:p w14:paraId="166AC4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下列词语除专用条款另有约定外，应具有本条所赋予的定义：</w:t>
      </w:r>
    </w:p>
    <w:p w14:paraId="6ECD2D3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1.1通用条款：是根据法律、行政法规规定及建设工程施工的需要订立，通用于建设工程施工的条款。</w:t>
      </w:r>
    </w:p>
    <w:p w14:paraId="765B723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1.2专用条款：是发包人与承包人根据法律、行政法规规定，结合具体工程实际，经协商达成一致意见的条款，是对通用条款的具体化、补充或修改。</w:t>
      </w:r>
    </w:p>
    <w:p w14:paraId="7F2CB2A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1.3发包人：指在协议书中约定，具有工程发包主体资格和支付工程价款能力的当事人以及取得该当事人资格的合法继承人。</w:t>
      </w:r>
    </w:p>
    <w:p w14:paraId="3E2FE00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1.4承包人：指在协议书中约定，被发包人接受的具有工程施工承包主体资格的当事人以及取得该当事人资格的合法继承人。</w:t>
      </w:r>
    </w:p>
    <w:p w14:paraId="0D0EB9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1.5项目经理：指承包人在专用条款中指定的具有执业资格的负责施工管理和合同履行的代表。</w:t>
      </w:r>
    </w:p>
    <w:p w14:paraId="656C08B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1.6设计单位：指发包人委托的负责本工程设计并取得相应工程设计资质等级证书的单位。</w:t>
      </w:r>
    </w:p>
    <w:p w14:paraId="639829B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1.7监理单位：指发包人委托的负责本工程监理并取得相应工程监理资质等级证书的单位。</w:t>
      </w:r>
    </w:p>
    <w:p w14:paraId="36E12B8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1.8工程师：指本工程监理单位委派的总监理工程师或发包人指定的履行本合同的代表，其具体身份和职权由发包人承包人在专用条款中约定。</w:t>
      </w:r>
    </w:p>
    <w:p w14:paraId="3667CF7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1.9工程造价管理部门：指国务院有关部门、县级以上人民政府建设行政主管部门或其委托的工程造价管理机构。</w:t>
      </w:r>
    </w:p>
    <w:p w14:paraId="59E352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1.10工程：指发包人承包人在协议书中约定的承包范围内的工程。</w:t>
      </w:r>
    </w:p>
    <w:p w14:paraId="4195202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1.11工程量清单：表现拟建工程的分部分项工程项目、措施项目、其他项目名称和相应数量的明细清单。</w:t>
      </w:r>
    </w:p>
    <w:p w14:paraId="58C86F83">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1.12综合单价：完成工程量清单中一个规定计量单位项目所需的人工费、材料费、机械使用费、管理费和利润，并考虑风险因素。</w:t>
      </w:r>
    </w:p>
    <w:p w14:paraId="6139BA4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1.13合同价款：指发包人承包人在协议书中约定，发包人用以支付承包人按照合同约定完成承包范围内全部工程并承担质量保修责任的款项。</w:t>
      </w:r>
    </w:p>
    <w:p w14:paraId="7735E357">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1.14预留金：指发包人为可能发生的工程量变更而预留的款额。</w:t>
      </w:r>
    </w:p>
    <w:p w14:paraId="602EC0DA">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1.15工程分包和材料购置费：指发包人将按有关规定准予分包的工作、指定分包人或指定材料供应商供应材料而预留的款额。</w:t>
      </w:r>
    </w:p>
    <w:p w14:paraId="52347AEF">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1.16总承包服务费：为配合协调发包人进行的工程分包和材料采购所需的费用。</w:t>
      </w:r>
    </w:p>
    <w:p w14:paraId="38D7DA2C">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1.17零星工作项目费：完成发包人提出的工程量暂估的零星工作所需的费用。</w:t>
      </w:r>
    </w:p>
    <w:p w14:paraId="200AD8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1.18追加合同价款：指在合同履行中发生需要增加合同价款的情况，经发包人确认后按计算合同价款的方法增加的合同价款。</w:t>
      </w:r>
    </w:p>
    <w:p w14:paraId="53C642D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1.19费用：指不包含在合同价款之内的应当由发包人或承包人承担的经济支出。</w:t>
      </w:r>
    </w:p>
    <w:p w14:paraId="293598A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1.20工期：指发包人承包人在协议书中约定，按总日历天数（包括法定节假日）计算的承包天数。</w:t>
      </w:r>
    </w:p>
    <w:p w14:paraId="7A8234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1.21开工日期：指发包人承包人在协议书中约定，承包人开始施工的绝对或相对的日期。</w:t>
      </w:r>
    </w:p>
    <w:p w14:paraId="72A534D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1.22竣工日期：指发包人承包人在协议书中约定，承包人完成承包范围内工程的绝对或相对的日期。</w:t>
      </w:r>
    </w:p>
    <w:p w14:paraId="57C5F6A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1.23图纸：指由发包人提供或由承包人提供并经发包人批准，满足承包人施工需要的所有图纸（包括配套说明和有关资料）。</w:t>
      </w:r>
    </w:p>
    <w:p w14:paraId="154BE56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1.24施工场地：指由发包人提供的用于工程施工的场所以及发包人在图纸中具体指定的供施工使用的任何其他场所。</w:t>
      </w:r>
    </w:p>
    <w:p w14:paraId="365AF79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1.25书面形式：指合同书、信件和数据电文（包括电报、电传、传真、电子数据交换和电子邮件）等可以有形地表现所载内容的形式。</w:t>
      </w:r>
    </w:p>
    <w:p w14:paraId="1FC999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1.26违约责任：指合同一方不履行合同义务或履行合同义务不符合约定所应承担的责任。</w:t>
      </w:r>
    </w:p>
    <w:p w14:paraId="2E67CE7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1.27索赔：指在合同履行过程中，对于并非自己的过错，而是应由对方承担责任的情况造成的实际损失，向对方提出经济补偿和（或）工期顺延的要求。</w:t>
      </w:r>
    </w:p>
    <w:p w14:paraId="5EB1252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1.28不可抗力：指不能预见、不能避免并不能克服的客观情况。</w:t>
      </w:r>
    </w:p>
    <w:p w14:paraId="5A5A824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0447187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2、合同文件及解释顺序</w:t>
      </w:r>
    </w:p>
    <w:p w14:paraId="2794F8D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2.1合同文件应能相互解释，互为说明。除专用条款另有约定外，组成本合同的文件及优先解释顺序如下：</w:t>
      </w:r>
    </w:p>
    <w:p w14:paraId="59418AC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1、本合同协议书</w:t>
      </w:r>
    </w:p>
    <w:p w14:paraId="7735F36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2、本合同专用条款</w:t>
      </w:r>
    </w:p>
    <w:p w14:paraId="5DE29D23">
      <w:pPr>
        <w:spacing w:line="360" w:lineRule="auto"/>
        <w:ind w:firstLine="480" w:firstLineChars="200"/>
        <w:rPr>
          <w:rFonts w:hint="eastAsia" w:ascii="仿宋" w:hAnsi="仿宋" w:eastAsia="仿宋" w:cs="仿宋"/>
          <w:b/>
          <w:bCs/>
          <w:color w:val="auto"/>
          <w:sz w:val="24"/>
          <w:highlight w:val="none"/>
          <w:lang w:eastAsia="zh-CN"/>
        </w:rPr>
      </w:pPr>
      <w:r>
        <w:rPr>
          <w:rFonts w:hint="eastAsia" w:ascii="仿宋" w:hAnsi="仿宋" w:eastAsia="仿宋" w:cs="仿宋"/>
          <w:color w:val="auto"/>
          <w:sz w:val="24"/>
          <w:highlight w:val="none"/>
          <w:lang w:eastAsia="zh-CN"/>
        </w:rPr>
        <w:t>3、本合同通用条款</w:t>
      </w:r>
    </w:p>
    <w:p w14:paraId="2F4107A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4、中标（</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lang w:eastAsia="zh-CN"/>
        </w:rPr>
        <w:t>）通知书</w:t>
      </w:r>
    </w:p>
    <w:p w14:paraId="310E1B3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5、投标书、工程报价单或预算书及其附件</w:t>
      </w:r>
    </w:p>
    <w:p w14:paraId="2CAA5BE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6、磋商文件、答疑纪要及工程量清单　</w:t>
      </w:r>
    </w:p>
    <w:p w14:paraId="6B52F6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7、图纸</w:t>
      </w:r>
    </w:p>
    <w:p w14:paraId="09C24A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8、标准、规范及有关技术文件</w:t>
      </w:r>
    </w:p>
    <w:p w14:paraId="3A1778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双方为履行本合同的有关洽商、变更等书面协议、文件，视为本合同的组成部分。</w:t>
      </w:r>
    </w:p>
    <w:p w14:paraId="11FF31E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8F76E2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3、语言文字和适用法律、标准及规范</w:t>
      </w:r>
    </w:p>
    <w:p w14:paraId="4E3481D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3.1语言文字</w:t>
      </w:r>
    </w:p>
    <w:p w14:paraId="7F3519D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本合同文件使用汉语语言文字书写、解释和说明。如专用条款约定使用两种以上（含两种）语言文字时，汉语应为解释和说明本合同的标准语言文字。</w:t>
      </w:r>
    </w:p>
    <w:p w14:paraId="491F15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3.2适用法律和法规</w:t>
      </w:r>
    </w:p>
    <w:p w14:paraId="613118E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本合同文件适用国家的法律和行政法规。需要明示的法律、行政法规，由双方在专用条款中约定。</w:t>
      </w:r>
    </w:p>
    <w:p w14:paraId="3A92FE5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3.3适用标准、规范</w:t>
      </w:r>
    </w:p>
    <w:p w14:paraId="4A7C88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B0D73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EFE8F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本条所发生的购买、翻译标准、规范或制定施工工艺的费用，由发包人承担。</w:t>
      </w:r>
    </w:p>
    <w:p w14:paraId="489063B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4、图纸</w:t>
      </w:r>
    </w:p>
    <w:p w14:paraId="7C8E13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968C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4.2承包人未经发包人同意，不得将本工程图纸转给第三人。工程质量保修期满后，除承包人存档需要的图纸外，应将全部图纸退还给发包人。</w:t>
      </w:r>
    </w:p>
    <w:p w14:paraId="478D678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4.3承包人应在施工现场保留一套完整图纸，供工程师及有关人员进行工程检查时使用。</w:t>
      </w:r>
    </w:p>
    <w:p w14:paraId="7117DB92">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二、双方一般权利和义务</w:t>
      </w:r>
    </w:p>
    <w:p w14:paraId="7CD0B1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5、工程师</w:t>
      </w:r>
    </w:p>
    <w:p w14:paraId="6ECD0C2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5.1实行工程监理的，发包人应在实施监理前将委托的监理单位名称、监理内容及监理权限以书面形式通知承包人。</w:t>
      </w:r>
    </w:p>
    <w:p w14:paraId="149A829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233CB9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3FC2B4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0E4A321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5.5除合同内有明确约定或经发包人同意外，负责监理的工程师无权解除本合同约定的承包人的任何权利与义务。</w:t>
      </w:r>
    </w:p>
    <w:p w14:paraId="1CEB5A6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5.6不实行工程监理的，本合同中工程师专指发包人派驻施工场地履行合同的代表，其具体职权由发包人在专用条款内写明。</w:t>
      </w:r>
    </w:p>
    <w:p w14:paraId="7510E10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6、工程师的委派和指令</w:t>
      </w:r>
    </w:p>
    <w:p w14:paraId="05027A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0ECD6C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BEFFF0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除工程师或工程师代表外，发包人派驻工地的其他人员均无权向承包人发出任何指令。</w:t>
      </w:r>
    </w:p>
    <w:p w14:paraId="1AABDB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7796816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A1720B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本款规定同样适用于由工程师代表发出的指令、通知。</w:t>
      </w:r>
    </w:p>
    <w:p w14:paraId="64B4FC7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3B4A6E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6.4如需更换工程师，发包人应至少提前7天以书面形式通知承包人，后任继续行使合同文件约定的前任的职权，履行前任的义务。</w:t>
      </w:r>
    </w:p>
    <w:p w14:paraId="2A20279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7、项目经理</w:t>
      </w:r>
    </w:p>
    <w:p w14:paraId="0A5FF02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7.1项目经理的姓名、职务在专用条款内写明。</w:t>
      </w:r>
    </w:p>
    <w:p w14:paraId="529641F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7.2承包人依据合同发出的通知，以书面形式由项目经理签字后送交工程师，工程师在回执上签署姓名和收到时间后生效。</w:t>
      </w:r>
    </w:p>
    <w:p w14:paraId="32DEDA2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141ECAD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7.4承包人如需要更换项目经理，应至少提前7天以书面形式通知发包人，</w:t>
      </w:r>
      <w:r>
        <w:rPr>
          <w:rFonts w:hint="eastAsia" w:ascii="仿宋" w:hAnsi="仿宋" w:eastAsia="仿宋" w:cs="仿宋"/>
          <w:bCs/>
          <w:color w:val="auto"/>
          <w:sz w:val="24"/>
          <w:highlight w:val="none"/>
          <w:lang w:eastAsia="zh-CN"/>
        </w:rPr>
        <w:t>并</w:t>
      </w:r>
      <w:r>
        <w:rPr>
          <w:rFonts w:hint="eastAsia" w:ascii="仿宋" w:hAnsi="仿宋" w:eastAsia="仿宋" w:cs="仿宋"/>
          <w:color w:val="auto"/>
          <w:sz w:val="24"/>
          <w:highlight w:val="none"/>
          <w:lang w:eastAsia="zh-CN"/>
        </w:rPr>
        <w:t>征得发包人同意。后任继续行使合同文件约定的前任的职权，履行前任的义务。</w:t>
      </w:r>
    </w:p>
    <w:p w14:paraId="4516324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7.5发包人可以与承包人协商，建议更换其认为不称职的项目经理。</w:t>
      </w:r>
    </w:p>
    <w:p w14:paraId="4237343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8、发包人工作</w:t>
      </w:r>
    </w:p>
    <w:p w14:paraId="45A708B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8.1发包人按专用条款约定的内容和时间完成以下工作：</w:t>
      </w:r>
    </w:p>
    <w:p w14:paraId="59E8D12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（1）办理土地征用、拆迁补偿、平整施工场地等工作，使施工场地具备施工条件，在开工后继续负责解决以上事项遗留问题；</w:t>
      </w:r>
    </w:p>
    <w:p w14:paraId="3B36603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（2）将施工所需水、电、电讯线路从施工场地外部接至专用条款约定地点，保证施工期间的需要；</w:t>
      </w:r>
    </w:p>
    <w:p w14:paraId="03F5DF8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（3）开通施工场地与城乡公共道路的通道，以及专用条款约定的施工场地内的主要道路，满足施工运输的需要，保证施工期间的畅通；</w:t>
      </w:r>
    </w:p>
    <w:p w14:paraId="0AA8DD4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（4）向承包人提供施工场地的工程地质和地下管线资料，对资料的真实准确性负责；</w:t>
      </w:r>
    </w:p>
    <w:p w14:paraId="18E4F47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（5）办理施工许可证及其它施工所需批件和临时用地、停水、停电、中断道路交通、爆破作业等的证件申请批准手续（证明承包人自身资质的证件除外）；</w:t>
      </w:r>
    </w:p>
    <w:p w14:paraId="2FE928F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（6）确定水准点与坐标控制点，以书面形式交给承包人，进行现场交验；</w:t>
      </w:r>
    </w:p>
    <w:p w14:paraId="42CA73B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（7）组织承包人和设计单位进行图纸会审和设计交底；</w:t>
      </w:r>
    </w:p>
    <w:p w14:paraId="1E94A2D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（8）协调处理施工场地周围地下管线和邻近建筑物、构筑物（包括文物保护建筑）、古树名木的保护工作、承担有关费用；</w:t>
      </w:r>
    </w:p>
    <w:p w14:paraId="22F261B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（9）发包人应做的其他工作，双方在专用条款内约定。</w:t>
      </w:r>
    </w:p>
    <w:p w14:paraId="137FC1F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8.2发包人可以将8.1款部分工作委托承包人办理，双方在专用条款内约定，其费用由发包人承担。</w:t>
      </w:r>
    </w:p>
    <w:p w14:paraId="1664863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8.3发包人未能履行8.1款各项义务，导致工期延误或给承包人造成损失的，发包人赔偿承包人有关损失，顺延延误的工期。</w:t>
      </w:r>
    </w:p>
    <w:p w14:paraId="0FE74E1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9、承包人工作</w:t>
      </w:r>
    </w:p>
    <w:p w14:paraId="0D8D675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9.1承包人按专用条款约定的内容和时间完成以下工作：</w:t>
      </w:r>
    </w:p>
    <w:p w14:paraId="0511C4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（1）根据发包人委托，在其设计资质等级和业务允许的范围内，完成施工图设计或与工程配套的设计，经工程师确认后使用，发包人承担由此发生的费用；</w:t>
      </w:r>
    </w:p>
    <w:p w14:paraId="707BC26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（2）向工程师提供年、季、月度工程进度计划及相应进度统计报表；</w:t>
      </w:r>
    </w:p>
    <w:p w14:paraId="30EC8F5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（3）根据工程需要，提供和维修非夜间施工使用的照明、围栏设施；负责施工现场安全保卫；</w:t>
      </w:r>
    </w:p>
    <w:p w14:paraId="1861524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（4）按专用条款约定的数量和要求，向发包人提供施工场地办公和生活的房屋及设施，发包人承担由此发生的费用；</w:t>
      </w:r>
    </w:p>
    <w:p w14:paraId="03E477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（5）遵守政府有关主管部门对施工场地安全防护、文明施工、环境保护以及场地交通等的管理规定，按规定办理有关手续，并以书面形式通知发包人。</w:t>
      </w:r>
    </w:p>
    <w:p w14:paraId="5355BD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7CEE1C4">
      <w:pPr>
        <w:spacing w:line="360" w:lineRule="auto"/>
        <w:ind w:firstLine="480" w:firstLineChars="200"/>
        <w:rPr>
          <w:rFonts w:hint="eastAsia" w:ascii="仿宋" w:hAnsi="仿宋" w:eastAsia="仿宋" w:cs="仿宋"/>
          <w:b/>
          <w:bCs/>
          <w:color w:val="auto"/>
          <w:sz w:val="24"/>
          <w:highlight w:val="none"/>
          <w:lang w:eastAsia="zh-CN"/>
        </w:rPr>
      </w:pPr>
      <w:r>
        <w:rPr>
          <w:rFonts w:hint="eastAsia" w:ascii="仿宋" w:hAnsi="仿宋" w:eastAsia="仿宋" w:cs="仿宋"/>
          <w:color w:val="auto"/>
          <w:sz w:val="24"/>
          <w:highlight w:val="none"/>
          <w:lang w:eastAsia="zh-CN"/>
        </w:rPr>
        <w:t>（7）按专用条款约定做好施工场地地下管线和邻近建筑物、构筑物（包括文物保护建筑）、古树名木的保护工作</w:t>
      </w:r>
      <w:r>
        <w:rPr>
          <w:rFonts w:hint="eastAsia" w:ascii="仿宋" w:hAnsi="仿宋" w:eastAsia="仿宋" w:cs="仿宋"/>
          <w:b/>
          <w:bCs/>
          <w:color w:val="auto"/>
          <w:sz w:val="24"/>
          <w:highlight w:val="none"/>
          <w:lang w:eastAsia="zh-CN"/>
        </w:rPr>
        <w:t>；</w:t>
      </w:r>
    </w:p>
    <w:p w14:paraId="0FF203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（8）保证施工场地清洁符合环境卫生管理的有关规定，交工前清理现场达到专用条款约定的要求，承担因自身原因违反有关规定造成的损失和罚款；</w:t>
      </w:r>
    </w:p>
    <w:p w14:paraId="6233308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（9）承包人应做的其他工作，双方在专用条款内约定。</w:t>
      </w:r>
    </w:p>
    <w:p w14:paraId="2DA9B49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9.2承包人未能履行9.1款各项义务，造成发包人损失的，承包人赔偿发包人有关损失。</w:t>
      </w:r>
    </w:p>
    <w:p w14:paraId="5356FE16">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三、施工组织设计和工期</w:t>
      </w:r>
    </w:p>
    <w:p w14:paraId="2DF0B8F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10、进度计划</w:t>
      </w:r>
    </w:p>
    <w:p w14:paraId="0666D56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10.1承包人应按专用条款约定的日期，将施工组织设计和工程进度计划提交工程师，工程师按专用条款约定的时间予以确认或提出修改意见，逾期不确认也不提出书面意见的，视为同意。</w:t>
      </w:r>
    </w:p>
    <w:p w14:paraId="38B5BD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10.2群体工程中单位工程分期进行施工的，承包人应按照发包人提供图纸及有关资料的时间，按单位工程编制进度计划，其具体内容双方在专用条款中约定。</w:t>
      </w:r>
    </w:p>
    <w:p w14:paraId="2A89F8B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0DFD11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11、开工及延期开工</w:t>
      </w:r>
    </w:p>
    <w:p w14:paraId="6282D7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E181B8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11.2因发包人原因不能按照协议书约定的开工日期开工，工程师应以书面形式通知承包人，推迟开工日期。发包人赔偿承包人因延期开工造成的损失，并相应顺延工期。</w:t>
      </w:r>
    </w:p>
    <w:p w14:paraId="20CC28B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12、暂停施工</w:t>
      </w:r>
    </w:p>
    <w:p w14:paraId="7988852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097E683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13、工期延误</w:t>
      </w:r>
    </w:p>
    <w:p w14:paraId="056A38C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13.1因以下原因造成工期延误，经工程师确认，工期相应顺延：</w:t>
      </w:r>
    </w:p>
    <w:p w14:paraId="4E55E70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（1）发包人未能按专用条款的约定提供图纸及开工条件；</w:t>
      </w:r>
    </w:p>
    <w:p w14:paraId="7766BC0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（2）发包人未能按约定日期支付工程预付款、进度款，致使施工不能正常进行；</w:t>
      </w:r>
    </w:p>
    <w:p w14:paraId="7C5BA22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（3）工程师未按合同约定提供所需指令、批准等，致使施工不能正常进行；</w:t>
      </w:r>
    </w:p>
    <w:p w14:paraId="744518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（4）设计变更和工程量增加；</w:t>
      </w:r>
    </w:p>
    <w:p w14:paraId="6CB0326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（5）一周内非承包人原因停水、停电、停气造成停工累计超过8小时；</w:t>
      </w:r>
    </w:p>
    <w:p w14:paraId="6B1D1D1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（6）不可抗力；</w:t>
      </w:r>
    </w:p>
    <w:p w14:paraId="1EB7115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（7）专用条款中约定或工程师同意工期顺延的其他情况。</w:t>
      </w:r>
    </w:p>
    <w:p w14:paraId="38E5C2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13.2承包人在13.1款情况发生后14天内，就延误的工期以书面形式向工程师提出报告。工程师在收到报告后14天内予以确认，逾期不予确认也不提出修改意见，视为同意顺延工期。</w:t>
      </w:r>
    </w:p>
    <w:p w14:paraId="551C151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14、工程竣工</w:t>
      </w:r>
    </w:p>
    <w:p w14:paraId="0F50C40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14.1承包人必须按照协议书约定的竣工日期或工程师同意顺延的工期竣工。</w:t>
      </w:r>
    </w:p>
    <w:p w14:paraId="0BBBA4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14.2因承包人原因不能按照协议书约定的竣工日期或工程师同意顺延的工期竣工的，承包人承担违约责任。</w:t>
      </w:r>
    </w:p>
    <w:p w14:paraId="7C5DE48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1F04777A">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四、质量与检验</w:t>
      </w:r>
    </w:p>
    <w:p w14:paraId="6734B60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15、工程质量</w:t>
      </w:r>
    </w:p>
    <w:p w14:paraId="3370126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15.1工程质量应当达到协议书约定的质量标准，质量标准的评定以国家或行业的质量检验评定标准为依据。因承包人原因工程质量达不到约定的质量标准，承包人承担违约责任。</w:t>
      </w:r>
    </w:p>
    <w:p w14:paraId="3A3D43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15.2双方对工程质量有争议，由双方同意的工程质量检测机构鉴定，所需费用及因此造成的损失，由责任方承担。双方均有责任，由双方根据其责任分别承担。</w:t>
      </w:r>
    </w:p>
    <w:p w14:paraId="206621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16、检查和返工</w:t>
      </w:r>
    </w:p>
    <w:p w14:paraId="4B727B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16.1承包人应认真按照标准、规范和设计图纸要求以及工程师依据合同发出的指令施工，随时接受工程师的检查检验，为检查检验提供便利条件。</w:t>
      </w:r>
    </w:p>
    <w:p w14:paraId="7B4A2A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A6BD6A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16.3工程师的检查检验不应影响施工正常进行。如影响施工正常进行，检查检验不合格时，影响正常施工的费用由承包人承担。除此之外影响正常施工的追加合同价款由发包人承担，相应顺延工期。</w:t>
      </w:r>
    </w:p>
    <w:p w14:paraId="0188187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16.4因工程师指令失误或其他非承包人原因发生的追加合同价款，由发包人承担。</w:t>
      </w:r>
    </w:p>
    <w:p w14:paraId="32F12F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17、隐蔽工程和中间验收</w:t>
      </w:r>
    </w:p>
    <w:p w14:paraId="3FF67EE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C411A7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18D8F01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17.3经工程师验收，工程质量符合标准、规范和设计图纸等要求，验收24小时后，工程师不在验收记录上签字，视为工程师已经认可验收记录，承包人可进行隐蔽或继续施工。</w:t>
      </w:r>
    </w:p>
    <w:p w14:paraId="15D1224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18、重新检验</w:t>
      </w:r>
    </w:p>
    <w:p w14:paraId="36EB9A9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3AA72A7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19、工程试车</w:t>
      </w:r>
    </w:p>
    <w:p w14:paraId="790F2AB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19.1双方约定需要试车的，试车内容应与承包人承包的安装范围相一致。</w:t>
      </w:r>
    </w:p>
    <w:p w14:paraId="7DFE2E4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B9DDD8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19.3工程师不能按时参加试车，须在开始试车前24小时以书面形式向承包人提出延期要求，延期不能超过48小时。工程师未能按以上时间提出延期要求，不参加试车，应承认试车记录。</w:t>
      </w:r>
    </w:p>
    <w:p w14:paraId="1367CC4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D72DAD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19.5双方责任</w:t>
      </w:r>
    </w:p>
    <w:p w14:paraId="1CB52B0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（1）由于设计原因试车达不到验收要求，发包人应要求设计单位修改设计，承包人按修改后的设计重新安装。发包人承担修改设计、拆除及重新安装的全部费用和追加合同价款，工期相应顺延。</w:t>
      </w:r>
    </w:p>
    <w:p w14:paraId="4B4B30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FA5F9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（3）由于承包人施工原因试车达不到验收要求，承包人按工程师要求重新安装和试车，并承担重新安装和试车的费用，工期不予顺延。</w:t>
      </w:r>
    </w:p>
    <w:p w14:paraId="322CFE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（4）试车费用除已包括在合同价款之内或专用条款另有约定外，均由发包人承担。</w:t>
      </w:r>
    </w:p>
    <w:p w14:paraId="499A298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（5）工程师在试车合格后不在试车记录上签字，试车结束24小时后，视为工程师已经认可试车记录，承包人可继续施工或办理竣工手续。</w:t>
      </w:r>
    </w:p>
    <w:p w14:paraId="091C008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19.6投料试车应在工程竣工验收后由发包人负责，如发包人要求在工程竣工验收前进行或需要承包人配合时，应征得承包人同意，另行签订补充协议。</w:t>
      </w:r>
    </w:p>
    <w:p w14:paraId="3CFB5CC2">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五、安全防护、文明施工</w:t>
      </w:r>
    </w:p>
    <w:p w14:paraId="41B4F1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20、发包人责任</w:t>
      </w:r>
    </w:p>
    <w:p w14:paraId="4E25FEF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20.1发包人应遵守安全防护和文明施工的规定，督促承包人落实安全防护、文明施工措施，并按规定支付安全防护、文明施工措施费。</w:t>
      </w:r>
    </w:p>
    <w:p w14:paraId="233F1A0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20.2发包人应对其在施工现场人员进行安全防护、文明施工教育，并对他们的安全负责。</w:t>
      </w:r>
    </w:p>
    <w:p w14:paraId="0C76CB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7B5ABA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20.4发包人违反上述规定或由于发包人原因导致安全事故的，由发包人承担相应责任和费用，顺延延误的工期。</w:t>
      </w:r>
    </w:p>
    <w:p w14:paraId="7E3FF0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21、承包人责任</w:t>
      </w:r>
    </w:p>
    <w:p w14:paraId="718B7C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21.1承包人应遵守安全防护和文明施工的规定，建立健全安全防护和文明施工的制度，对其在施工现场人员进行安全防护、文明施工教育，并对他们的安全负责。</w:t>
      </w:r>
    </w:p>
    <w:p w14:paraId="1037B0B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21.2完善安全防护和文明施工条件，严格按照安全防护和文明施工的规定组织施工，采取必要的安全防护措施，消除事故隐患，自觉接受和配合依法实施的监督检查。</w:t>
      </w:r>
    </w:p>
    <w:p w14:paraId="264ECE5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2AFBA6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21.4应按规定的范围使用安全文明措施费，保证专款专用，不得挪作它用。</w:t>
      </w:r>
    </w:p>
    <w:p w14:paraId="74939A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21.5承包人对合同工程的安全施工负责，并应及时、如实报告生产安全事故。承包人违反上述规定或由于承包人原因造成的安全事故，由承包人承担相应责任和费用，工期不予顺延。</w:t>
      </w:r>
    </w:p>
    <w:p w14:paraId="5049E79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6F63AC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3EBB38A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24、事故处理</w:t>
      </w:r>
    </w:p>
    <w:p w14:paraId="3FB031B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24.1发生伤亡及其他安全事故，承包人应按有关规定立即上报有关部门并通知工程师，同时按政府有关部门要求处理，由事故责任方承担发生的费用。</w:t>
      </w:r>
    </w:p>
    <w:p w14:paraId="1B47D29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24.2发包人承包人对事故责任有争议时，应按政府有关部门的认定处理。</w:t>
      </w:r>
    </w:p>
    <w:p w14:paraId="45AF9DC7">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六、合同价款</w:t>
      </w:r>
    </w:p>
    <w:p w14:paraId="67071D6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25、工程的计量规则和计价办法以《陕西省建设工程工程量清单计价规则》及相关规定为准，工程师应按照合同约定，依据上述规定进行工程计量和计价。</w:t>
      </w:r>
    </w:p>
    <w:p w14:paraId="63B1C6F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26、合同价款约定</w:t>
      </w:r>
    </w:p>
    <w:p w14:paraId="53F5860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26.1招标工程的合同价款由发包人承包人依据中标（</w:t>
      </w:r>
      <w:r>
        <w:rPr>
          <w:rFonts w:hint="eastAsia" w:ascii="仿宋" w:hAnsi="仿宋" w:eastAsia="仿宋" w:cs="仿宋"/>
          <w:color w:val="auto"/>
          <w:sz w:val="24"/>
          <w:highlight w:val="none"/>
          <w:lang w:val="en-US" w:eastAsia="zh-CN"/>
        </w:rPr>
        <w:t>成交</w:t>
      </w:r>
      <w:r>
        <w:rPr>
          <w:rFonts w:hint="eastAsia" w:ascii="仿宋" w:hAnsi="仿宋" w:eastAsia="仿宋" w:cs="仿宋"/>
          <w:color w:val="auto"/>
          <w:sz w:val="24"/>
          <w:highlight w:val="none"/>
          <w:lang w:eastAsia="zh-CN"/>
        </w:rPr>
        <w:t>）通知书中的中标价格在协议书内约定。非招标工程的合同价款由发包人承包人依据双方确认的工程预算书在协议书内约定。</w:t>
      </w:r>
    </w:p>
    <w:p w14:paraId="1DD824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26.2合同价款在协议书内约定后，任何一方不得擅自改变。下列三种确定合同价款的方式，双方可在专用条款内约定采用其中一种：</w:t>
      </w:r>
    </w:p>
    <w:p w14:paraId="62886F2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（1）固定总价合同。合同工期较短且工程合同总价较低的工程，可以采用固定总价合同方式。</w:t>
      </w:r>
    </w:p>
    <w:p w14:paraId="46B4682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B4E6D4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（3）可调价格合同。可调价格包括可调综合单价和措施项目费用等，双方应在专用条款内约定综合单价和措施项目费的调整方法。</w:t>
      </w:r>
    </w:p>
    <w:p w14:paraId="113C624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27、合同价款调整</w:t>
      </w:r>
    </w:p>
    <w:p w14:paraId="0FD9CD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27.1价格中工程量、综合单价、措施项目费用的调整因素包括：</w:t>
      </w:r>
    </w:p>
    <w:p w14:paraId="3FC174E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（1）法律、行政法规和国家有关政策变化影响合同价款；</w:t>
      </w:r>
    </w:p>
    <w:p w14:paraId="1879095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（2）工程造价管理机构的价格调整；</w:t>
      </w:r>
    </w:p>
    <w:p w14:paraId="5675533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（3）经批准的设计变更；</w:t>
      </w:r>
    </w:p>
    <w:p w14:paraId="6B438F9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（4）发包人更改经审定批准的施工组织设计（修正错误除外）造成费用变化；</w:t>
      </w:r>
    </w:p>
    <w:p w14:paraId="16CA81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（5）工程量清单的工程数量与实际工程量不符，按实际工程量进行调整计算；</w:t>
      </w:r>
    </w:p>
    <w:p w14:paraId="0A424B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（6）费用索赔事件或发包人负责的其他情况；</w:t>
      </w:r>
    </w:p>
    <w:p w14:paraId="09A5FCF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（7）双方在专用条款中约定的其他因素。</w:t>
      </w:r>
    </w:p>
    <w:p w14:paraId="7CD28AD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B960E0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28、工程预付款</w:t>
      </w:r>
    </w:p>
    <w:p w14:paraId="50E400D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C3BE7B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28.2安全防护和文明施工措施费应在专用条款中约定预付方式。合同工期在一年以内的，预付比例不得低于总额的70%；合同工期在一年以上的（含一年），预付比例不得低于总额的50%。</w:t>
      </w:r>
    </w:p>
    <w:p w14:paraId="7E5A56B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29、已完工程量确认</w:t>
      </w:r>
    </w:p>
    <w:p w14:paraId="3F747E4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1AFA394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2E4213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29.3对承包人超出设计图纸（含设计变更）范围和因承包人原因造成返工的工程量，工程师不予计量。</w:t>
      </w:r>
    </w:p>
    <w:p w14:paraId="7EE41FA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30、工程进度款结算与支付</w:t>
      </w:r>
    </w:p>
    <w:p w14:paraId="1B36868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30.1双方应在专用条款内约定工程进度款结算支付方式。结算支付方式分为按月结算支付与分阶段结算支付。</w:t>
      </w:r>
    </w:p>
    <w:p w14:paraId="0E3C9CE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30.2在确认计量结果后14天内，发包人应向承包人支付不低于应付款额75%、不高于应付款额90%的工程进度款。按约定时间发包人应扣回的预付款，与工程进度款同期结算抵扣。</w:t>
      </w:r>
    </w:p>
    <w:p w14:paraId="40669E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30.3本通用条款第27条确定调整的合同价款，第35条工程变更调整的合同价款及其他条款中约定的追加合同价款，应与工程进度款同期调整支付。</w:t>
      </w:r>
    </w:p>
    <w:p w14:paraId="65D5292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051F0F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30.5发包人不按合同约定支付工程进度款，双方又未达成延期付款协议，导致施工无法进行，承包人可停止施工，由发包人承担违约责任。</w:t>
      </w:r>
    </w:p>
    <w:p w14:paraId="216427E5">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七、材料设备供应</w:t>
      </w:r>
    </w:p>
    <w:p w14:paraId="0955D79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31、发包人供应材料设备</w:t>
      </w:r>
    </w:p>
    <w:p w14:paraId="2D225D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31.1实行发包人供应材料设备的，双方应当约定发包人供应材料设备的一览表，作为本合同附件（附件2）。一览表包括发包人供应材料设备的品种、规格、型号、数量、单价、质量等级、提供时间和地点。</w:t>
      </w:r>
    </w:p>
    <w:p w14:paraId="3F4A0C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31.2发包人按一览表约定的内容提供材料设备，并向承包人提供产品合格证明，对其质量负责。发包人在所供材料设备到货前24小时，以书面形式通知承包人，由承包人派人与发包人共同清点。</w:t>
      </w:r>
    </w:p>
    <w:p w14:paraId="3DECB16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B53166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31.4发包人供应的材料设备与一览表不符时，发包人承担有关责任。发包人应承担责任的具体内容，双方根据下列情况在专用条款内约定：</w:t>
      </w:r>
    </w:p>
    <w:p w14:paraId="7AECEC6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（1）材料设备单价与一览表不符，由发包人承担所有价差；</w:t>
      </w:r>
    </w:p>
    <w:p w14:paraId="2BE2EAD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（2）材料设备的品种、规格、型号、质量等级与一览表不符，承包人可拒绝接收保管，由发包人运出施工场地并重新采购；</w:t>
      </w:r>
    </w:p>
    <w:p w14:paraId="0A5C49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（3）发包人供应的材料规格、型号与一览表不符，经发包人同意，承包人可代为调剂串换，由发包人承担相应费用；</w:t>
      </w:r>
    </w:p>
    <w:p w14:paraId="786D8D3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（4）到货地点与一览表不符，由发包人负责运至一览表指定地点；</w:t>
      </w:r>
    </w:p>
    <w:p w14:paraId="190AAED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（5）供应数量少于一览表约定的数量时，由发包人补齐，多于一览表约定数量时，发包人负责将多出部分运出施工场地；</w:t>
      </w:r>
    </w:p>
    <w:p w14:paraId="359FC5B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（6）到货时间早于一览表约定时间，由发包人承担因此发生的保管费用；到货时间迟于一览表约定的供应时间，发包人赔偿由此造成的承包人损失，造成工期延误的，相应顺延工期；</w:t>
      </w:r>
    </w:p>
    <w:p w14:paraId="7A56BE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31.5发包人供应的材料设备使用前，由承包人负责检验或试验，不合格的不得使用，检验或试验费用由发包人承担。</w:t>
      </w:r>
    </w:p>
    <w:p w14:paraId="04A5770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31.6发包人供应材料设备的结算方法，双方在专用条款内约定。</w:t>
      </w:r>
    </w:p>
    <w:p w14:paraId="3E383CC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32、承包人采购材料设备</w:t>
      </w:r>
    </w:p>
    <w:p w14:paraId="7BA40B1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32.1承包人负责采购材料设备的，应按照专用条款约定及设计和有关标准要求采购，并提供产品合格证明，对材料设备质量负责。承包人在材料设备到货前24小时通知工程师清点。</w:t>
      </w:r>
    </w:p>
    <w:p w14:paraId="6007FB5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32.2承包人采购的材料设备与设计标准要求不符时，承包人应按工程师要求的时间运出施工场地，重新采购符合要求的产品，承担由此发生的费用，由此延误的工期不予顺延。</w:t>
      </w:r>
    </w:p>
    <w:p w14:paraId="6B30A8F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32.3承包人采购的材料设备在使用前，承包人应按工程师的要求进行检验或试验，不合格的不得使用，检验或试验费用由承包人承担。</w:t>
      </w:r>
    </w:p>
    <w:p w14:paraId="75033AE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32.4工程师发现承包人采购并使用不符合设计和标准要求的材料设备时，应要求承包人负责修复、拆除或重新采购，由承包人承担发生的费用，由此延误的工期不予顺延。</w:t>
      </w:r>
    </w:p>
    <w:p w14:paraId="0D023F7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32.5承包人需要使用代用材料时，应经工程师认可后才能使用，由此增减的合同价款双方以书面形式议定。</w:t>
      </w:r>
    </w:p>
    <w:p w14:paraId="24C2661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32.6由承包人采购的材料设备，发包人不得指定生产厂或供应商。</w:t>
      </w:r>
    </w:p>
    <w:p w14:paraId="52F83ABE">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八、工程变更</w:t>
      </w:r>
    </w:p>
    <w:p w14:paraId="76D488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33、工程设计变更</w:t>
      </w:r>
    </w:p>
    <w:p w14:paraId="488E13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77C4DD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（1）更改工程有关部分的标高、基线、位置和尺寸；</w:t>
      </w:r>
    </w:p>
    <w:p w14:paraId="6FA392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（2）增减合同中约定的工程量；</w:t>
      </w:r>
    </w:p>
    <w:p w14:paraId="7DFB542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（3）改变有关工程的施工时间和顺序；</w:t>
      </w:r>
    </w:p>
    <w:p w14:paraId="04FA015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（4）其他有关工程变更需要的附加工作。</w:t>
      </w:r>
    </w:p>
    <w:p w14:paraId="12D4A0C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因变更导致合同价款的增减及造成的承包人损失，由发包人承担，延误的工期相应顺延。</w:t>
      </w:r>
    </w:p>
    <w:p w14:paraId="11B374B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33.2施工中承包人不得对原工程设计进行变更。因承包人擅自变更设计发生的费用和由此导致发包人的直接损失，由承包人承担，延误的工期不予顺延。</w:t>
      </w:r>
    </w:p>
    <w:p w14:paraId="3778D8E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52BCD7C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34、其他变更</w:t>
      </w:r>
    </w:p>
    <w:p w14:paraId="405BD3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合同履行中发包人要求变更工程质量标准及发生其他实质性变更，由双方协商解决。</w:t>
      </w:r>
    </w:p>
    <w:p w14:paraId="5EB1D5B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35、确定变更价款</w:t>
      </w:r>
    </w:p>
    <w:p w14:paraId="7802BC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35.1承包人在工程变更确定后14天内，提出变更工程价款的报告，经工程师确认后调整合同价款。变更合同价款按下列方法进行：</w:t>
      </w:r>
    </w:p>
    <w:p w14:paraId="6F01DB0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（1）合同中已有适用于变更工程的综合单价或价格，按合同已有的综合单价或价格变更合同价款；</w:t>
      </w:r>
    </w:p>
    <w:p w14:paraId="0CE544E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（2）合同中只有类似于变更工程的综合单价或价格，可以参照类似综合单价或价格变更合同价款；</w:t>
      </w:r>
    </w:p>
    <w:p w14:paraId="1724E4F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（3）合同中没有适用或类似于变更工程的综合单价或价格，由承包人或发包人提出综合单价或价格，经双方确认后执行。</w:t>
      </w:r>
    </w:p>
    <w:p w14:paraId="119ABFC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35.2承包人在双方确定变更后14天内应向工程师提出变更工程价款报告，否则发包人可根据所掌握的资料决定是否调整合同价款和调整的具体金额，并书面通知承包人。</w:t>
      </w:r>
    </w:p>
    <w:p w14:paraId="771C64F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35.3工程师应在收到变更工程价款报告之日起14天内予以确认，工程师无正当理由不确认也未提出协商意见时，自变更工程价款报告送达之日起14天后视为变更工程价款报告已被确认。</w:t>
      </w:r>
    </w:p>
    <w:p w14:paraId="49339C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35.4发承包双方对变更价款不能达成一致时，按本通用条款第41条关于争议的约定处理。</w:t>
      </w:r>
    </w:p>
    <w:p w14:paraId="5A0CD5A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35.5因承包人自身原因导致的工程变更，承包人无权要求追加合同价款。</w:t>
      </w:r>
    </w:p>
    <w:p w14:paraId="2F92D668">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九、竣工验收与结算</w:t>
      </w:r>
    </w:p>
    <w:p w14:paraId="06B779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36、竣工验收</w:t>
      </w:r>
    </w:p>
    <w:p w14:paraId="5051DFD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36.1工程具备竣工验收条件，承包人按国家工程竣工验收有关规定，向发包人提供完整竣工资料及竣工验收报告。双方约定由承包人提供竣工图的，应当在专用条款内约定提供的日期和份数。</w:t>
      </w:r>
    </w:p>
    <w:p w14:paraId="6393A51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36.2发包人收到竣工验收报告后28天内组织有关单位验收，并在验收后14天内给予认可或提出修改意见。承包人按要求修改，并承担由自身原因造成修改的费用。</w:t>
      </w:r>
    </w:p>
    <w:p w14:paraId="325ACD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36.3发包人收到承包人送交的竣工验收报告后28天内不组织验收，或验收后14天内不提出修改意见，视为竣工验收报告已被认可。</w:t>
      </w:r>
    </w:p>
    <w:p w14:paraId="7754E61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36.4工程竣工验收通过，承包人送交竣工验收报告的日期为实际竣工日期。工程按发包人要求修改后通过竣工验收的，实际竣工日期为承包人修改后提请发包人验收的日期。</w:t>
      </w:r>
    </w:p>
    <w:p w14:paraId="6CFF3C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36.5发包人收到承包人竣工验收报告后28天内不组织验收，从第29天起承担工程保管及一切意外责任。</w:t>
      </w:r>
    </w:p>
    <w:p w14:paraId="7137F89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36.6中间交工工程的范围和竣工时间，双方在专用条款内约定，其验收程序按本通用条款36.1款至36.4款办理。</w:t>
      </w:r>
    </w:p>
    <w:p w14:paraId="4D84538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36.7因特殊原因，发包人要求部分单位工程或工程部位甩项竣工的，双方另行签订甩项竣工协议，明确双方责任和工程价款的支付方法。</w:t>
      </w:r>
    </w:p>
    <w:p w14:paraId="20D7FEA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36.8工程未经竣工验收或竣工验收未通过的，发包人不得使用。发包人强行使用时，由此发生的质量及其他问题，由发包人承担责任。</w:t>
      </w:r>
    </w:p>
    <w:p w14:paraId="14E1BD7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37、竣工结算</w:t>
      </w:r>
    </w:p>
    <w:p w14:paraId="0F9C55F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37.1工程竣工结算分为单位工程竣工结算、单项工程竣工结算和建设项目竣工总结算。</w:t>
      </w:r>
    </w:p>
    <w:p w14:paraId="21B519D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1175883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建设项目总结算在最后一个单项工程竣工结算审查确认后，一般在15天以内向发包人提交竣工结算汇总资料。</w:t>
      </w:r>
    </w:p>
    <w:p w14:paraId="026CB9B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E3FD66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37.4承包人收到竣工结算价款后14天内将竣工工程交付发包人。</w:t>
      </w:r>
    </w:p>
    <w:p w14:paraId="791B72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37.5发包人收到承包人建设项目竣工总结算汇总资料后30天内，审查完成。</w:t>
      </w:r>
    </w:p>
    <w:p w14:paraId="33E8EB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37.6发包人收到竣工结算报告及结算资料后，在本条规定期限内对结算报告及资料没有提出意见则视同认可。</w:t>
      </w:r>
    </w:p>
    <w:p w14:paraId="621E982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2684D70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投标人民法院将该工程依法拍卖，承包人就该工程折价或者拍卖的价款优先受偿。</w:t>
      </w:r>
    </w:p>
    <w:p w14:paraId="2F9CF8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37.9发包人承包人对工程竣工结算价款发生争议时，按本通用条款第41条关于争议的约定处理。</w:t>
      </w:r>
    </w:p>
    <w:p w14:paraId="75FA50B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38、质量保证</w:t>
      </w:r>
    </w:p>
    <w:p w14:paraId="4E3035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38.1承包人应按法律、行政法规或国家关于工程质量保修的有关规定，对交付发包人使用的工程在质量保修期内承担质量保修责任。</w:t>
      </w:r>
    </w:p>
    <w:p w14:paraId="25E0DBE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38.2质量保修工作的实施。承包人与发包人签订质量保修书，作为本合同附件（附件3）。发包人应明确保证金预留、返还等内容，并与承包人在合同条款中对涉及保证金的下列事项进行约定：</w:t>
      </w:r>
    </w:p>
    <w:p w14:paraId="255B7BD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（1）保证金预留、返还方式；</w:t>
      </w:r>
    </w:p>
    <w:p w14:paraId="183AB16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（2）保证金预留比例、期限；</w:t>
      </w:r>
    </w:p>
    <w:p w14:paraId="0E0A5B2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（3）保证金是否计付利息，如计利息，利息的计算方式；</w:t>
      </w:r>
    </w:p>
    <w:p w14:paraId="6477F55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（4）缺陷责任期的期限及计算方式；</w:t>
      </w:r>
    </w:p>
    <w:p w14:paraId="4E5A02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（5）保证金预留、返还及工程维修质量、费用等争议的处理程序；</w:t>
      </w:r>
    </w:p>
    <w:p w14:paraId="203C23B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（6）缺陷责任期内出现缺陷的索赔方式。</w:t>
      </w:r>
    </w:p>
    <w:p w14:paraId="7CBC709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38.3质量保修书的主要内容包括：</w:t>
      </w:r>
    </w:p>
    <w:p w14:paraId="4BD8BFD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（1）质量保修项目内容及范围；</w:t>
      </w:r>
    </w:p>
    <w:p w14:paraId="050494E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（2）质量保修期；</w:t>
      </w:r>
    </w:p>
    <w:p w14:paraId="2E346AB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（3）质量保修责任；</w:t>
      </w:r>
    </w:p>
    <w:p w14:paraId="4872E4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（4）质量保修金的支付方法。</w:t>
      </w:r>
    </w:p>
    <w:p w14:paraId="043A7B1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38.4质量保证金按工程价款结算总额5%以内的比例预留。</w:t>
      </w:r>
    </w:p>
    <w:p w14:paraId="632C566C">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十、违约、索赔和争议</w:t>
      </w:r>
    </w:p>
    <w:p w14:paraId="78DABD2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39、违约</w:t>
      </w:r>
    </w:p>
    <w:p w14:paraId="72D651E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39.1发包人违约。当发生下列情况时：</w:t>
      </w:r>
    </w:p>
    <w:p w14:paraId="016045D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（1）本通用条款第28.1款提到的发包人不按时支付工程预付款；</w:t>
      </w:r>
    </w:p>
    <w:p w14:paraId="5E6EF14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（2）本通用条款第30.5款提到的发包人不按合同约定支付工程款，导致施工无法进行；</w:t>
      </w:r>
    </w:p>
    <w:p w14:paraId="14646F8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（3）本通用条款第37.6款提到的发包人无正当理由不支付工程竣工结算价款；</w:t>
      </w:r>
    </w:p>
    <w:p w14:paraId="54E17F6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（4）发包人不履行合同义务或不按合同约定履行义务的其他情况。</w:t>
      </w:r>
    </w:p>
    <w:p w14:paraId="087B20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发包人承担违约责任，赔偿因其违约给承包人造成的经济损失，顺延延误的工期。双方在专用条款内约定发包人赔偿承包人损失的计算方法或者发包人应当支付违约金的数额和计算方法。</w:t>
      </w:r>
    </w:p>
    <w:p w14:paraId="2718379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39.2承包人违约。当发生下列情况时：</w:t>
      </w:r>
    </w:p>
    <w:p w14:paraId="41FF1B5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（1）本通用条款第14.2款提到的因承包人原因不能按照协议书约定的竣工日期或工程师同意顺延的工期竣工；</w:t>
      </w:r>
    </w:p>
    <w:p w14:paraId="1FD68A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（2）本通用条款第15.1款提到的因承包人原因工程质量达不到协议书约定的质量标准；</w:t>
      </w:r>
    </w:p>
    <w:p w14:paraId="3959DA0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（3）承包人不履行合同义务或不按合同约定履行义务的其他情况。</w:t>
      </w:r>
    </w:p>
    <w:p w14:paraId="1583CD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承包人承担违约责任，赔偿因其违约给发包人造成的损失。双方在专用条款内约定承包人赔偿发包人损失的计算方法或者承包人应当支付违约金的数额和计算方法。</w:t>
      </w:r>
    </w:p>
    <w:p w14:paraId="491E714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39.3一方违约后，另一方要求违约方继续履行合同时，违约方承担上述违约责任后仍应继续履行合同。</w:t>
      </w:r>
    </w:p>
    <w:p w14:paraId="4FDCB2A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40、索赔</w:t>
      </w:r>
    </w:p>
    <w:p w14:paraId="1584480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40.1当一方向另一方提出索赔时，要有正当索赔理由，且有索赔事件发生时的有效证据。</w:t>
      </w:r>
    </w:p>
    <w:p w14:paraId="274E936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6DE4929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（1）索赔事件发生后28天内，向工程师发出索赔意向通知；</w:t>
      </w:r>
    </w:p>
    <w:p w14:paraId="0FFCB0C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（2）发出索赔意向通知后28天内，向工程师提出延长工期和（或）补偿经济损失的索赔报告及有关资料；</w:t>
      </w:r>
    </w:p>
    <w:p w14:paraId="1B86F63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（3）工程师在收到承包人送交的索赔报告和有关资料后，于28天内给予答复，或要求承包人进一步补充索赔理由和证据；</w:t>
      </w:r>
    </w:p>
    <w:p w14:paraId="3BCAE62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（4）工程师在收到承包人送交的索赔报告和有关资料后28天内未予答复或未对承包人作进一步要求，视为该项索赔已经认可；</w:t>
      </w:r>
    </w:p>
    <w:p w14:paraId="2BB34C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（5）当该索赔事件持续进行时，承包人应当阶段性向工程师发出索赔意向，在索赔事件终了后28天内，向工程师送交索赔的有关资料和最终索赔报告。索赔答复程序与（3）、（4）规定相同。</w:t>
      </w:r>
    </w:p>
    <w:p w14:paraId="3B97CE6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40.3承包人未能按合同约定履行自己的各项义务或发生错误，给发包人造成经济损失，发包人可按40.2款确定的时限向承包人提出索赔。</w:t>
      </w:r>
    </w:p>
    <w:p w14:paraId="2585C4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41、争议</w:t>
      </w:r>
    </w:p>
    <w:p w14:paraId="51A352C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4E67525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41.2发生争议后，除非出现下列情况的，双方都应继续履行合同，保持施工连续，保护好已完工程：</w:t>
      </w:r>
    </w:p>
    <w:p w14:paraId="275C03A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（1）单方违约导致合同确已无法履行，双方协议停止施工；</w:t>
      </w:r>
    </w:p>
    <w:p w14:paraId="6BAD99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（2）调解要求停止施工，且为双方接受；</w:t>
      </w:r>
    </w:p>
    <w:p w14:paraId="0183533C">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（3）仲裁机构要求停止施工；</w:t>
      </w:r>
    </w:p>
    <w:p w14:paraId="26C81C55">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（4）法院要求停止施工。</w:t>
      </w:r>
    </w:p>
    <w:p w14:paraId="3267FCAE">
      <w:pPr>
        <w:spacing w:line="360" w:lineRule="auto"/>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十一、其他</w:t>
      </w:r>
    </w:p>
    <w:p w14:paraId="77887AE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42、工程分包</w:t>
      </w:r>
    </w:p>
    <w:p w14:paraId="693C918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42.1承包人需要将专业工程或劳务进行分包的，应分包给具有相应资质的专业或劳务企业，并与分包企业签订分包合同。</w:t>
      </w:r>
    </w:p>
    <w:p w14:paraId="10DCDA0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42.2承包人不得将其承包的工程转包给他人，也不得将其承包的工程以分包的名义转包给他人。</w:t>
      </w:r>
    </w:p>
    <w:p w14:paraId="2BFF5CA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EBD9B0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42.4分包工程价款由承包人与分包单位结算。发包人未经承包人同意不得以任何形式向分包单位支付各种工程款项。</w:t>
      </w:r>
    </w:p>
    <w:p w14:paraId="1ED5CE9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42.5承包人应按时支付分包工程款及劳务费。若承包人不能按时支付时，发包人可将此部分款项从向承包人支付的工程款中扣出并直接支付给分包人和劳务人员。</w:t>
      </w:r>
    </w:p>
    <w:p w14:paraId="448157E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43、不可抗力</w:t>
      </w:r>
    </w:p>
    <w:p w14:paraId="2B2D521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43.1不可抗力包括因战争、动乱、空中飞行物体坠落或其他非发包人承包人责任造成的爆炸、火灾，以及专用条款约定的风、雨、雪、洪、震等自然灾害。</w:t>
      </w:r>
    </w:p>
    <w:p w14:paraId="7EFDE7A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97509A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43.3因不可抗力事件导致的费用及延误的工期由双方按以下方法分别承担：</w:t>
      </w:r>
    </w:p>
    <w:p w14:paraId="2824BA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（1）工程本身的损害、因工程损害导致第三人人员伤亡和财产损失以及运至施工场地用于施工的材料和待安装的设备的损害，由发包人承担；</w:t>
      </w:r>
    </w:p>
    <w:p w14:paraId="3076A7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（2）发包人承包人人员伤亡由其所在单位负责，并承担相应费用；</w:t>
      </w:r>
    </w:p>
    <w:p w14:paraId="2A72C1F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（3）承包人机械设备损坏及停工损失，由承包人承担；</w:t>
      </w:r>
    </w:p>
    <w:p w14:paraId="1F74B6A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（4）停工期间，承包人应工程师要求留在施工场地的必要的管理人员及保卫人员的费用由发包人承担；</w:t>
      </w:r>
    </w:p>
    <w:p w14:paraId="678A9E9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（5）工程所需清理、修复费用，由发包人承担；</w:t>
      </w:r>
    </w:p>
    <w:p w14:paraId="7745DA5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（6）延误的工期相应顺延。</w:t>
      </w:r>
    </w:p>
    <w:p w14:paraId="42803B2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43.4因合同一方迟延履行合同后发生不可抗力的，不能免除迟延履行方的相应责任。</w:t>
      </w:r>
    </w:p>
    <w:p w14:paraId="73134FB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44、保险</w:t>
      </w:r>
    </w:p>
    <w:p w14:paraId="57EFBDC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44.1工程开工前，发包人为建设工程和施工现场内的自有人员及第三人人员生命财产办理保险，支付保险费用。</w:t>
      </w:r>
    </w:p>
    <w:p w14:paraId="2567BC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44.2发包人供应的运至施工场地内用于工程的材料设备，由发包人办理保险，并支付保险费用。</w:t>
      </w:r>
    </w:p>
    <w:p w14:paraId="72A629C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44.3发包人可以将有关保险事项委托承包人办理，费用由发包人承担。</w:t>
      </w:r>
    </w:p>
    <w:p w14:paraId="4B7C512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44.4承包人必须为施工场地内施工人员办理意外伤害保险和工伤保险，并为施工场地内的施工机械设备办理财产保险，支付保险费用。</w:t>
      </w:r>
    </w:p>
    <w:p w14:paraId="612286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44.5保险事故发生时，发包人承包人有责任尽力采取必要的措施，防止或者减少损失。</w:t>
      </w:r>
    </w:p>
    <w:p w14:paraId="2CD8346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44.6具体投保内容和相关责任，发包人承包人在专用条款中约定。</w:t>
      </w:r>
    </w:p>
    <w:p w14:paraId="3079A0A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45、担保</w:t>
      </w:r>
    </w:p>
    <w:p w14:paraId="5C2378C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45.1发包人承包人为了全面履行合同，应互相提供以下担保：</w:t>
      </w:r>
    </w:p>
    <w:p w14:paraId="4D43C6F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（1）发包人向承包人提供支付担保，按合同约定支付工程价款及履行合同约定的其他义务。</w:t>
      </w:r>
    </w:p>
    <w:p w14:paraId="35DDC9C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（2）承包人向发包人提供履约担保，按合同约定履行自己的各项义务。</w:t>
      </w:r>
    </w:p>
    <w:p w14:paraId="76EA786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45.2一方违约后，另一方可要求提供担保的第三人承担相应责任。</w:t>
      </w:r>
    </w:p>
    <w:p w14:paraId="68A0422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45.3提供担保的内容、方式和相关责任，发包人承包人除在专用条款中约定外，被担保方与担保方还应签订担保合同，作为本合同附件。</w:t>
      </w:r>
    </w:p>
    <w:p w14:paraId="396DA92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46、专利技术及特殊工艺</w:t>
      </w:r>
    </w:p>
    <w:p w14:paraId="3883823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46.1发包人要求使用专利技术或特殊工艺，应负责办理相应的申报手续，承担申报、试验、使用等费用；承包人提出使用专利技术或特殊工艺，应取得工程师认可，承包人负责办理申报手续并承担有关费用。</w:t>
      </w:r>
    </w:p>
    <w:p w14:paraId="798D0F3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46.2擅自使用专利技术侵犯他人专利权的，责任者依法承担相应责任。</w:t>
      </w:r>
    </w:p>
    <w:p w14:paraId="6E0CB80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47、文物和地下障碍物</w:t>
      </w:r>
    </w:p>
    <w:p w14:paraId="37F9AC0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96058A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如发现后隐瞒不报，致使文物遭受破坏，责任者依法承担相应责任。</w:t>
      </w:r>
    </w:p>
    <w:p w14:paraId="23D99A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573E5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所发现的地下障碍物有归属单位时，发包人应报请有关部门协同处置。</w:t>
      </w:r>
    </w:p>
    <w:p w14:paraId="0999BE0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48、合同解除</w:t>
      </w:r>
    </w:p>
    <w:p w14:paraId="308D85D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48.1发包人承包人协商一致，可以解除合同。</w:t>
      </w:r>
    </w:p>
    <w:p w14:paraId="084F88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48.2发生本通用条款第30.5款情况，停止施工超过56天，发包人仍不支付工程款（进度款），承包人有权解除合同。</w:t>
      </w:r>
    </w:p>
    <w:p w14:paraId="1B97B37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48.3发生本通用条款第42.2款禁止的情况，发包人有权解除合同。</w:t>
      </w:r>
    </w:p>
    <w:p w14:paraId="50ADEF6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48.4有下列情形之一的，发包人承包人可以解除合同：</w:t>
      </w:r>
    </w:p>
    <w:p w14:paraId="18E0541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（1）因不可抗力致使合同无法履行；</w:t>
      </w:r>
    </w:p>
    <w:p w14:paraId="11687C6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（2）因一方违约（包括因发包人原因造成工程停建或缓建）致使合同无法履行。</w:t>
      </w:r>
    </w:p>
    <w:p w14:paraId="1FC8491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906864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86632C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48.7合同解除后，不影响双方在合同中约定的结算和清理条款的效力。</w:t>
      </w:r>
    </w:p>
    <w:p w14:paraId="691C435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49、合同生效与终止</w:t>
      </w:r>
    </w:p>
    <w:p w14:paraId="7CE558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49.1双方在协议书中约定合同生效方式。</w:t>
      </w:r>
    </w:p>
    <w:p w14:paraId="4F3153B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49.2除本通用条款第38条外，发包人承包人履行合同全部义务，竣工结算价款支付完毕，承包人向发包人交付竣工工程后，本合同即告终止。</w:t>
      </w:r>
    </w:p>
    <w:p w14:paraId="17AD50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49.3合同的权利义务终止后，发包人承包人应当遵循诚实信用原则，履行通知、协助、保密等义务。</w:t>
      </w:r>
    </w:p>
    <w:p w14:paraId="49A388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50、合同份数</w:t>
      </w:r>
    </w:p>
    <w:p w14:paraId="4DC5704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50.1本合同正本两份，具有同等效力，由发包人承包人分别保存一份。</w:t>
      </w:r>
    </w:p>
    <w:p w14:paraId="7473FCE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50.2本合同副本份数，由双方根据需要在专用条款内约定。</w:t>
      </w:r>
    </w:p>
    <w:p w14:paraId="579E73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51、补充条款</w:t>
      </w:r>
    </w:p>
    <w:p w14:paraId="5B81EDF2">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双方根据有关法律、行政法规规定，结合工程实际经协商一致后，可对本通用条款内容具体化、补充或修改，在专用条款内约定。</w:t>
      </w:r>
    </w:p>
    <w:p w14:paraId="1CEC7536">
      <w:pPr>
        <w:pStyle w:val="2"/>
        <w:ind w:firstLine="0"/>
        <w:rPr>
          <w:rFonts w:hint="eastAsia" w:ascii="仿宋" w:hAnsi="仿宋" w:eastAsia="仿宋" w:cs="仿宋"/>
          <w:color w:val="auto"/>
          <w:highlight w:val="none"/>
          <w:lang w:eastAsia="zh-CN"/>
        </w:rPr>
      </w:pPr>
    </w:p>
    <w:p w14:paraId="6B706913">
      <w:pPr>
        <w:spacing w:line="360" w:lineRule="auto"/>
        <w:jc w:val="center"/>
        <w:outlineLvl w:val="1"/>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32"/>
          <w:szCs w:val="32"/>
          <w:highlight w:val="none"/>
          <w:lang w:eastAsia="zh-CN"/>
        </w:rPr>
        <w:br w:type="page"/>
      </w:r>
      <w:r>
        <w:rPr>
          <w:rFonts w:hint="eastAsia" w:ascii="仿宋" w:hAnsi="仿宋" w:eastAsia="仿宋" w:cs="仿宋"/>
          <w:b/>
          <w:bCs/>
          <w:color w:val="auto"/>
          <w:sz w:val="24"/>
          <w:szCs w:val="24"/>
          <w:highlight w:val="none"/>
          <w:lang w:eastAsia="zh-CN"/>
        </w:rPr>
        <w:t>第三部分  专用条款</w:t>
      </w:r>
      <w:bookmarkEnd w:id="1"/>
    </w:p>
    <w:p w14:paraId="24181E33">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一、词语定义及合同文件</w:t>
      </w:r>
    </w:p>
    <w:p w14:paraId="34C69457">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2、合同文件及解释顺序</w:t>
      </w:r>
    </w:p>
    <w:p w14:paraId="0A1184D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合同文件组成及解释顺序：</w:t>
      </w:r>
      <w:r>
        <w:rPr>
          <w:rFonts w:hint="eastAsia" w:ascii="仿宋" w:hAnsi="仿宋" w:eastAsia="仿宋" w:cs="仿宋"/>
          <w:color w:val="auto"/>
          <w:sz w:val="24"/>
          <w:szCs w:val="24"/>
          <w:highlight w:val="none"/>
          <w:u w:val="single"/>
          <w:lang w:eastAsia="zh-CN"/>
        </w:rPr>
        <w:t>执行《通用条款》2.1款。</w:t>
      </w:r>
    </w:p>
    <w:p w14:paraId="6D046B37">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3、语言文字和适用法律、标准及规范</w:t>
      </w:r>
    </w:p>
    <w:p w14:paraId="5C0878E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 本合同除使用汉语外，还使用</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语言文字。</w:t>
      </w:r>
    </w:p>
    <w:p w14:paraId="3B28E9F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 适用法律和法规</w:t>
      </w:r>
    </w:p>
    <w:p w14:paraId="67BE8A6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需要明示的法律、行政法规：</w:t>
      </w:r>
    </w:p>
    <w:p w14:paraId="2A3562EE">
      <w:pPr>
        <w:pStyle w:val="15"/>
        <w:spacing w:before="0" w:beforeAutospacing="0" w:after="0" w:afterAutospacing="0"/>
        <w:ind w:firstLine="480" w:firstLineChars="200"/>
        <w:rPr>
          <w:rFonts w:hint="eastAsia" w:ascii="仿宋" w:hAnsi="仿宋" w:eastAsia="仿宋" w:cs="仿宋"/>
          <w:color w:val="auto"/>
          <w:szCs w:val="24"/>
          <w:highlight w:val="none"/>
          <w:u w:val="single"/>
          <w:lang w:eastAsia="zh-CN"/>
        </w:rPr>
      </w:pPr>
      <w:r>
        <w:rPr>
          <w:rFonts w:hint="eastAsia" w:ascii="仿宋" w:hAnsi="仿宋" w:eastAsia="仿宋" w:cs="仿宋"/>
          <w:color w:val="auto"/>
          <w:szCs w:val="24"/>
          <w:highlight w:val="none"/>
          <w:u w:val="single"/>
          <w:lang w:eastAsia="zh-CN"/>
        </w:rPr>
        <w:t>《中华人民共和国民法典》、《中华人民共和国建筑法》、《中华人民共和国招标投标法》、《中华人民共和国安全生产法》、《建设工程质量管理条例》及陕西省、西安市有关建设工程质量、安全、文明施工等管理规定。</w:t>
      </w:r>
    </w:p>
    <w:p w14:paraId="6B89B5B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3.3 适用标准、规范</w:t>
      </w:r>
    </w:p>
    <w:p w14:paraId="23C6146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适用标准、规范的名称：</w:t>
      </w:r>
    </w:p>
    <w:p w14:paraId="5ECCD40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①《建筑工程（或市政公用工程）质量统一验收标准》等现行国家统一规范；②工程所在地建设主管部门的标准、规范；③工程所在地行业的标准、规范；④发包人的具体要求。</w:t>
      </w:r>
    </w:p>
    <w:p w14:paraId="41FDCCC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发包人提供标准、规范的时间：</w:t>
      </w:r>
      <w:r>
        <w:rPr>
          <w:rFonts w:hint="eastAsia" w:ascii="仿宋" w:hAnsi="仿宋" w:eastAsia="仿宋" w:cs="仿宋"/>
          <w:color w:val="auto"/>
          <w:sz w:val="24"/>
          <w:szCs w:val="24"/>
          <w:highlight w:val="none"/>
          <w:u w:val="single"/>
          <w:lang w:eastAsia="zh-CN"/>
        </w:rPr>
        <w:t>发包人在招标时，已将上述标准、规范名称提供给承包人。这些标准和规范由承包人自行购买，并承担相关费用。</w:t>
      </w:r>
    </w:p>
    <w:p w14:paraId="3329899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国内没有相应标准、规范时的约定：</w:t>
      </w:r>
    </w:p>
    <w:p w14:paraId="7A7B318D">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按生产企业在技术监督局的备案标准、并经业主同意。</w:t>
      </w:r>
    </w:p>
    <w:p w14:paraId="70B6B17E">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4、图纸</w:t>
      </w:r>
    </w:p>
    <w:p w14:paraId="4E86024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4.1 发包人向承包人提供图纸日期和套数：</w:t>
      </w:r>
    </w:p>
    <w:p w14:paraId="55CC7F3D">
      <w:pPr>
        <w:spacing w:line="360" w:lineRule="auto"/>
        <w:ind w:firstLine="460" w:firstLineChars="192"/>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在合同签订后5天内提供六套图纸，标准图由承包人自备。</w:t>
      </w:r>
    </w:p>
    <w:p w14:paraId="70B6705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发包人对图纸的保密要求：</w:t>
      </w:r>
    </w:p>
    <w:p w14:paraId="063FC9D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承包人对图纸复制要有记录，按受控文件要求进行管理，不得外传、外借。</w:t>
      </w:r>
    </w:p>
    <w:p w14:paraId="7182B50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使用国外图纸的要求及费用承担：</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379AC1AF">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二、双方一般权利和义务</w:t>
      </w:r>
    </w:p>
    <w:p w14:paraId="6DD99F4A">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7、项目经理</w:t>
      </w:r>
    </w:p>
    <w:p w14:paraId="205B28D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7.1 姓名：____；职务：</w:t>
      </w:r>
      <w:r>
        <w:rPr>
          <w:rFonts w:hint="eastAsia" w:ascii="仿宋" w:hAnsi="仿宋" w:eastAsia="仿宋" w:cs="仿宋"/>
          <w:color w:val="auto"/>
          <w:sz w:val="24"/>
          <w:szCs w:val="24"/>
          <w:highlight w:val="none"/>
          <w:u w:val="single"/>
          <w:lang w:eastAsia="zh-CN"/>
        </w:rPr>
        <w:t>项目经理</w:t>
      </w:r>
      <w:r>
        <w:rPr>
          <w:rFonts w:hint="eastAsia" w:ascii="仿宋" w:hAnsi="仿宋" w:eastAsia="仿宋" w:cs="仿宋"/>
          <w:color w:val="auto"/>
          <w:sz w:val="24"/>
          <w:szCs w:val="24"/>
          <w:highlight w:val="none"/>
          <w:lang w:eastAsia="zh-CN"/>
        </w:rPr>
        <w:t>；证书编号：____。</w:t>
      </w:r>
    </w:p>
    <w:p w14:paraId="1A2853B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7.3 </w:t>
      </w:r>
      <w:r>
        <w:rPr>
          <w:rFonts w:hint="eastAsia" w:ascii="仿宋" w:hAnsi="仿宋" w:eastAsia="仿宋" w:cs="仿宋"/>
          <w:color w:val="auto"/>
          <w:sz w:val="24"/>
          <w:szCs w:val="24"/>
          <w:highlight w:val="none"/>
          <w:u w:val="single"/>
          <w:lang w:eastAsia="zh-CN"/>
        </w:rPr>
        <w:t>责任在发包人或第三人修改为：责任在发包人。</w:t>
      </w:r>
    </w:p>
    <w:p w14:paraId="094DEA8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7.4 </w:t>
      </w:r>
      <w:r>
        <w:rPr>
          <w:rFonts w:hint="eastAsia" w:ascii="仿宋" w:hAnsi="仿宋" w:eastAsia="仿宋" w:cs="仿宋"/>
          <w:color w:val="auto"/>
          <w:sz w:val="24"/>
          <w:szCs w:val="24"/>
          <w:highlight w:val="none"/>
          <w:u w:val="single"/>
          <w:lang w:eastAsia="zh-CN"/>
        </w:rPr>
        <w:t>《通用条款》7.4款修改为：项目经理应为磋商响应文件上所承诺人员，承包人原则上在本项目实施期间不得更换项目经理。承包人确实因特殊原因需要更换项目经理的（发包人提出要求更换的情况除外），应至少提前20天以书面形式通知发包人，以便双方有足够的时间进行协商，在发包人没有同意的情况下，承包人不得擅自更换项目经理，否则发包人有权终止合同，承包人应无条件撤出现场，由此造成的一切后果，由承包人自行承担。</w:t>
      </w:r>
    </w:p>
    <w:p w14:paraId="5309CAC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项目经理的替换：由承包人提出申请，发包人批准后，用资质和经历同等或高于其的人员替换。被更换的项目经理应当与其后任者在现场共同工作一段时间，认真、详细交接工作，发包人对后任者满意后，才能进行正式更换；若发包人对承包人选派的后任者不满意的，承包人应当另行选派，直至发包人满意后才能进行项目经理的更换并完善相关手续。后任者继续行使合同文件约定的前任的职权，履行前任的义务。非发包人原因，承包人每更换一次项目经理，承包人须在发包人同意更换后7个日历天内缴纳违约金20万元人民币。</w:t>
      </w:r>
    </w:p>
    <w:p w14:paraId="07A71CE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若承包人未经批准擅自更换项目经理，发包人处以违约金50万元/次。</w:t>
      </w:r>
    </w:p>
    <w:p w14:paraId="7F77C1C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增加条款：7.6 </w:t>
      </w:r>
      <w:r>
        <w:rPr>
          <w:rFonts w:hint="eastAsia" w:ascii="仿宋" w:hAnsi="仿宋" w:eastAsia="仿宋" w:cs="仿宋"/>
          <w:color w:val="auto"/>
          <w:sz w:val="24"/>
          <w:szCs w:val="24"/>
          <w:highlight w:val="none"/>
          <w:u w:val="single"/>
          <w:lang w:eastAsia="zh-CN"/>
        </w:rPr>
        <w:t>项目经理必须坚守工地，每周在现场工作日不少于</w:t>
      </w:r>
      <w:r>
        <w:rPr>
          <w:rFonts w:hint="eastAsia" w:ascii="仿宋" w:hAnsi="仿宋" w:eastAsia="仿宋" w:cs="仿宋"/>
          <w:b/>
          <w:bCs/>
          <w:color w:val="auto"/>
          <w:sz w:val="24"/>
          <w:szCs w:val="24"/>
          <w:highlight w:val="none"/>
          <w:u w:val="single"/>
          <w:lang w:eastAsia="zh-CN"/>
        </w:rPr>
        <w:t>6</w:t>
      </w:r>
      <w:r>
        <w:rPr>
          <w:rFonts w:hint="eastAsia" w:ascii="仿宋" w:hAnsi="仿宋" w:eastAsia="仿宋" w:cs="仿宋"/>
          <w:color w:val="auto"/>
          <w:sz w:val="24"/>
          <w:szCs w:val="24"/>
          <w:highlight w:val="none"/>
          <w:u w:val="single"/>
          <w:lang w:eastAsia="zh-CN"/>
        </w:rPr>
        <w:t>天，每天不少于8小时。施工现场如有需要，项目经理必须第一时间到场。外出两天或两天以上时，必须事先取得发包人的许可。</w:t>
      </w:r>
    </w:p>
    <w:p w14:paraId="1CE7AC81">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8、发包人工作</w:t>
      </w:r>
    </w:p>
    <w:p w14:paraId="34853BB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8.1 发包人应按约定的时间和要求完成以下工作：</w:t>
      </w:r>
    </w:p>
    <w:p w14:paraId="00D488D2">
      <w:pPr>
        <w:spacing w:line="360" w:lineRule="auto"/>
        <w:ind w:right="23"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（1）施工场地具备施工条件的要求及完成的时间：</w:t>
      </w:r>
      <w:r>
        <w:rPr>
          <w:rFonts w:hint="eastAsia" w:ascii="仿宋" w:hAnsi="仿宋" w:eastAsia="仿宋" w:cs="仿宋"/>
          <w:color w:val="auto"/>
          <w:sz w:val="24"/>
          <w:szCs w:val="24"/>
          <w:highlight w:val="none"/>
          <w:u w:val="single"/>
          <w:lang w:eastAsia="zh-CN"/>
        </w:rPr>
        <w:t>发包人将根据施工的需要分阶段将施工现场（不包括因施工需要而临时租用的场地）交付承包人。局部现场因特殊情况不能满足施工需要时，施工单位应自行调整施工计划，相应费用包含在投标报价中，不得向发包人提出补偿要求。根据本工程的实际情况，地面下和地上的管线将根据施工的需要进行拆迁。</w:t>
      </w:r>
    </w:p>
    <w:p w14:paraId="159E99C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（2）将施工所需的水、电、电讯线路接至施工场地的时间、地点和供应要求：</w:t>
      </w:r>
      <w:r>
        <w:rPr>
          <w:rFonts w:hint="eastAsia" w:ascii="仿宋" w:hAnsi="仿宋" w:eastAsia="仿宋" w:cs="仿宋"/>
          <w:color w:val="auto"/>
          <w:sz w:val="24"/>
          <w:szCs w:val="24"/>
          <w:highlight w:val="none"/>
          <w:u w:val="single"/>
          <w:lang w:eastAsia="zh-CN"/>
        </w:rPr>
        <w:t>施工水电由施工单位联系和协调，由承包人自行处理解决，发包人予以协助，相应费用包含在投标报价中。通讯线路和设备由施工单位自行解决并承担其费用，并考虑相应的工期等影响因素。</w:t>
      </w:r>
    </w:p>
    <w:p w14:paraId="13781611">
      <w:pPr>
        <w:spacing w:line="360" w:lineRule="auto"/>
        <w:ind w:left="4" w:right="23"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（3）施工场地与公共道路的通道开通时间和要求：</w:t>
      </w:r>
      <w:r>
        <w:rPr>
          <w:rFonts w:hint="eastAsia" w:ascii="仿宋" w:hAnsi="仿宋" w:eastAsia="仿宋" w:cs="仿宋"/>
          <w:color w:val="auto"/>
          <w:sz w:val="24"/>
          <w:szCs w:val="24"/>
          <w:highlight w:val="none"/>
          <w:u w:val="single"/>
          <w:lang w:eastAsia="zh-CN"/>
        </w:rPr>
        <w:t>施工场地与公共交通为现状，如不能满足施工需要，由承包人协助发包人办理相关手续。场内道路由承包人自行考虑，并承担费用。</w:t>
      </w:r>
    </w:p>
    <w:p w14:paraId="6D9C8FC7">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（4）工程地质和地下管线资料的提供时间：</w:t>
      </w:r>
      <w:r>
        <w:rPr>
          <w:rFonts w:hint="eastAsia" w:ascii="仿宋" w:hAnsi="仿宋" w:eastAsia="仿宋" w:cs="仿宋"/>
          <w:color w:val="auto"/>
          <w:sz w:val="24"/>
          <w:szCs w:val="24"/>
          <w:highlight w:val="none"/>
          <w:u w:val="single"/>
          <w:lang w:eastAsia="zh-CN"/>
        </w:rPr>
        <w:t>开工之前完成</w:t>
      </w:r>
      <w:r>
        <w:rPr>
          <w:rFonts w:hint="eastAsia" w:ascii="仿宋" w:hAnsi="仿宋" w:eastAsia="仿宋" w:cs="仿宋"/>
          <w:color w:val="auto"/>
          <w:sz w:val="24"/>
          <w:szCs w:val="24"/>
          <w:highlight w:val="none"/>
          <w:lang w:eastAsia="zh-CN"/>
        </w:rPr>
        <w:t>。</w:t>
      </w:r>
    </w:p>
    <w:p w14:paraId="39633996">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（5）由发包人办理的施工所需证件、批件的名称和完成时间：</w:t>
      </w:r>
      <w:r>
        <w:rPr>
          <w:rFonts w:hint="eastAsia" w:ascii="仿宋" w:hAnsi="仿宋" w:eastAsia="仿宋" w:cs="仿宋"/>
          <w:color w:val="auto"/>
          <w:sz w:val="24"/>
          <w:szCs w:val="24"/>
          <w:highlight w:val="none"/>
          <w:u w:val="single"/>
          <w:lang w:eastAsia="zh-CN"/>
        </w:rPr>
        <w:t>有关工程（或部位）开工前，承包人应积极协助发包人办理完或受托办理完应由发包人办理的有关施工证件和批件。</w:t>
      </w:r>
    </w:p>
    <w:p w14:paraId="222FFACC">
      <w:pPr>
        <w:spacing w:line="360" w:lineRule="auto"/>
        <w:ind w:left="4" w:right="23"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（6）水准点与坐标控制点交验要求：</w:t>
      </w:r>
      <w:r>
        <w:rPr>
          <w:rFonts w:hint="eastAsia" w:ascii="仿宋" w:hAnsi="仿宋" w:eastAsia="仿宋" w:cs="仿宋"/>
          <w:color w:val="auto"/>
          <w:sz w:val="24"/>
          <w:szCs w:val="24"/>
          <w:highlight w:val="none"/>
          <w:u w:val="single"/>
          <w:lang w:eastAsia="zh-CN"/>
        </w:rPr>
        <w:t>开工前发包方协助联系有关单位提供水准点与坐标控制点组资料，承包人协助发包人办理定线验线手续。</w:t>
      </w:r>
    </w:p>
    <w:p w14:paraId="4DB33F1E">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（7）图纸会审和设计交底时间：</w:t>
      </w:r>
      <w:r>
        <w:rPr>
          <w:rFonts w:hint="eastAsia" w:ascii="仿宋" w:hAnsi="仿宋" w:eastAsia="仿宋" w:cs="仿宋"/>
          <w:color w:val="auto"/>
          <w:sz w:val="24"/>
          <w:szCs w:val="24"/>
          <w:highlight w:val="none"/>
          <w:u w:val="single"/>
          <w:lang w:eastAsia="zh-CN"/>
        </w:rPr>
        <w:t>进场前7天内完成</w:t>
      </w:r>
      <w:r>
        <w:rPr>
          <w:rFonts w:hint="eastAsia" w:ascii="仿宋" w:hAnsi="仿宋" w:eastAsia="仿宋" w:cs="仿宋"/>
          <w:color w:val="auto"/>
          <w:sz w:val="24"/>
          <w:szCs w:val="24"/>
          <w:highlight w:val="none"/>
          <w:lang w:eastAsia="zh-CN"/>
        </w:rPr>
        <w:t>。</w:t>
      </w:r>
    </w:p>
    <w:p w14:paraId="61156AE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（8）协调处理施工场地周围地下管线和邻近建筑物、构筑物（含文物保护建筑）、古树名木的保护工作：</w:t>
      </w:r>
      <w:r>
        <w:rPr>
          <w:rFonts w:hint="eastAsia" w:ascii="仿宋" w:hAnsi="仿宋" w:eastAsia="仿宋" w:cs="仿宋"/>
          <w:color w:val="auto"/>
          <w:sz w:val="24"/>
          <w:szCs w:val="24"/>
          <w:highlight w:val="none"/>
          <w:u w:val="single"/>
          <w:lang w:eastAsia="zh-CN"/>
        </w:rPr>
        <w:t>按照国家、省、市、地方有关规定执行。发包人在开工前告知承包人情况，发包人和承包人有义务共同相互协助做好这方面工作。开工后由承包人负责此项工作。</w:t>
      </w:r>
    </w:p>
    <w:p w14:paraId="72CA8D13">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（9）双方约定发包人应做的其他工作：</w:t>
      </w:r>
      <w:r>
        <w:rPr>
          <w:rFonts w:hint="eastAsia" w:ascii="仿宋" w:hAnsi="仿宋" w:eastAsia="仿宋" w:cs="仿宋"/>
          <w:color w:val="auto"/>
          <w:sz w:val="24"/>
          <w:szCs w:val="24"/>
          <w:highlight w:val="none"/>
          <w:u w:val="single"/>
          <w:lang w:eastAsia="zh-CN"/>
        </w:rPr>
        <w:t>无</w:t>
      </w:r>
      <w:r>
        <w:rPr>
          <w:rFonts w:hint="eastAsia" w:ascii="仿宋" w:hAnsi="仿宋" w:eastAsia="仿宋" w:cs="仿宋"/>
          <w:color w:val="auto"/>
          <w:sz w:val="24"/>
          <w:szCs w:val="24"/>
          <w:highlight w:val="none"/>
          <w:lang w:eastAsia="zh-CN"/>
        </w:rPr>
        <w:t>。</w:t>
      </w:r>
    </w:p>
    <w:p w14:paraId="119C22A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8.2发包人委托承包人办理的工作：</w:t>
      </w:r>
    </w:p>
    <w:p w14:paraId="28B590C6">
      <w:pPr>
        <w:spacing w:line="360" w:lineRule="auto"/>
        <w:ind w:left="4" w:right="23"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承包人应采取适当的措施对施工现场周围的居民和群众进行安抚，避免发生施工扰民及民扰事件，上述工作的相关费用已经包含在合同价款中，发包人不再承担任何与施工扰民或民扰有关的费用，工期亦不予以延长。若因施工扰民或民扰事件导致工程停工、窝工，工期缩短导致投入增加，所发生费用由承包人自行承担。</w:t>
      </w:r>
    </w:p>
    <w:p w14:paraId="05CCBE94">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9、承包人工作</w:t>
      </w:r>
    </w:p>
    <w:p w14:paraId="2129A3F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9.1</w:t>
      </w:r>
      <w:r>
        <w:rPr>
          <w:rFonts w:hint="eastAsia" w:ascii="仿宋" w:hAnsi="仿宋" w:eastAsia="仿宋" w:cs="仿宋"/>
          <w:color w:val="auto"/>
          <w:sz w:val="24"/>
          <w:szCs w:val="24"/>
          <w:highlight w:val="none"/>
          <w:u w:val="single"/>
          <w:lang w:eastAsia="zh-CN"/>
        </w:rPr>
        <w:t>《通用条款》9.1款</w:t>
      </w:r>
      <w:r>
        <w:rPr>
          <w:rFonts w:hint="eastAsia" w:ascii="仿宋" w:hAnsi="仿宋" w:eastAsia="仿宋" w:cs="仿宋"/>
          <w:color w:val="auto"/>
          <w:sz w:val="24"/>
          <w:szCs w:val="24"/>
          <w:highlight w:val="none"/>
          <w:lang w:eastAsia="zh-CN"/>
        </w:rPr>
        <w:t>承包人应按约定时间和要求，完成以下工作，</w:t>
      </w:r>
      <w:r>
        <w:rPr>
          <w:rFonts w:hint="eastAsia" w:ascii="仿宋" w:hAnsi="仿宋" w:eastAsia="仿宋" w:cs="仿宋"/>
          <w:b/>
          <w:color w:val="auto"/>
          <w:sz w:val="24"/>
          <w:szCs w:val="24"/>
          <w:highlight w:val="none"/>
          <w:lang w:eastAsia="zh-CN"/>
        </w:rPr>
        <w:t>修改为</w:t>
      </w:r>
      <w:r>
        <w:rPr>
          <w:rFonts w:hint="eastAsia" w:ascii="仿宋" w:hAnsi="仿宋" w:eastAsia="仿宋" w:cs="仿宋"/>
          <w:color w:val="auto"/>
          <w:sz w:val="24"/>
          <w:szCs w:val="24"/>
          <w:highlight w:val="none"/>
          <w:lang w:eastAsia="zh-CN"/>
        </w:rPr>
        <w:t>：</w:t>
      </w:r>
    </w:p>
    <w:p w14:paraId="60B3666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u w:val="single"/>
          <w:lang w:eastAsia="zh-CN"/>
        </w:rPr>
        <w:t>编制施工组织方案，按时报送开工，竣工报告。</w:t>
      </w:r>
    </w:p>
    <w:p w14:paraId="063DEDB1">
      <w:pPr>
        <w:pStyle w:val="16"/>
        <w:tabs>
          <w:tab w:val="left" w:pos="1080"/>
        </w:tabs>
        <w:spacing w:before="0" w:after="0" w:line="360" w:lineRule="auto"/>
        <w:ind w:left="0" w:right="0" w:firstLine="480" w:firstLineChars="200"/>
        <w:rPr>
          <w:rFonts w:hint="eastAsia" w:ascii="仿宋" w:hAnsi="仿宋" w:eastAsia="仿宋" w:cs="仿宋"/>
          <w:color w:val="auto"/>
          <w:szCs w:val="24"/>
          <w:highlight w:val="none"/>
          <w:u w:val="single"/>
          <w:lang w:eastAsia="zh-CN"/>
        </w:rPr>
      </w:pPr>
      <w:r>
        <w:rPr>
          <w:rFonts w:hint="eastAsia" w:ascii="仿宋" w:hAnsi="仿宋" w:eastAsia="仿宋" w:cs="仿宋"/>
          <w:color w:val="auto"/>
          <w:szCs w:val="24"/>
          <w:highlight w:val="none"/>
          <w:lang w:eastAsia="zh-CN"/>
        </w:rPr>
        <w:t>（2）</w:t>
      </w:r>
      <w:r>
        <w:rPr>
          <w:rFonts w:hint="eastAsia" w:ascii="仿宋" w:hAnsi="仿宋" w:eastAsia="仿宋" w:cs="仿宋"/>
          <w:color w:val="auto"/>
          <w:szCs w:val="24"/>
          <w:highlight w:val="none"/>
          <w:u w:val="single"/>
          <w:lang w:eastAsia="zh-CN"/>
        </w:rPr>
        <w:t>严格按照施工图及施工组织方案，精心组织施工，保证工程质量和工程进度。</w:t>
      </w:r>
    </w:p>
    <w:p w14:paraId="1AA4865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（3）应提供计划、报表的名称及完成时间：</w:t>
      </w:r>
    </w:p>
    <w:p w14:paraId="5CF4BD8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开工前提供施工进度总计划，详细的工程施工计划，资金计划；每月25日前向发包人提供本月已完成的工程报表一式三份，下月进度计划一式三份，《通用条款》9.1.（2）款规定的报表。</w:t>
      </w:r>
    </w:p>
    <w:p w14:paraId="161E58C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（4）承担施工安全保卫工作及非夜间施工照明的责任和要求：</w:t>
      </w:r>
    </w:p>
    <w:p w14:paraId="2BDE06B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w:t>
      </w:r>
      <w:r>
        <w:rPr>
          <w:rFonts w:hint="eastAsia" w:ascii="仿宋" w:hAnsi="仿宋" w:eastAsia="仿宋" w:cs="仿宋"/>
          <w:color w:val="auto"/>
          <w:sz w:val="24"/>
          <w:szCs w:val="24"/>
          <w:highlight w:val="none"/>
          <w:u w:val="single"/>
          <w:lang w:val="en-US" w:eastAsia="zh-CN"/>
        </w:rPr>
        <w:t>发包人</w:t>
      </w:r>
      <w:r>
        <w:rPr>
          <w:rFonts w:hint="eastAsia" w:ascii="仿宋" w:hAnsi="仿宋" w:eastAsia="仿宋" w:cs="仿宋"/>
          <w:color w:val="auto"/>
          <w:sz w:val="24"/>
          <w:szCs w:val="24"/>
          <w:highlight w:val="none"/>
          <w:u w:val="single"/>
          <w:lang w:eastAsia="zh-CN"/>
        </w:rPr>
        <w:t>有权根据现场实际情况向承包人索赔相关费用，并在工程付款中扣除。</w:t>
      </w:r>
    </w:p>
    <w:p w14:paraId="78888BB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（5）需承包人办理的有关施工场地交通、环卫和施工噪音管理等手续：</w:t>
      </w:r>
    </w:p>
    <w:p w14:paraId="5C59FED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第9.1（5）款，承包人在合同签订后、开工前15天按规定办理好有关施工场地交通、环卫、垃圾排放、安全生产、治安和施工噪音管理等手续。办理上述手续所有费用都已包含在合同价款当中。如承包人未按本约定及时办理上述手续，所造成的相关主管部门的处罚由承包人承担，并赔偿由此给发包人造成的一切损失。</w:t>
      </w:r>
    </w:p>
    <w:p w14:paraId="5826DBA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（6）已完工程成品保护的特殊要求及费用承担：</w:t>
      </w:r>
    </w:p>
    <w:p w14:paraId="11B08819">
      <w:pPr>
        <w:spacing w:line="360" w:lineRule="auto"/>
        <w:ind w:firstLine="482" w:firstLineChars="201"/>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已完工工程未正式向发包人移交之前，承包人应当负责对已完工程的保护工作（包括发包人对工程某些特殊部位和部分设施、设备保护提出的特殊要求），费用由承包人承担。承包人施工不得对已完工程造成破坏，施工此期间发生的损坏由承包人自费负责予以修复。</w:t>
      </w:r>
    </w:p>
    <w:p w14:paraId="73280DD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（7）施工场地周围地下管线和邻近建筑物、构筑物（含文物保护建筑）、古树名木的保护要求及费用承担：</w:t>
      </w:r>
    </w:p>
    <w:p w14:paraId="4F47E36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承包人做好施工场地地下管线和邻近建筑物、构筑物（包括文物保护建筑）、古树名木的保护工作，保护费用由发包人承担，因承包人原因引起的破坏所发生的费用，由承包人承担。</w:t>
      </w:r>
    </w:p>
    <w:p w14:paraId="2B52234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（8）施工场地清洁卫生的要求：</w:t>
      </w:r>
    </w:p>
    <w:p w14:paraId="3ED3E698">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9.1.（8）款。承包人应积极做好施工现场管理，维护现场整洁，道路畅通，符合文明施工的标准；临时污水排放、垃圾清运，须由承包人及时向有关部门办理审批手续，经批准后方可排放、清运，费用由承包人承担。承包人交工前的现场清理应符合国家验收标准中关于清洁卫生的要求。在竣工移交前因承包人自身原因违反有关环卫规定造成的损失和罚款由承包人自行承担。</w:t>
      </w:r>
    </w:p>
    <w:p w14:paraId="1376F44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（9）双方约定承包人应做的其他工作：</w:t>
      </w:r>
    </w:p>
    <w:p w14:paraId="36ACF11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①施工期间协调事项的处理由承包人负责（沿线企事业单位、相关部门、附近村民等影响），积极办理各项手续，费用自理。</w:t>
      </w:r>
    </w:p>
    <w:p w14:paraId="1819310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②市政府、管委会等上级管理部门提出的工期要求及关键性节点任务，承包人积极配合发包人执行。</w:t>
      </w:r>
    </w:p>
    <w:p w14:paraId="59BA0A5F">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③根据上级主管部门要求，具备通行条件的道路，承包人积极配合临时放行，并做好临时放行期间的管理工作。</w:t>
      </w:r>
    </w:p>
    <w:p w14:paraId="04210752">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④承包人需配合发包人统筹协调绿化、路灯、信号灯、电力管沟、自来水、热力、中水、天然气等非承包人施工范围内的交叉施工事宜。</w:t>
      </w:r>
    </w:p>
    <w:p w14:paraId="5D3D2FF6">
      <w:pPr>
        <w:pStyle w:val="2"/>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⑤承包人需配合上级部门迎检工作。承包人如不配合，发包人可委托第三方负责该工作，费用由承包人承担。（相关费用已包含在投标报价中）</w:t>
      </w:r>
    </w:p>
    <w:p w14:paraId="4B5687A6">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⑦本工程竣工验收合格后，承包人应在发包人规定时间内将施工现场周围和施工单位生活区周围清除干净；无建筑材料、无建筑设备、无临时垃圾、无坑池渠沟、无掩埋的硬化道路和垃圾，场地整洁。否则发包人不予支付结算款。</w:t>
      </w:r>
    </w:p>
    <w:p w14:paraId="0118138F">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⑧承包人负责办理商砼和泵送设备占道有关手续，费用已含在合同总价中。</w:t>
      </w:r>
    </w:p>
    <w:p w14:paraId="61E79C39">
      <w:pPr>
        <w:pStyle w:val="2"/>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⑨承包人进场后应承担办理有关环保、卫生、城管、噪音等有关手续，并承担相应费用。</w:t>
      </w:r>
    </w:p>
    <w:p w14:paraId="365E803D">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⑩承包人现场用电必须按照发包人要求，三相五线制，一机一闸必须带漏电保护，不许用电炉。如施工现场出现用电漏电或短路跳闸，造成停电、影响到发包人用电的，每次支付违约金2000元。</w:t>
      </w:r>
    </w:p>
    <w:p w14:paraId="78247351">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rPr>
        <w:fldChar w:fldCharType="begin"/>
      </w:r>
      <w:r>
        <w:rPr>
          <w:rFonts w:hint="eastAsia" w:ascii="仿宋" w:hAnsi="仿宋" w:eastAsia="仿宋" w:cs="仿宋"/>
          <w:color w:val="auto"/>
          <w:sz w:val="24"/>
          <w:szCs w:val="24"/>
          <w:highlight w:val="none"/>
          <w:u w:val="single"/>
          <w:lang w:eastAsia="zh-CN"/>
        </w:rPr>
        <w:instrText xml:space="preserve"> EQ \o\ac(</w:instrText>
      </w:r>
      <w:r>
        <w:rPr>
          <w:rFonts w:hint="eastAsia" w:ascii="仿宋" w:hAnsi="仿宋" w:eastAsia="仿宋" w:cs="仿宋"/>
          <w:color w:val="auto"/>
          <w:kern w:val="2"/>
          <w:position w:val="-4"/>
          <w:sz w:val="36"/>
          <w:szCs w:val="24"/>
          <w:highlight w:val="none"/>
          <w:u w:val="single"/>
          <w:lang w:eastAsia="zh-CN"/>
        </w:rPr>
        <w:instrText xml:space="preserve">○</w:instrText>
      </w:r>
      <w:r>
        <w:rPr>
          <w:rFonts w:hint="eastAsia" w:ascii="仿宋" w:hAnsi="仿宋" w:eastAsia="仿宋" w:cs="仿宋"/>
          <w:color w:val="auto"/>
          <w:sz w:val="24"/>
          <w:szCs w:val="24"/>
          <w:highlight w:val="none"/>
          <w:u w:val="single"/>
          <w:lang w:eastAsia="zh-CN"/>
        </w:rPr>
        <w:instrText xml:space="preserve">,</w:instrText>
      </w:r>
      <w:r>
        <w:rPr>
          <w:rFonts w:hint="eastAsia" w:ascii="仿宋" w:hAnsi="仿宋" w:eastAsia="仿宋" w:cs="仿宋"/>
          <w:color w:val="auto"/>
          <w:kern w:val="2"/>
          <w:sz w:val="24"/>
          <w:szCs w:val="24"/>
          <w:highlight w:val="none"/>
          <w:u w:val="single"/>
          <w:lang w:eastAsia="zh-CN"/>
        </w:rPr>
        <w:instrText xml:space="preserve">11</w:instrText>
      </w:r>
      <w:r>
        <w:rPr>
          <w:rFonts w:hint="eastAsia" w:ascii="仿宋" w:hAnsi="仿宋" w:eastAsia="仿宋" w:cs="仿宋"/>
          <w:color w:val="auto"/>
          <w:sz w:val="24"/>
          <w:szCs w:val="24"/>
          <w:highlight w:val="none"/>
          <w:u w:val="single"/>
          <w:lang w:eastAsia="zh-CN"/>
        </w:rPr>
        <w:instrText xml:space="preserve">)</w:instrText>
      </w:r>
      <w:r>
        <w:rPr>
          <w:rFonts w:hint="eastAsia" w:ascii="仿宋" w:hAnsi="仿宋" w:eastAsia="仿宋" w:cs="仿宋"/>
          <w:color w:val="auto"/>
          <w:sz w:val="24"/>
          <w:szCs w:val="24"/>
          <w:highlight w:val="none"/>
          <w:u w:val="single"/>
        </w:rPr>
        <w:fldChar w:fldCharType="end"/>
      </w:r>
      <w:r>
        <w:rPr>
          <w:rFonts w:hint="eastAsia" w:ascii="仿宋" w:hAnsi="仿宋" w:eastAsia="仿宋" w:cs="仿宋"/>
          <w:color w:val="auto"/>
          <w:sz w:val="24"/>
          <w:szCs w:val="24"/>
          <w:highlight w:val="none"/>
          <w:u w:val="single"/>
          <w:lang w:eastAsia="zh-CN"/>
        </w:rPr>
        <w:t>承包人不得私自对外透露关于本项目的相关信息。若出现私自透露的情况，视为承包人违约。</w:t>
      </w:r>
    </w:p>
    <w:p w14:paraId="68616242">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9.2承包人未能履行9.1款各项义务，造成发包人损失的，承包人赔偿发包人有关损失。</w:t>
      </w:r>
    </w:p>
    <w:p w14:paraId="573B7628">
      <w:pPr>
        <w:pStyle w:val="2"/>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增加条款9.3</w:t>
      </w:r>
      <w:r>
        <w:rPr>
          <w:rFonts w:hint="eastAsia" w:ascii="仿宋" w:hAnsi="仿宋" w:eastAsia="仿宋" w:cs="仿宋"/>
          <w:color w:val="auto"/>
          <w:sz w:val="24"/>
          <w:szCs w:val="24"/>
          <w:highlight w:val="none"/>
          <w:lang w:eastAsia="zh-CN"/>
        </w:rPr>
        <w:t xml:space="preserve">  </w:t>
      </w:r>
      <w:r>
        <w:rPr>
          <w:rFonts w:hint="eastAsia" w:ascii="仿宋" w:hAnsi="仿宋" w:eastAsia="仿宋" w:cs="仿宋"/>
          <w:color w:val="auto"/>
          <w:sz w:val="24"/>
          <w:szCs w:val="24"/>
          <w:highlight w:val="none"/>
          <w:u w:val="single"/>
          <w:lang w:eastAsia="zh-CN"/>
        </w:rPr>
        <w:t>承包人人员的管理</w:t>
      </w:r>
    </w:p>
    <w:p w14:paraId="3642B6A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9.3.1</w:t>
      </w:r>
      <w:r>
        <w:rPr>
          <w:rFonts w:hint="eastAsia" w:ascii="仿宋" w:hAnsi="仿宋" w:eastAsia="仿宋" w:cs="仿宋"/>
          <w:color w:val="auto"/>
          <w:sz w:val="24"/>
          <w:szCs w:val="24"/>
          <w:highlight w:val="none"/>
          <w:lang w:eastAsia="zh-CN"/>
        </w:rPr>
        <w:t xml:space="preserve">  承包人应按磋商响应文件配备人员到位，发包人批准后，用资质和经历同等或高于其的人员替换，</w:t>
      </w:r>
      <w:r>
        <w:rPr>
          <w:rFonts w:hint="eastAsia" w:ascii="仿宋" w:hAnsi="仿宋" w:eastAsia="仿宋" w:cs="仿宋"/>
          <w:color w:val="auto"/>
          <w:sz w:val="24"/>
          <w:szCs w:val="24"/>
          <w:highlight w:val="none"/>
          <w:lang w:val="en-GB" w:eastAsia="zh-CN"/>
        </w:rPr>
        <w:t>发包人可按以下标准</w:t>
      </w:r>
      <w:r>
        <w:rPr>
          <w:rFonts w:hint="eastAsia" w:ascii="仿宋" w:hAnsi="仿宋" w:eastAsia="仿宋" w:cs="仿宋"/>
          <w:color w:val="auto"/>
          <w:sz w:val="24"/>
          <w:szCs w:val="24"/>
          <w:highlight w:val="none"/>
          <w:lang w:eastAsia="zh-CN"/>
        </w:rPr>
        <w:t>处以违约金：</w:t>
      </w:r>
    </w:p>
    <w:p w14:paraId="45FCF8E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（1）技术负责人、项目副经理、安全总监，每更换1人/次，处以5万元违约金； </w:t>
      </w:r>
    </w:p>
    <w:p w14:paraId="16081BC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（2）专业工程师及管理人员，每更换1人/次，处以3万元违约金。</w:t>
      </w:r>
    </w:p>
    <w:p w14:paraId="006BB22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9.3.2  若承包人未经批准擅自更换相关人员，发包人可按处下标准可以违约金：</w:t>
      </w:r>
    </w:p>
    <w:p w14:paraId="0728EDE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（1）技术负责人、项目副经理、安全总监，每更换1人/次，处以10万元违约金； </w:t>
      </w:r>
    </w:p>
    <w:p w14:paraId="2AEFDFF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（2）专业工程师及管理人员，每更换1人/次，处以5万元违约金。</w:t>
      </w:r>
    </w:p>
    <w:p w14:paraId="28EC38F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9.3.3  在工程施工期间，为加强管理和认真履行合同义务，承包人应按磋商响应文件提供人员委派项目经理组建项目经理部，应保证及时到位并常驻现场进行对本合同工程的管理，并保持其岗位的相对稳定。</w:t>
      </w:r>
    </w:p>
    <w:p w14:paraId="5368813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技术负责人、副经理、管理人员无特殊情况每月坚守工地时间不少于22天，若未到场或缺勤，按照1000元/天·人的标准向发包人支付违约金。</w:t>
      </w:r>
    </w:p>
    <w:p w14:paraId="4998BE6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9.3.4  承包人应对现场工作人员进行标准化施工培训。</w:t>
      </w:r>
    </w:p>
    <w:p w14:paraId="7217553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9.3.5  承包人应服从发包人的管理，如若投入管理人员无法满足生产需求，承包人应无条件按照发包人要求增加管理人员，加强管理力量，确保任务按时完成。</w:t>
      </w:r>
    </w:p>
    <w:p w14:paraId="3E882C9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9.3.5 生产副经理、技术负责人、质量实测管理小组，以上人员必须专职专人不得兼任。</w:t>
      </w:r>
    </w:p>
    <w:p w14:paraId="198D95C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9.4承包人应确保工程进场材料性能和产品质量符合国家规范、图纸和合同要求，严格控制工程品质。</w:t>
      </w:r>
    </w:p>
    <w:p w14:paraId="42830937">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9.4.1、承包人应无条件配合发包方进行材料封样。封样材料主要包括对项目效果、品质及功能影响较大的道路、房建、绿化景观、水利、电流等材料，包含并不限于外立面材料、地面材料、屋面材料、幕墙、门窗、护栏、人行道砖、石材、路灯、标牌标识、管道及附属设施、铺装材料、苗木绿植、灯具、景观小品等。</w:t>
      </w:r>
    </w:p>
    <w:p w14:paraId="22CE4BF8">
      <w:pPr>
        <w:spacing w:line="360" w:lineRule="auto"/>
        <w:ind w:firstLine="480" w:firstLineChars="200"/>
        <w:rPr>
          <w:rFonts w:hint="eastAsia" w:ascii="仿宋" w:hAnsi="仿宋" w:eastAsia="仿宋" w:cs="仿宋"/>
          <w:bCs/>
          <w:color w:val="auto"/>
          <w:sz w:val="24"/>
          <w:szCs w:val="24"/>
          <w:highlight w:val="none"/>
          <w:lang w:eastAsia="zh-CN"/>
        </w:rPr>
      </w:pPr>
      <w:r>
        <w:rPr>
          <w:rFonts w:hint="eastAsia" w:ascii="仿宋" w:hAnsi="仿宋" w:eastAsia="仿宋" w:cs="仿宋"/>
          <w:bCs/>
          <w:color w:val="auto"/>
          <w:sz w:val="24"/>
          <w:szCs w:val="24"/>
          <w:highlight w:val="none"/>
          <w:lang w:eastAsia="zh-CN"/>
        </w:rPr>
        <w:t>9.4.2、承包人按照技术要求和材料参数，提前谋划工期需求，及时进行封样材料提供，配合发包人及时完成材料封样。</w:t>
      </w:r>
    </w:p>
    <w:p w14:paraId="034348A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bCs/>
          <w:color w:val="auto"/>
          <w:sz w:val="24"/>
          <w:szCs w:val="24"/>
          <w:highlight w:val="none"/>
          <w:lang w:eastAsia="zh-CN"/>
        </w:rPr>
        <w:t>9.4.3、当工程实验材料不符合封样要求时，承包人必须立即更换符合标准的材料。对符合技术要求、使用效果较好的材料发包人确认后，可纳入工程材料资源库，后续优先使用。</w:t>
      </w:r>
    </w:p>
    <w:p w14:paraId="06CC06A5">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三、施工组织设计和工期</w:t>
      </w:r>
    </w:p>
    <w:p w14:paraId="7468E0D1">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10、进度计划</w:t>
      </w:r>
    </w:p>
    <w:p w14:paraId="77BC58F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10.1 承包人提供施工组织设计（施工方案）和进度计划的时间：</w:t>
      </w:r>
    </w:p>
    <w:p w14:paraId="57335C2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承包人于签订合同后7天内，在不低于中标施工组织设计标准的约束条件下，结合发包人的进一步要求，编制详细的施工组织设计（施工方案）和进度计划。</w:t>
      </w:r>
    </w:p>
    <w:p w14:paraId="5CCE7BA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承包人提供的进度计划中应综合考虑全部拟分包项目（包括划定分包和独立专业承包）、中间验收、材料和设备的供货时间和数量等，并对全过程负总包责任。</w:t>
      </w:r>
    </w:p>
    <w:p w14:paraId="237D98AD">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承包人应按照经批准的上述施工组织设计和进度计划进行施工。</w:t>
      </w:r>
    </w:p>
    <w:p w14:paraId="0913DD8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10.2 群体工程中有关进度计划的要求：</w:t>
      </w:r>
    </w:p>
    <w:p w14:paraId="427362F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在施工组织设计中应当包括并单列各单项工程的内容，并附关键节点计划表：</w:t>
      </w:r>
    </w:p>
    <w:tbl>
      <w:tblPr>
        <w:tblStyle w:val="1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8"/>
        <w:gridCol w:w="1968"/>
        <w:gridCol w:w="1968"/>
        <w:gridCol w:w="1971"/>
        <w:gridCol w:w="1971"/>
      </w:tblGrid>
      <w:tr w14:paraId="6698D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pct"/>
          </w:tcPr>
          <w:p w14:paraId="384F978D">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关键节点</w:t>
            </w:r>
          </w:p>
        </w:tc>
        <w:tc>
          <w:tcPr>
            <w:tcW w:w="999" w:type="pct"/>
          </w:tcPr>
          <w:p w14:paraId="562D140C">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内容</w:t>
            </w:r>
          </w:p>
        </w:tc>
        <w:tc>
          <w:tcPr>
            <w:tcW w:w="999" w:type="pct"/>
          </w:tcPr>
          <w:p w14:paraId="45A4CE2B">
            <w:pPr>
              <w:pStyle w:val="2"/>
              <w:widowControl/>
              <w:spacing w:line="360" w:lineRule="auto"/>
              <w:ind w:firstLine="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计划开始时间</w:t>
            </w:r>
          </w:p>
        </w:tc>
        <w:tc>
          <w:tcPr>
            <w:tcW w:w="1000" w:type="pct"/>
          </w:tcPr>
          <w:p w14:paraId="3BF5AB78">
            <w:pPr>
              <w:pStyle w:val="2"/>
              <w:widowControl/>
              <w:spacing w:line="360" w:lineRule="auto"/>
              <w:ind w:firstLine="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计划完成时间</w:t>
            </w:r>
          </w:p>
        </w:tc>
        <w:tc>
          <w:tcPr>
            <w:tcW w:w="1000" w:type="pct"/>
          </w:tcPr>
          <w:p w14:paraId="07F66C1E">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工期</w:t>
            </w:r>
          </w:p>
        </w:tc>
      </w:tr>
      <w:tr w14:paraId="31570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pct"/>
          </w:tcPr>
          <w:p w14:paraId="38E152FA">
            <w:pPr>
              <w:pStyle w:val="2"/>
              <w:widowControl/>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节点一</w:t>
            </w:r>
          </w:p>
        </w:tc>
        <w:tc>
          <w:tcPr>
            <w:tcW w:w="999" w:type="pct"/>
          </w:tcPr>
          <w:p w14:paraId="4C1DC061">
            <w:pPr>
              <w:pStyle w:val="2"/>
              <w:widowControl/>
              <w:spacing w:line="360" w:lineRule="auto"/>
              <w:jc w:val="both"/>
              <w:rPr>
                <w:rFonts w:hint="eastAsia" w:ascii="仿宋" w:hAnsi="仿宋" w:eastAsia="仿宋" w:cs="仿宋"/>
                <w:color w:val="auto"/>
                <w:sz w:val="24"/>
                <w:szCs w:val="24"/>
                <w:highlight w:val="none"/>
              </w:rPr>
            </w:pPr>
          </w:p>
        </w:tc>
        <w:tc>
          <w:tcPr>
            <w:tcW w:w="999" w:type="pct"/>
          </w:tcPr>
          <w:p w14:paraId="712CF218">
            <w:pPr>
              <w:pStyle w:val="2"/>
              <w:widowControl/>
              <w:spacing w:line="360" w:lineRule="auto"/>
              <w:jc w:val="both"/>
              <w:rPr>
                <w:rFonts w:hint="eastAsia" w:ascii="仿宋" w:hAnsi="仿宋" w:eastAsia="仿宋" w:cs="仿宋"/>
                <w:color w:val="auto"/>
                <w:sz w:val="24"/>
                <w:szCs w:val="24"/>
                <w:highlight w:val="none"/>
              </w:rPr>
            </w:pPr>
          </w:p>
        </w:tc>
        <w:tc>
          <w:tcPr>
            <w:tcW w:w="1000" w:type="pct"/>
          </w:tcPr>
          <w:p w14:paraId="26DB5CDF">
            <w:pPr>
              <w:pStyle w:val="2"/>
              <w:widowControl/>
              <w:spacing w:line="360" w:lineRule="auto"/>
              <w:jc w:val="both"/>
              <w:rPr>
                <w:rFonts w:hint="eastAsia" w:ascii="仿宋" w:hAnsi="仿宋" w:eastAsia="仿宋" w:cs="仿宋"/>
                <w:color w:val="auto"/>
                <w:sz w:val="24"/>
                <w:szCs w:val="24"/>
                <w:highlight w:val="none"/>
              </w:rPr>
            </w:pPr>
          </w:p>
        </w:tc>
        <w:tc>
          <w:tcPr>
            <w:tcW w:w="1000" w:type="pct"/>
          </w:tcPr>
          <w:p w14:paraId="7231891D">
            <w:pPr>
              <w:pStyle w:val="2"/>
              <w:widowControl/>
              <w:spacing w:line="360" w:lineRule="auto"/>
              <w:jc w:val="both"/>
              <w:rPr>
                <w:rFonts w:hint="eastAsia" w:ascii="仿宋" w:hAnsi="仿宋" w:eastAsia="仿宋" w:cs="仿宋"/>
                <w:color w:val="auto"/>
                <w:sz w:val="24"/>
                <w:szCs w:val="24"/>
                <w:highlight w:val="none"/>
              </w:rPr>
            </w:pPr>
          </w:p>
        </w:tc>
      </w:tr>
      <w:tr w14:paraId="3102E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pct"/>
          </w:tcPr>
          <w:p w14:paraId="4AC72D26">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节点二</w:t>
            </w:r>
          </w:p>
        </w:tc>
        <w:tc>
          <w:tcPr>
            <w:tcW w:w="999" w:type="pct"/>
          </w:tcPr>
          <w:p w14:paraId="48E69D3D">
            <w:pPr>
              <w:pStyle w:val="2"/>
              <w:widowControl/>
              <w:spacing w:line="360" w:lineRule="auto"/>
              <w:jc w:val="both"/>
              <w:rPr>
                <w:rFonts w:hint="eastAsia" w:ascii="仿宋" w:hAnsi="仿宋" w:eastAsia="仿宋" w:cs="仿宋"/>
                <w:color w:val="auto"/>
                <w:sz w:val="24"/>
                <w:szCs w:val="24"/>
                <w:highlight w:val="none"/>
              </w:rPr>
            </w:pPr>
          </w:p>
        </w:tc>
        <w:tc>
          <w:tcPr>
            <w:tcW w:w="999" w:type="pct"/>
          </w:tcPr>
          <w:p w14:paraId="1B0E1D45">
            <w:pPr>
              <w:pStyle w:val="2"/>
              <w:widowControl/>
              <w:spacing w:line="360" w:lineRule="auto"/>
              <w:jc w:val="both"/>
              <w:rPr>
                <w:rFonts w:hint="eastAsia" w:ascii="仿宋" w:hAnsi="仿宋" w:eastAsia="仿宋" w:cs="仿宋"/>
                <w:color w:val="auto"/>
                <w:sz w:val="24"/>
                <w:szCs w:val="24"/>
                <w:highlight w:val="none"/>
              </w:rPr>
            </w:pPr>
          </w:p>
        </w:tc>
        <w:tc>
          <w:tcPr>
            <w:tcW w:w="1000" w:type="pct"/>
          </w:tcPr>
          <w:p w14:paraId="43209373">
            <w:pPr>
              <w:pStyle w:val="2"/>
              <w:widowControl/>
              <w:spacing w:line="360" w:lineRule="auto"/>
              <w:jc w:val="both"/>
              <w:rPr>
                <w:rFonts w:hint="eastAsia" w:ascii="仿宋" w:hAnsi="仿宋" w:eastAsia="仿宋" w:cs="仿宋"/>
                <w:color w:val="auto"/>
                <w:sz w:val="24"/>
                <w:szCs w:val="24"/>
                <w:highlight w:val="none"/>
              </w:rPr>
            </w:pPr>
          </w:p>
        </w:tc>
        <w:tc>
          <w:tcPr>
            <w:tcW w:w="1000" w:type="pct"/>
          </w:tcPr>
          <w:p w14:paraId="642A7C5F">
            <w:pPr>
              <w:pStyle w:val="2"/>
              <w:widowControl/>
              <w:spacing w:line="360" w:lineRule="auto"/>
              <w:jc w:val="both"/>
              <w:rPr>
                <w:rFonts w:hint="eastAsia" w:ascii="仿宋" w:hAnsi="仿宋" w:eastAsia="仿宋" w:cs="仿宋"/>
                <w:color w:val="auto"/>
                <w:sz w:val="24"/>
                <w:szCs w:val="24"/>
                <w:highlight w:val="none"/>
              </w:rPr>
            </w:pPr>
          </w:p>
        </w:tc>
      </w:tr>
      <w:tr w14:paraId="476EF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pct"/>
          </w:tcPr>
          <w:p w14:paraId="02EBEB84">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节点三</w:t>
            </w:r>
          </w:p>
        </w:tc>
        <w:tc>
          <w:tcPr>
            <w:tcW w:w="999" w:type="pct"/>
          </w:tcPr>
          <w:p w14:paraId="2FE694F7">
            <w:pPr>
              <w:pStyle w:val="2"/>
              <w:widowControl/>
              <w:spacing w:line="360" w:lineRule="auto"/>
              <w:jc w:val="both"/>
              <w:rPr>
                <w:rFonts w:hint="eastAsia" w:ascii="仿宋" w:hAnsi="仿宋" w:eastAsia="仿宋" w:cs="仿宋"/>
                <w:color w:val="auto"/>
                <w:sz w:val="24"/>
                <w:szCs w:val="24"/>
                <w:highlight w:val="none"/>
              </w:rPr>
            </w:pPr>
          </w:p>
        </w:tc>
        <w:tc>
          <w:tcPr>
            <w:tcW w:w="999" w:type="pct"/>
          </w:tcPr>
          <w:p w14:paraId="69A1870F">
            <w:pPr>
              <w:pStyle w:val="2"/>
              <w:widowControl/>
              <w:spacing w:line="360" w:lineRule="auto"/>
              <w:jc w:val="both"/>
              <w:rPr>
                <w:rFonts w:hint="eastAsia" w:ascii="仿宋" w:hAnsi="仿宋" w:eastAsia="仿宋" w:cs="仿宋"/>
                <w:color w:val="auto"/>
                <w:sz w:val="24"/>
                <w:szCs w:val="24"/>
                <w:highlight w:val="none"/>
              </w:rPr>
            </w:pPr>
          </w:p>
        </w:tc>
        <w:tc>
          <w:tcPr>
            <w:tcW w:w="1000" w:type="pct"/>
          </w:tcPr>
          <w:p w14:paraId="04747DAC">
            <w:pPr>
              <w:pStyle w:val="2"/>
              <w:widowControl/>
              <w:spacing w:line="360" w:lineRule="auto"/>
              <w:jc w:val="both"/>
              <w:rPr>
                <w:rFonts w:hint="eastAsia" w:ascii="仿宋" w:hAnsi="仿宋" w:eastAsia="仿宋" w:cs="仿宋"/>
                <w:color w:val="auto"/>
                <w:sz w:val="24"/>
                <w:szCs w:val="24"/>
                <w:highlight w:val="none"/>
              </w:rPr>
            </w:pPr>
          </w:p>
        </w:tc>
        <w:tc>
          <w:tcPr>
            <w:tcW w:w="1000" w:type="pct"/>
          </w:tcPr>
          <w:p w14:paraId="45DC1DF2">
            <w:pPr>
              <w:pStyle w:val="2"/>
              <w:widowControl/>
              <w:spacing w:line="360" w:lineRule="auto"/>
              <w:jc w:val="both"/>
              <w:rPr>
                <w:rFonts w:hint="eastAsia" w:ascii="仿宋" w:hAnsi="仿宋" w:eastAsia="仿宋" w:cs="仿宋"/>
                <w:color w:val="auto"/>
                <w:sz w:val="24"/>
                <w:szCs w:val="24"/>
                <w:highlight w:val="none"/>
              </w:rPr>
            </w:pPr>
          </w:p>
        </w:tc>
      </w:tr>
      <w:tr w14:paraId="0FD4D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9" w:type="pct"/>
          </w:tcPr>
          <w:p w14:paraId="5DD7FD98">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999" w:type="pct"/>
          </w:tcPr>
          <w:p w14:paraId="29CB1250">
            <w:pPr>
              <w:pStyle w:val="2"/>
              <w:widowControl/>
              <w:spacing w:line="360" w:lineRule="auto"/>
              <w:jc w:val="both"/>
              <w:rPr>
                <w:rFonts w:hint="eastAsia" w:ascii="仿宋" w:hAnsi="仿宋" w:eastAsia="仿宋" w:cs="仿宋"/>
                <w:color w:val="auto"/>
                <w:sz w:val="24"/>
                <w:szCs w:val="24"/>
                <w:highlight w:val="none"/>
              </w:rPr>
            </w:pPr>
          </w:p>
        </w:tc>
        <w:tc>
          <w:tcPr>
            <w:tcW w:w="999" w:type="pct"/>
          </w:tcPr>
          <w:p w14:paraId="63C4BF70">
            <w:pPr>
              <w:pStyle w:val="2"/>
              <w:widowControl/>
              <w:spacing w:line="360" w:lineRule="auto"/>
              <w:jc w:val="both"/>
              <w:rPr>
                <w:rFonts w:hint="eastAsia" w:ascii="仿宋" w:hAnsi="仿宋" w:eastAsia="仿宋" w:cs="仿宋"/>
                <w:color w:val="auto"/>
                <w:sz w:val="24"/>
                <w:szCs w:val="24"/>
                <w:highlight w:val="none"/>
              </w:rPr>
            </w:pPr>
          </w:p>
        </w:tc>
        <w:tc>
          <w:tcPr>
            <w:tcW w:w="1000" w:type="pct"/>
          </w:tcPr>
          <w:p w14:paraId="6862AFDE">
            <w:pPr>
              <w:pStyle w:val="2"/>
              <w:widowControl/>
              <w:spacing w:line="360" w:lineRule="auto"/>
              <w:jc w:val="both"/>
              <w:rPr>
                <w:rFonts w:hint="eastAsia" w:ascii="仿宋" w:hAnsi="仿宋" w:eastAsia="仿宋" w:cs="仿宋"/>
                <w:color w:val="auto"/>
                <w:sz w:val="24"/>
                <w:szCs w:val="24"/>
                <w:highlight w:val="none"/>
              </w:rPr>
            </w:pPr>
          </w:p>
        </w:tc>
        <w:tc>
          <w:tcPr>
            <w:tcW w:w="1000" w:type="pct"/>
          </w:tcPr>
          <w:p w14:paraId="4A4F8E02">
            <w:pPr>
              <w:pStyle w:val="2"/>
              <w:widowControl/>
              <w:spacing w:line="360" w:lineRule="auto"/>
              <w:jc w:val="both"/>
              <w:rPr>
                <w:rFonts w:hint="eastAsia" w:ascii="仿宋" w:hAnsi="仿宋" w:eastAsia="仿宋" w:cs="仿宋"/>
                <w:color w:val="auto"/>
                <w:sz w:val="24"/>
                <w:szCs w:val="24"/>
                <w:highlight w:val="none"/>
              </w:rPr>
            </w:pPr>
          </w:p>
        </w:tc>
      </w:tr>
    </w:tbl>
    <w:p w14:paraId="79472393">
      <w:pPr>
        <w:spacing w:line="36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11、开工及延期开工</w:t>
      </w:r>
    </w:p>
    <w:p w14:paraId="415F2A3E">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11.2 </w:t>
      </w:r>
      <w:r>
        <w:rPr>
          <w:rFonts w:hint="eastAsia" w:ascii="仿宋" w:hAnsi="仿宋" w:eastAsia="仿宋" w:cs="仿宋"/>
          <w:color w:val="auto"/>
          <w:sz w:val="24"/>
          <w:szCs w:val="24"/>
          <w:highlight w:val="none"/>
          <w:u w:val="single"/>
          <w:lang w:eastAsia="zh-CN"/>
        </w:rPr>
        <w:t>《通用条款》11.2款修改为：</w:t>
      </w:r>
      <w:r>
        <w:rPr>
          <w:rFonts w:hint="eastAsia" w:ascii="仿宋" w:hAnsi="仿宋" w:eastAsia="仿宋" w:cs="仿宋"/>
          <w:color w:val="auto"/>
          <w:sz w:val="24"/>
          <w:szCs w:val="24"/>
          <w:highlight w:val="none"/>
          <w:lang w:eastAsia="zh-CN"/>
        </w:rPr>
        <w:t>因发包人原因不能按照协议书约定的计划开工日期开工，</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应以书面形式通知承包人，推迟开工日期，并相应顺延工期。</w:t>
      </w:r>
    </w:p>
    <w:p w14:paraId="529993CF">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12、</w:t>
      </w:r>
      <w:r>
        <w:rPr>
          <w:rFonts w:hint="eastAsia" w:ascii="仿宋" w:hAnsi="仿宋" w:eastAsia="仿宋" w:cs="仿宋"/>
          <w:color w:val="auto"/>
          <w:sz w:val="24"/>
          <w:szCs w:val="24"/>
          <w:highlight w:val="none"/>
          <w:u w:val="single"/>
          <w:lang w:eastAsia="zh-CN"/>
        </w:rPr>
        <w:t>《通用条款》12款</w:t>
      </w:r>
      <w:r>
        <w:rPr>
          <w:rFonts w:hint="eastAsia" w:ascii="仿宋" w:hAnsi="仿宋" w:eastAsia="仿宋" w:cs="仿宋"/>
          <w:b/>
          <w:color w:val="auto"/>
          <w:sz w:val="24"/>
          <w:szCs w:val="24"/>
          <w:highlight w:val="none"/>
          <w:lang w:eastAsia="zh-CN"/>
        </w:rPr>
        <w:t>暂停施工修改为：</w:t>
      </w:r>
    </w:p>
    <w:p w14:paraId="3D5E7D45">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认为确有必要暂停施工时，应当以书面形式要求承包人暂停施工，并在提出要求后48小时内提出书面处理意见。承包人应当按</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要求停止施工，并妥善保护已完工程。承包人实施</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作出的处理意见后，可以书面形式提出复工要求，</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应当在48小时内给予答复。</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未能在规定时间内提出处理意见，或收到承包人复工要求后48小时内未予答复，承包人可自行复工。因发包人原因造成停工的，相应顺延工期；因承包人原因造成停工的，由承包人承担发生的费用，工期不予顺延。</w:t>
      </w:r>
    </w:p>
    <w:p w14:paraId="78BA34B6">
      <w:pPr>
        <w:spacing w:line="360" w:lineRule="auto"/>
        <w:ind w:firstLine="501" w:firstLineChars="208"/>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13、工期延误</w:t>
      </w:r>
    </w:p>
    <w:p w14:paraId="0C10E8F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13.1 双方约定工期顺延的其他情况：</w:t>
      </w:r>
    </w:p>
    <w:p w14:paraId="4EA65228">
      <w:pPr>
        <w:pStyle w:val="5"/>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执行《通用条款》13条。增加：</w:t>
      </w:r>
    </w:p>
    <w:p w14:paraId="5F3318B0">
      <w:pPr>
        <w:pStyle w:val="5"/>
        <w:numPr>
          <w:ilvl w:val="0"/>
          <w:numId w:val="1"/>
        </w:numPr>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由于承包人原因，单项工程工期每推迟一天承包人向发包方支付违约金外，总工期不予以顺延，若影响到发包人使用时，承包人必须采取措施，费用由承包人承担。若不采取措施的，或采取措施后仍无法满足发包人要求的，发包人有权将部分承包内容另行委托其他有资质的施工企业进场施工。若发生上述情况，发包人有权与承包人终止合同，所造成的不良影响包括经济损失由承包人承担。</w:t>
      </w:r>
    </w:p>
    <w:p w14:paraId="100C60FA">
      <w:pPr>
        <w:pStyle w:val="5"/>
        <w:numPr>
          <w:ilvl w:val="0"/>
          <w:numId w:val="1"/>
        </w:numPr>
        <w:spacing w:line="360" w:lineRule="auto"/>
        <w:ind w:firstLine="56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由于发包人原因，造成的工期延误，工期相应顺延，不承担费用索赔。</w:t>
      </w:r>
    </w:p>
    <w:p w14:paraId="4ADE3CF4">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四、质量与检验</w:t>
      </w:r>
    </w:p>
    <w:p w14:paraId="6B99058D">
      <w:pPr>
        <w:spacing w:line="360" w:lineRule="auto"/>
        <w:ind w:firstLine="463" w:firstLineChars="192"/>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15.1</w:t>
      </w:r>
      <w:r>
        <w:rPr>
          <w:rFonts w:hint="eastAsia" w:ascii="仿宋" w:hAnsi="仿宋" w:eastAsia="仿宋" w:cs="仿宋"/>
          <w:b/>
          <w:color w:val="auto"/>
          <w:sz w:val="24"/>
          <w:szCs w:val="24"/>
          <w:highlight w:val="none"/>
          <w:u w:val="single"/>
          <w:lang w:eastAsia="zh-CN"/>
        </w:rPr>
        <w:t>《通用条款》15.1款</w:t>
      </w:r>
      <w:r>
        <w:rPr>
          <w:rFonts w:hint="eastAsia" w:ascii="仿宋" w:hAnsi="仿宋" w:eastAsia="仿宋" w:cs="仿宋"/>
          <w:b/>
          <w:bCs/>
          <w:color w:val="auto"/>
          <w:sz w:val="24"/>
          <w:szCs w:val="24"/>
          <w:highlight w:val="none"/>
          <w:lang w:eastAsia="zh-CN"/>
        </w:rPr>
        <w:t>工程质量，修改为：</w:t>
      </w:r>
    </w:p>
    <w:p w14:paraId="347B4F91">
      <w:pPr>
        <w:spacing w:line="360" w:lineRule="auto"/>
        <w:ind w:firstLine="460" w:firstLineChars="192"/>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符合国家有关工程施工质量验收标准合格条件，达到国家现行施工验收规范“合格”标准。</w:t>
      </w:r>
    </w:p>
    <w:p w14:paraId="1779A8C9">
      <w:pPr>
        <w:spacing w:line="360" w:lineRule="auto"/>
        <w:ind w:firstLine="42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增加条款15.3  承包人的质量管理</w:t>
      </w:r>
    </w:p>
    <w:p w14:paraId="5A149508">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15.3.1  承包人需对现场施工人员加强质量教育，强化质量意识，开工前必须进行技术交底和业务培训，将技术交底和培训作为施工的第一道工序，每一项工程开工前必须对劳务人员、技术员进行培训并进行应知应会教育，严格执行规范，严格操作规程。</w:t>
      </w:r>
    </w:p>
    <w:p w14:paraId="3F26AF4A">
      <w:pPr>
        <w:spacing w:line="360" w:lineRule="auto"/>
        <w:ind w:firstLine="42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15.3.2  发包人将制定对工程质量责任制度和质量责任追究制度予以明确，承包人应遵照执行。发包人对查实的工程质量问题，除承包人应无条件处理至工程符合规范要求外，发包人可将核查结果上报主管部门，作为承包人的不良记录纳入建设市场信用管理系统。对恶意制造的质量缺陷和盗卖工程材料的行为，除承包人对其工程缺陷进行补强、返工或收回被卖材料外，发包人可将核查结果上报主管部门，作为承包人的不良记录纳入建设市场信用管理系统。</w:t>
      </w:r>
    </w:p>
    <w:p w14:paraId="49A75E31">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19、工程试车（因项目性质进行调整）</w:t>
      </w:r>
    </w:p>
    <w:p w14:paraId="3727195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19.5.（4）试车费用的承担：</w:t>
      </w:r>
      <w:r>
        <w:rPr>
          <w:rFonts w:hint="eastAsia" w:ascii="仿宋" w:hAnsi="仿宋" w:eastAsia="仿宋" w:cs="仿宋"/>
          <w:color w:val="auto"/>
          <w:sz w:val="24"/>
          <w:szCs w:val="24"/>
          <w:highlight w:val="none"/>
          <w:u w:val="single"/>
          <w:lang w:eastAsia="zh-CN"/>
        </w:rPr>
        <w:t>工程调试、验收所用水、电费和有关消耗材料均由承包人承担。</w:t>
      </w:r>
    </w:p>
    <w:p w14:paraId="1F29521B">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五、安全防护、文明施工</w:t>
      </w:r>
    </w:p>
    <w:p w14:paraId="64AB0AE4">
      <w:pPr>
        <w:spacing w:line="360" w:lineRule="auto"/>
        <w:ind w:firstLine="460" w:firstLineChars="192"/>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安全防护、文明施工相关费用计入合同价款，执行《通用条款》第五条全部条款和国家、省、市、西安高新区及发包人关于安全文明施工的要求规定和创卫标准，因承包方原因达不到安全文明施工的要求规定和创卫标准时，承包人应切实整改达到此要求，仍达不到该要求的，由承包人承担违约责任，发包人有权委托第三方实施，所产生费用在承包人计量支付中予以扣除。</w:t>
      </w:r>
    </w:p>
    <w:p w14:paraId="0967796B">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六、合同价款</w:t>
      </w:r>
    </w:p>
    <w:p w14:paraId="2AF450E0">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26、合同价款约定</w:t>
      </w:r>
    </w:p>
    <w:p w14:paraId="7B5CD38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26.1 </w:t>
      </w:r>
      <w:r>
        <w:rPr>
          <w:rFonts w:hint="eastAsia" w:ascii="仿宋" w:hAnsi="仿宋" w:eastAsia="仿宋" w:cs="仿宋"/>
          <w:color w:val="auto"/>
          <w:sz w:val="24"/>
          <w:szCs w:val="24"/>
          <w:highlight w:val="none"/>
          <w:u w:val="single"/>
          <w:lang w:eastAsia="zh-CN"/>
        </w:rPr>
        <w:t>《通用条款》26.1款</w:t>
      </w:r>
      <w:r>
        <w:rPr>
          <w:rFonts w:hint="eastAsia" w:ascii="仿宋" w:hAnsi="仿宋" w:eastAsia="仿宋" w:cs="仿宋"/>
          <w:b/>
          <w:color w:val="auto"/>
          <w:sz w:val="24"/>
          <w:szCs w:val="24"/>
          <w:highlight w:val="none"/>
          <w:lang w:eastAsia="zh-CN"/>
        </w:rPr>
        <w:t>增加：</w:t>
      </w:r>
      <w:r>
        <w:rPr>
          <w:rFonts w:hint="eastAsia" w:ascii="仿宋" w:hAnsi="仿宋" w:eastAsia="仿宋" w:cs="仿宋"/>
          <w:color w:val="auto"/>
          <w:sz w:val="24"/>
          <w:szCs w:val="24"/>
          <w:highlight w:val="none"/>
          <w:lang w:eastAsia="zh-CN"/>
        </w:rPr>
        <w:t>暂估价的专业工程若实施，结算时以发包人、承包人与专业分包人依据有关计价规定最终确认的价格计算；若不发生，在结算时应扣除该部分费用及其相应的规费、安全文明施工措施费、税金等全部相关金额。</w:t>
      </w:r>
    </w:p>
    <w:p w14:paraId="088BE801">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26.2 本合同价款采用</w:t>
      </w:r>
      <w:r>
        <w:rPr>
          <w:rFonts w:hint="eastAsia" w:ascii="仿宋" w:hAnsi="仿宋" w:eastAsia="仿宋" w:cs="仿宋"/>
          <w:color w:val="auto"/>
          <w:sz w:val="24"/>
          <w:szCs w:val="24"/>
          <w:highlight w:val="none"/>
          <w:u w:val="single"/>
        </w:rPr>
        <w:t>第（2）种</w:t>
      </w:r>
      <w:r>
        <w:rPr>
          <w:rFonts w:hint="eastAsia" w:ascii="仿宋" w:hAnsi="仿宋" w:eastAsia="仿宋" w:cs="仿宋"/>
          <w:color w:val="auto"/>
          <w:sz w:val="24"/>
          <w:szCs w:val="24"/>
          <w:highlight w:val="none"/>
        </w:rPr>
        <w:t>方式确定。</w:t>
      </w:r>
    </w:p>
    <w:p w14:paraId="3125DA5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（1）采用固定总价合同：</w:t>
      </w:r>
      <w:r>
        <w:rPr>
          <w:rFonts w:hint="eastAsia" w:ascii="仿宋" w:hAnsi="仿宋" w:eastAsia="仿宋" w:cs="仿宋"/>
          <w:color w:val="auto"/>
          <w:sz w:val="24"/>
          <w:szCs w:val="24"/>
          <w:highlight w:val="none"/>
          <w:u w:val="single"/>
          <w:lang w:eastAsia="zh-CN"/>
        </w:rPr>
        <w:t xml:space="preserve">  无  </w:t>
      </w:r>
      <w:r>
        <w:rPr>
          <w:rFonts w:hint="eastAsia" w:ascii="仿宋" w:hAnsi="仿宋" w:eastAsia="仿宋" w:cs="仿宋"/>
          <w:color w:val="auto"/>
          <w:sz w:val="24"/>
          <w:szCs w:val="24"/>
          <w:highlight w:val="none"/>
          <w:lang w:eastAsia="zh-CN"/>
        </w:rPr>
        <w:t>。</w:t>
      </w:r>
    </w:p>
    <w:p w14:paraId="03155EB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（2）固定综合单价合同，综合单价中包括的风险范围：</w:t>
      </w:r>
      <w:r>
        <w:rPr>
          <w:rFonts w:hint="eastAsia" w:ascii="仿宋" w:hAnsi="仿宋" w:eastAsia="仿宋" w:cs="仿宋"/>
          <w:color w:val="auto"/>
          <w:sz w:val="24"/>
          <w:szCs w:val="24"/>
          <w:highlight w:val="none"/>
          <w:u w:val="single"/>
          <w:lang w:eastAsia="zh-CN"/>
        </w:rPr>
        <w:t>除不可抗力以外的所有风险。</w:t>
      </w:r>
      <w:r>
        <w:rPr>
          <w:rFonts w:hint="eastAsia" w:ascii="仿宋" w:hAnsi="仿宋" w:eastAsia="仿宋" w:cs="仿宋"/>
          <w:bCs/>
          <w:color w:val="auto"/>
          <w:sz w:val="24"/>
          <w:szCs w:val="24"/>
          <w:highlight w:val="none"/>
          <w:lang w:eastAsia="zh-CN"/>
        </w:rPr>
        <w:t>合同执行期间，除发包人确认的设计变更外，按磋商文件约定调整后的中标综合单价固定不变</w:t>
      </w:r>
      <w:r>
        <w:rPr>
          <w:rFonts w:hint="eastAsia" w:ascii="仿宋" w:hAnsi="仿宋" w:eastAsia="仿宋" w:cs="仿宋"/>
          <w:color w:val="auto"/>
          <w:sz w:val="24"/>
          <w:szCs w:val="24"/>
          <w:highlight w:val="none"/>
          <w:lang w:eastAsia="zh-CN"/>
        </w:rPr>
        <w:t>。</w:t>
      </w:r>
    </w:p>
    <w:p w14:paraId="7CA6C64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风险费用的计算方法：</w:t>
      </w:r>
      <w:r>
        <w:rPr>
          <w:rFonts w:hint="eastAsia" w:ascii="仿宋" w:hAnsi="仿宋" w:eastAsia="仿宋" w:cs="仿宋"/>
          <w:color w:val="auto"/>
          <w:sz w:val="24"/>
          <w:szCs w:val="24"/>
          <w:highlight w:val="none"/>
          <w:u w:val="single"/>
          <w:lang w:eastAsia="zh-CN"/>
        </w:rPr>
        <w:t>风险费用已由承包人根据其自身经验作了充分估计并已计入合同价款中，结算时不予调整。</w:t>
      </w:r>
    </w:p>
    <w:p w14:paraId="530B065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综合单价中包括下列风险范围，在此风险范围内综合单价不再调整：</w:t>
      </w:r>
    </w:p>
    <w:p w14:paraId="00ED1A8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①本协议书中规定承包范围的所有工作内容；</w:t>
      </w:r>
    </w:p>
    <w:p w14:paraId="65773B8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人工费、材料费、机械费的社会价格浮动，本合同第43条规定以外发生的自然灾害、冬雨季施工的防御措施费（土工布、防雨彩条布等）、停水、停电及停窝工在连续48小时以内的费用及国家政策调整、金融汇率变化、银行存贷款利率调整、承包人在投标前及合同明示或暗示的所有风险、责任和义务等。</w:t>
      </w:r>
    </w:p>
    <w:p w14:paraId="3BD5B7D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③招标工程量清单包含的由于承包人漏报、未报的项目，</w:t>
      </w:r>
      <w:r>
        <w:rPr>
          <w:rFonts w:hint="eastAsia" w:ascii="仿宋" w:hAnsi="仿宋" w:eastAsia="仿宋" w:cs="仿宋"/>
          <w:color w:val="auto"/>
          <w:sz w:val="24"/>
          <w:szCs w:val="24"/>
          <w:highlight w:val="none"/>
          <w:lang w:val="en-US" w:eastAsia="zh-CN"/>
        </w:rPr>
        <w:t>发包</w:t>
      </w:r>
      <w:r>
        <w:rPr>
          <w:rFonts w:hint="eastAsia" w:ascii="仿宋" w:hAnsi="仿宋" w:eastAsia="仿宋" w:cs="仿宋"/>
          <w:color w:val="auto"/>
          <w:sz w:val="24"/>
          <w:szCs w:val="24"/>
          <w:highlight w:val="none"/>
          <w:lang w:eastAsia="zh-CN"/>
        </w:rPr>
        <w:t>人视同</w:t>
      </w:r>
      <w:r>
        <w:rPr>
          <w:rFonts w:hint="eastAsia" w:ascii="仿宋" w:hAnsi="仿宋" w:eastAsia="仿宋" w:cs="仿宋"/>
          <w:color w:val="auto"/>
          <w:sz w:val="24"/>
          <w:szCs w:val="24"/>
          <w:highlight w:val="none"/>
          <w:lang w:val="en-US" w:eastAsia="zh-CN"/>
        </w:rPr>
        <w:t>承包</w:t>
      </w:r>
      <w:r>
        <w:rPr>
          <w:rFonts w:hint="eastAsia" w:ascii="仿宋" w:hAnsi="仿宋" w:eastAsia="仿宋" w:cs="仿宋"/>
          <w:color w:val="auto"/>
          <w:sz w:val="24"/>
          <w:szCs w:val="24"/>
          <w:highlight w:val="none"/>
          <w:lang w:eastAsia="zh-CN"/>
        </w:rPr>
        <w:t>人优惠，不予调整，并认为此项费用已包括在工程量清单的其它综合单价和合价中。</w:t>
      </w:r>
    </w:p>
    <w:p w14:paraId="6491884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④临时围挡以发包人指定样式及图案logo进行制作安装，其费用不予调整。</w:t>
      </w:r>
    </w:p>
    <w:p w14:paraId="7BB56544">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风险范围以外综合单价调整方法：</w:t>
      </w:r>
    </w:p>
    <w:p w14:paraId="22E00E7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①暂估价材料设备价格按实调整价差；②设计变更、现场签证、发包人清单漏项均</w:t>
      </w:r>
      <w:r>
        <w:rPr>
          <w:rFonts w:hint="eastAsia" w:ascii="仿宋" w:hAnsi="仿宋" w:eastAsia="仿宋" w:cs="仿宋"/>
          <w:color w:val="auto"/>
          <w:sz w:val="24"/>
          <w:szCs w:val="24"/>
          <w:highlight w:val="none"/>
          <w:u w:val="thick"/>
          <w:lang w:eastAsia="zh-CN"/>
        </w:rPr>
        <w:t>按</w:t>
      </w:r>
      <w:r>
        <w:rPr>
          <w:rFonts w:hint="eastAsia" w:ascii="仿宋" w:hAnsi="仿宋" w:eastAsia="仿宋" w:cs="仿宋"/>
          <w:color w:val="auto"/>
          <w:sz w:val="24"/>
          <w:szCs w:val="24"/>
          <w:highlight w:val="none"/>
          <w:u w:val="single"/>
          <w:lang w:eastAsia="zh-CN"/>
        </w:rPr>
        <w:t>本专用条款第35条规定确定变更价款。承包人漏报的项目不予调整，非暂估价材料设备不予调价差。</w:t>
      </w:r>
    </w:p>
    <w:p w14:paraId="175D085E">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27、合同价款调整</w:t>
      </w:r>
    </w:p>
    <w:p w14:paraId="2327E53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27.1 双方约定合同价款的其他调整因素：</w:t>
      </w:r>
    </w:p>
    <w:p w14:paraId="03F01B5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不执行《通用条款》27.1（1）、27.1（2）条。</w:t>
      </w:r>
    </w:p>
    <w:p w14:paraId="4CF4C44A">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28、工程预付款</w:t>
      </w:r>
    </w:p>
    <w:p w14:paraId="2C5FED6A">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28.1合同签订后支付合同价款的10%作为预付款。</w:t>
      </w:r>
    </w:p>
    <w:p w14:paraId="4DC61A70">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28.2安全文明施工措施费支付:发包人在开工前一次性足额支付安全防护、</w:t>
      </w:r>
    </w:p>
    <w:p w14:paraId="13B0EAF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文明施工措施费(中标价中扣除暂列金后计取的安全防护、文明施工措施费)。</w:t>
      </w:r>
    </w:p>
    <w:p w14:paraId="1AFFE93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补充：</w:t>
      </w:r>
    </w:p>
    <w:p w14:paraId="7D6D810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关于安全防护、文明施工措施费的其他约定如下：</w:t>
      </w:r>
    </w:p>
    <w:p w14:paraId="41EFD92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（1）承包人需提供安全防护、文明施工措施费的支付计划和落实情况，经发包人核实后作为支付文明施工费用的依据。</w:t>
      </w:r>
    </w:p>
    <w:p w14:paraId="2DAA90B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w:t>
      </w:r>
      <w:r>
        <w:rPr>
          <w:rFonts w:hint="eastAsia" w:ascii="仿宋" w:hAnsi="仿宋" w:eastAsia="仿宋" w:cs="仿宋"/>
          <w:color w:val="auto"/>
          <w:sz w:val="24"/>
          <w:szCs w:val="24"/>
          <w:highlight w:val="none"/>
          <w:u w:val="single"/>
          <w:lang w:val="en-US" w:eastAsia="zh-CN"/>
        </w:rPr>
        <w:t>发包人</w:t>
      </w:r>
      <w:r>
        <w:rPr>
          <w:rFonts w:hint="eastAsia" w:ascii="仿宋" w:hAnsi="仿宋" w:eastAsia="仿宋" w:cs="仿宋"/>
          <w:color w:val="auto"/>
          <w:sz w:val="24"/>
          <w:szCs w:val="24"/>
          <w:highlight w:val="none"/>
          <w:u w:val="single"/>
          <w:lang w:eastAsia="zh-CN"/>
        </w:rPr>
        <w:t>对承包人落实安全防护、文明施工措施情况进行现场管理。若发现承包人未落实安全防护、文明施工措施的，有权责令其立即整改。未按期整改到位的，承包人需按安全文明实施细则内容向发包人支付相应金额的违约金。</w:t>
      </w:r>
    </w:p>
    <w:p w14:paraId="5BE4FC2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（3）发包人和承包人应在财务管理中单独列支防护文明施工措施费项目费用的支付情况且必须有详细的费用支付计划表。</w:t>
      </w:r>
    </w:p>
    <w:p w14:paraId="66650325">
      <w:pPr>
        <w:pStyle w:val="2"/>
        <w:spacing w:line="360" w:lineRule="auto"/>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（4）若承包人未按安全文明实施细则落实，发包人有权委托第三方实施，所需费用均由承包人承担。</w:t>
      </w:r>
    </w:p>
    <w:p w14:paraId="62E108D0">
      <w:pPr>
        <w:spacing w:line="360" w:lineRule="auto"/>
        <w:ind w:firstLine="480" w:firstLineChars="200"/>
        <w:rPr>
          <w:rFonts w:hint="eastAsia" w:ascii="仿宋" w:hAnsi="仿宋" w:eastAsia="仿宋" w:cs="仿宋"/>
          <w:b/>
          <w:color w:val="auto"/>
          <w:sz w:val="24"/>
          <w:szCs w:val="24"/>
          <w:highlight w:val="none"/>
          <w:lang w:eastAsia="zh-CN"/>
        </w:rPr>
      </w:pPr>
      <w:r>
        <w:rPr>
          <w:rFonts w:hint="eastAsia" w:ascii="仿宋" w:hAnsi="仿宋" w:eastAsia="仿宋" w:cs="仿宋"/>
          <w:color w:val="auto"/>
          <w:sz w:val="24"/>
          <w:szCs w:val="24"/>
          <w:highlight w:val="none"/>
          <w:u w:val="single"/>
          <w:lang w:eastAsia="zh-CN"/>
        </w:rPr>
        <w:t>（5）安全文明施工措施费的使用应按照《西安高新区建设工程安全文明施工措施费管理规定（暂行）》文件执行。</w:t>
      </w:r>
    </w:p>
    <w:p w14:paraId="54C457E1">
      <w:pPr>
        <w:spacing w:line="360" w:lineRule="auto"/>
        <w:ind w:firstLine="482" w:firstLineChars="200"/>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29、已完成工程量确认</w:t>
      </w:r>
    </w:p>
    <w:p w14:paraId="0BDB1C95">
      <w:pPr>
        <w:spacing w:line="360" w:lineRule="auto"/>
        <w:ind w:firstLine="480" w:firstLineChars="200"/>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29.1 承包人向</w:t>
      </w:r>
      <w:r>
        <w:rPr>
          <w:rFonts w:hint="eastAsia" w:ascii="仿宋" w:hAnsi="仿宋" w:eastAsia="仿宋" w:cs="仿宋"/>
          <w:color w:val="auto"/>
          <w:sz w:val="24"/>
          <w:szCs w:val="24"/>
          <w:highlight w:val="none"/>
          <w:lang w:val="en-US" w:eastAsia="zh-CN"/>
        </w:rPr>
        <w:t>发包人</w:t>
      </w:r>
      <w:r>
        <w:rPr>
          <w:rFonts w:hint="eastAsia" w:ascii="仿宋" w:hAnsi="仿宋" w:eastAsia="仿宋" w:cs="仿宋"/>
          <w:color w:val="auto"/>
          <w:sz w:val="24"/>
          <w:szCs w:val="24"/>
          <w:highlight w:val="none"/>
          <w:lang w:eastAsia="zh-CN"/>
        </w:rPr>
        <w:t>提交已完工程量报告的时间：</w:t>
      </w:r>
      <w:r>
        <w:rPr>
          <w:rFonts w:hint="eastAsia" w:ascii="仿宋" w:hAnsi="仿宋" w:eastAsia="仿宋" w:cs="仿宋"/>
          <w:color w:val="auto"/>
          <w:sz w:val="24"/>
          <w:szCs w:val="24"/>
          <w:highlight w:val="none"/>
          <w:u w:val="single"/>
          <w:lang w:val="en-US" w:eastAsia="zh-CN"/>
        </w:rPr>
        <w:t xml:space="preserve"> / </w:t>
      </w:r>
    </w:p>
    <w:p w14:paraId="7713F829">
      <w:pPr>
        <w:spacing w:line="360" w:lineRule="auto"/>
        <w:ind w:firstLine="482" w:firstLineChars="200"/>
        <w:outlineLvl w:val="2"/>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30、</w:t>
      </w:r>
      <w:r>
        <w:rPr>
          <w:rFonts w:hint="eastAsia" w:ascii="仿宋" w:hAnsi="仿宋" w:eastAsia="仿宋" w:cs="仿宋"/>
          <w:color w:val="auto"/>
          <w:sz w:val="24"/>
          <w:szCs w:val="24"/>
          <w:highlight w:val="none"/>
          <w:u w:val="single"/>
          <w:lang w:eastAsia="zh-CN"/>
        </w:rPr>
        <w:t>《通用条款》30款</w:t>
      </w:r>
      <w:r>
        <w:rPr>
          <w:rFonts w:hint="eastAsia" w:ascii="仿宋" w:hAnsi="仿宋" w:eastAsia="仿宋" w:cs="仿宋"/>
          <w:b/>
          <w:color w:val="auto"/>
          <w:sz w:val="24"/>
          <w:szCs w:val="24"/>
          <w:highlight w:val="none"/>
          <w:lang w:eastAsia="zh-CN"/>
        </w:rPr>
        <w:t>工程进度款结算与支付，修改为：</w:t>
      </w:r>
    </w:p>
    <w:p w14:paraId="335BB42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双方约定的工程进度款支付的方式、时间和比例是：</w:t>
      </w:r>
    </w:p>
    <w:p w14:paraId="038BA97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val="en-US" w:eastAsia="zh-CN"/>
        </w:rPr>
        <w:t>（1）工程全部完工并由发包人验收合格、结算审核完成后支付至结算金额的97%，剩余3%作为质保金，质保金在缺陷责任期（24个月）满后一次性无息支付。</w:t>
      </w:r>
    </w:p>
    <w:p w14:paraId="20179123">
      <w:pPr>
        <w:spacing w:line="360" w:lineRule="auto"/>
        <w:ind w:firstLine="499" w:firstLineChars="208"/>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（2）变更导致的项目新增工程量经发包人委托的第三方造价咨询机构确认后予以计算，待竣工结算时由财政局统一计算。</w:t>
      </w:r>
    </w:p>
    <w:p w14:paraId="315E7715">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u w:val="single"/>
          <w:lang w:eastAsia="zh-CN"/>
        </w:rPr>
        <w:t>（3）完成合同结算后，承包人应提供结算金额的全额增值税普通发票。承包人未能提供发票的，发包人有权拒绝付款并不承担任何责任。</w:t>
      </w:r>
    </w:p>
    <w:p w14:paraId="4976131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highlight w:val="none"/>
          <w:u w:val="single"/>
          <w:lang w:eastAsia="zh-CN"/>
        </w:rPr>
        <w:t>（4）暂列金额为发包人为可能发生不可预见因素而预留的款项，若发生按实计取，按照《西安高新区市政基础设施建设项目管理细则(暂行)》、《西安高新区市政基础设施建设项目变更签证管理办法(暂行)》执行。若不发生，在结算时应扣除该部分费用及其相应的规费、安全文明施工措施费、税金等全部金额。</w:t>
      </w:r>
    </w:p>
    <w:p w14:paraId="7CDE969F">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七、材料设备供应</w:t>
      </w:r>
    </w:p>
    <w:p w14:paraId="158E7D2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31.4 发包人供应的材料设备与一览表不符时，双方约定发包人承担责任如下：</w:t>
      </w:r>
    </w:p>
    <w:p w14:paraId="5A2240D3">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（1）材料设备单价与一览表不符：</w:t>
      </w:r>
    </w:p>
    <w:p w14:paraId="09432258">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执行《通用条款》31.4.（1）款。</w:t>
      </w:r>
    </w:p>
    <w:p w14:paraId="0770315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（2）材料设备的品种、规格、型号、质量等级与一览表不符：</w:t>
      </w:r>
    </w:p>
    <w:p w14:paraId="4673F7A1">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执行《通用条款》31.4.（2）款。如属发包人变更，按变更通知执行。</w:t>
      </w:r>
    </w:p>
    <w:p w14:paraId="0A190D1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（3）承包人可代为调剂串换的材料：</w:t>
      </w:r>
    </w:p>
    <w:p w14:paraId="60B50BE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执行《通用条款》31.4（3）款。如属发包人变更，按变更通知执行。</w:t>
      </w:r>
    </w:p>
    <w:p w14:paraId="6DCD7CD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（4）到货地点与一览表不符：</w:t>
      </w:r>
    </w:p>
    <w:p w14:paraId="78125E0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4）款。凡由发包人采购的材料，发包人应于接到承包人用料计划的50天内将所需材料保质保量运至施工现场。对于承包人所报用料清单表述不清楚的，发包人书面提出存在问题，承包人重新提交。</w:t>
      </w:r>
    </w:p>
    <w:p w14:paraId="27D4E89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（5）供应数量与一览表不符：</w:t>
      </w:r>
    </w:p>
    <w:p w14:paraId="3F2CA49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执行《通用条款》31.4.（5）款。如属发包人变更，按变更通知执行。</w:t>
      </w:r>
    </w:p>
    <w:p w14:paraId="0213DAB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（6）到货时间与一览表不符：</w:t>
      </w:r>
    </w:p>
    <w:p w14:paraId="6F4586F2">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执行《通用条款》31.4.（6）款。</w:t>
      </w:r>
    </w:p>
    <w:p w14:paraId="7E95814C">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31.6 发包人供应材料设备的结算方法：</w:t>
      </w:r>
      <w:r>
        <w:rPr>
          <w:rFonts w:hint="eastAsia" w:ascii="仿宋" w:hAnsi="仿宋" w:eastAsia="仿宋" w:cs="仿宋"/>
          <w:color w:val="auto"/>
          <w:sz w:val="24"/>
          <w:szCs w:val="24"/>
          <w:highlight w:val="none"/>
          <w:u w:val="single"/>
          <w:lang w:eastAsia="zh-CN"/>
        </w:rPr>
        <w:t>无。</w:t>
      </w:r>
    </w:p>
    <w:p w14:paraId="699073FD">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32、</w:t>
      </w:r>
      <w:r>
        <w:rPr>
          <w:rFonts w:hint="eastAsia" w:ascii="仿宋" w:hAnsi="仿宋" w:eastAsia="仿宋" w:cs="仿宋"/>
          <w:color w:val="auto"/>
          <w:sz w:val="24"/>
          <w:szCs w:val="24"/>
          <w:highlight w:val="none"/>
          <w:u w:val="single"/>
          <w:lang w:eastAsia="zh-CN"/>
        </w:rPr>
        <w:t>《通用条款》32款</w:t>
      </w:r>
      <w:r>
        <w:rPr>
          <w:rFonts w:hint="eastAsia" w:ascii="仿宋" w:hAnsi="仿宋" w:eastAsia="仿宋" w:cs="仿宋"/>
          <w:b/>
          <w:bCs/>
          <w:color w:val="auto"/>
          <w:sz w:val="24"/>
          <w:szCs w:val="24"/>
          <w:highlight w:val="none"/>
          <w:lang w:eastAsia="zh-CN"/>
        </w:rPr>
        <w:t>承包人采购材料设备，修改为：</w:t>
      </w:r>
    </w:p>
    <w:p w14:paraId="70B95E3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32.1发包人暂定材料设备价的约定</w:t>
      </w:r>
    </w:p>
    <w:p w14:paraId="48FEE214">
      <w:pPr>
        <w:numPr>
          <w:ilvl w:val="0"/>
          <w:numId w:val="2"/>
        </w:numPr>
        <w:spacing w:line="360" w:lineRule="auto"/>
        <w:ind w:firstLine="480" w:firstLineChars="200"/>
        <w:rPr>
          <w:rFonts w:hint="eastAsia" w:ascii="仿宋" w:hAnsi="仿宋" w:eastAsia="仿宋" w:cs="仿宋"/>
          <w:iCs/>
          <w:color w:val="auto"/>
          <w:sz w:val="24"/>
          <w:szCs w:val="24"/>
          <w:highlight w:val="none"/>
          <w:u w:val="single"/>
          <w:lang w:eastAsia="zh-CN"/>
        </w:rPr>
      </w:pPr>
      <w:r>
        <w:rPr>
          <w:rFonts w:hint="eastAsia" w:ascii="仿宋" w:hAnsi="仿宋" w:eastAsia="仿宋" w:cs="仿宋"/>
          <w:iCs/>
          <w:color w:val="auto"/>
          <w:sz w:val="24"/>
          <w:szCs w:val="24"/>
          <w:highlight w:val="none"/>
          <w:u w:val="single"/>
          <w:lang w:eastAsia="zh-CN"/>
        </w:rPr>
        <w:t>发包人暂定价材料实际由承包人采购：</w:t>
      </w:r>
      <w:r>
        <w:rPr>
          <w:rFonts w:hint="eastAsia" w:ascii="仿宋" w:hAnsi="仿宋" w:eastAsia="仿宋" w:cs="仿宋"/>
          <w:color w:val="auto"/>
          <w:sz w:val="24"/>
          <w:szCs w:val="24"/>
          <w:highlight w:val="none"/>
          <w:u w:val="single"/>
          <w:lang w:eastAsia="zh-CN"/>
        </w:rPr>
        <w:t>工程进度及结算审核</w:t>
      </w:r>
      <w:r>
        <w:rPr>
          <w:rFonts w:hint="eastAsia" w:ascii="仿宋" w:hAnsi="仿宋" w:eastAsia="仿宋" w:cs="仿宋"/>
          <w:iCs/>
          <w:color w:val="auto"/>
          <w:sz w:val="24"/>
          <w:szCs w:val="24"/>
          <w:highlight w:val="none"/>
          <w:u w:val="single"/>
          <w:lang w:eastAsia="zh-CN"/>
        </w:rPr>
        <w:t>时，发包人与承包人将按实际发生的认价与暂定材料价的差额</w:t>
      </w:r>
      <w:r>
        <w:rPr>
          <w:rFonts w:hint="eastAsia" w:ascii="仿宋" w:hAnsi="仿宋" w:eastAsia="仿宋" w:cs="仿宋"/>
          <w:color w:val="auto"/>
          <w:sz w:val="24"/>
          <w:szCs w:val="24"/>
          <w:highlight w:val="none"/>
          <w:u w:val="single"/>
          <w:lang w:eastAsia="zh-CN"/>
        </w:rPr>
        <w:t>计取规费和税金，计入税后造价位置</w:t>
      </w:r>
      <w:r>
        <w:rPr>
          <w:rFonts w:hint="eastAsia" w:ascii="仿宋" w:hAnsi="仿宋" w:eastAsia="仿宋" w:cs="仿宋"/>
          <w:iCs/>
          <w:color w:val="auto"/>
          <w:sz w:val="24"/>
          <w:szCs w:val="24"/>
          <w:highlight w:val="none"/>
          <w:u w:val="single"/>
          <w:lang w:eastAsia="zh-CN"/>
        </w:rPr>
        <w:t>。</w:t>
      </w:r>
    </w:p>
    <w:p w14:paraId="465DC66F">
      <w:pPr>
        <w:numPr>
          <w:ilvl w:val="0"/>
          <w:numId w:val="2"/>
        </w:numPr>
        <w:spacing w:line="360" w:lineRule="auto"/>
        <w:ind w:firstLine="480" w:firstLineChars="200"/>
        <w:rPr>
          <w:rFonts w:hint="eastAsia" w:ascii="仿宋" w:hAnsi="仿宋" w:eastAsia="仿宋" w:cs="仿宋"/>
          <w:iCs/>
          <w:color w:val="auto"/>
          <w:sz w:val="24"/>
          <w:szCs w:val="24"/>
          <w:highlight w:val="none"/>
          <w:u w:val="single"/>
          <w:lang w:eastAsia="zh-CN"/>
        </w:rPr>
      </w:pPr>
      <w:r>
        <w:rPr>
          <w:rFonts w:hint="eastAsia" w:ascii="仿宋" w:hAnsi="仿宋" w:eastAsia="仿宋" w:cs="仿宋"/>
          <w:iCs/>
          <w:color w:val="auto"/>
          <w:sz w:val="24"/>
          <w:szCs w:val="24"/>
          <w:highlight w:val="none"/>
          <w:u w:val="single"/>
          <w:lang w:eastAsia="zh-CN"/>
        </w:rPr>
        <w:t>发包人采购暂定价的材料时应严控成本，若实际拟采购价超过暂定价时，需提前以书面形式告知发包人，否则视为承包人违约，超出暂定价部分不计入结算。</w:t>
      </w:r>
    </w:p>
    <w:p w14:paraId="27E4BEA5">
      <w:pPr>
        <w:spacing w:line="360" w:lineRule="auto"/>
        <w:ind w:firstLine="360" w:firstLineChars="1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32.2主要材料价格调整约定：</w:t>
      </w:r>
    </w:p>
    <w:p w14:paraId="409FC8E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（1）结算时暂定价材料设备的价差据实调整。</w:t>
      </w:r>
    </w:p>
    <w:p w14:paraId="25B1AFD1">
      <w:pPr>
        <w:spacing w:line="360" w:lineRule="auto"/>
        <w:ind w:firstLine="499"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u w:val="single"/>
          <w:lang w:eastAsia="zh-CN"/>
        </w:rPr>
        <w:t>（2）商品砼市场价中已含运费、泵送费、抗渗费及其它所需添加剂等一切费用。</w:t>
      </w:r>
    </w:p>
    <w:p w14:paraId="3A1D4A8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若投标报价中主要材料（钢筋、商砼、沥青混凝土、二灰碎石、水泥稳定碎石、白灰、水泥、石材、人行道砖、管材、电缆、道路沥青）价格在施工期间价格浮动幅度在±5％以内（以招标时陕西建设工程材料信息价为基期价格，施工时同期陕西建设工程材料信息价与基期价格相比在±5％以内，含±5％）的，承包人承担或受益；如经发包人调研确认超过±5％（以招标时陕西建设工程材料信息价为基期价格，施工时同期陕西建设工程材料信息价与基期价格相比超过±5％），则超过±5％的部分由发包人承担或受益（工期内外均按照上述标准执行）。超过部分的材料价格结算时进行调整，调整时仅计算材料价差、规费和税金。基期价格中无对应材料价格的，以该招标上限价所给的材料价作为基数。经发包人确认施工当期的实际市场价与招标上限价所给的对应材料价格相比超过±5％，则超过±5％的部分由发包人承担或受益（承包人原因导致工期延误，延误期间发生的价格上涨（包括国家的法律、行政法规相关政策发生变化引起工程造价变化）由承包人承担，延误期间发生的价格下降由发包人受益。），除上述材料外，其余所有材料设备价格均不调整。</w:t>
      </w:r>
    </w:p>
    <w:p w14:paraId="748A8434">
      <w:pPr>
        <w:pStyle w:val="8"/>
        <w:spacing w:after="0" w:line="360" w:lineRule="auto"/>
        <w:ind w:firstLine="24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（4）垃圾外运暂按全费用单价  元/立方米计入合同价款，最终应以发包人认价为准。（认价时需提供土方运距测量表及经高新区建筑垃圾管理办公室批准的建筑垃圾清运登记卡）。施工过程中产生的垃圾外运需按要求及时办理垃圾倾倒无违规证明等相关文件，若因未办理相关文件造成工程无法按时结算，由此造成的损失由承包人自行承担。</w:t>
      </w:r>
    </w:p>
    <w:p w14:paraId="58B6F2E0">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八、工程变更</w:t>
      </w:r>
    </w:p>
    <w:p w14:paraId="56A67BCC">
      <w:pPr>
        <w:spacing w:line="360" w:lineRule="auto"/>
        <w:ind w:firstLine="501" w:firstLineChars="208"/>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33、工程设计变更</w:t>
      </w:r>
    </w:p>
    <w:p w14:paraId="793DA168">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33.3 </w:t>
      </w:r>
      <w:r>
        <w:rPr>
          <w:rFonts w:hint="eastAsia" w:ascii="仿宋" w:hAnsi="仿宋" w:eastAsia="仿宋" w:cs="仿宋"/>
          <w:color w:val="auto"/>
          <w:sz w:val="24"/>
          <w:szCs w:val="24"/>
          <w:highlight w:val="none"/>
          <w:u w:val="single"/>
          <w:lang w:eastAsia="zh-CN"/>
        </w:rPr>
        <w:t>《通用条款》33.3款修改为</w:t>
      </w:r>
      <w:r>
        <w:rPr>
          <w:rFonts w:hint="eastAsia" w:ascii="仿宋" w:hAnsi="仿宋" w:eastAsia="仿宋" w:cs="仿宋"/>
          <w:color w:val="auto"/>
          <w:sz w:val="24"/>
          <w:szCs w:val="24"/>
          <w:highlight w:val="none"/>
          <w:lang w:eastAsia="zh-CN"/>
        </w:rPr>
        <w:t>：承包人在施工中提出的合理化建议涉及到对设计图纸或施工组织设计的更改及对材料、设备的换用，报发包人批准后以设计变更单的形式通知承包人实施，项目设计变更程序按照《西安高新区市政基础设施建设项目管理细则(暂行)</w:t>
      </w:r>
      <w:bookmarkStart w:id="2" w:name="OLE_LINK4"/>
      <w:r>
        <w:rPr>
          <w:rFonts w:hint="eastAsia" w:ascii="仿宋" w:hAnsi="仿宋" w:eastAsia="仿宋" w:cs="仿宋"/>
          <w:color w:val="auto"/>
          <w:sz w:val="24"/>
          <w:szCs w:val="24"/>
          <w:highlight w:val="none"/>
          <w:lang w:eastAsia="zh-CN"/>
        </w:rPr>
        <w:t>》</w:t>
      </w:r>
      <w:bookmarkEnd w:id="2"/>
      <w:r>
        <w:rPr>
          <w:rFonts w:hint="eastAsia" w:ascii="仿宋" w:hAnsi="仿宋" w:eastAsia="仿宋" w:cs="仿宋"/>
          <w:color w:val="auto"/>
          <w:sz w:val="24"/>
          <w:szCs w:val="24"/>
          <w:highlight w:val="none"/>
          <w:lang w:eastAsia="zh-CN"/>
        </w:rPr>
        <w:t>、《西安高新区市政基础设施建设项目变更签证管理办法(暂行)》执行。否则不作为工程设计变更对待。未经同意擅自更改或换用时，承包人承担由此发生的费用，并赔偿发包人的有关损失，延误的工期不予顺延。</w:t>
      </w:r>
    </w:p>
    <w:p w14:paraId="6CEBCAA7">
      <w:pPr>
        <w:spacing w:line="360" w:lineRule="auto"/>
        <w:ind w:firstLine="501" w:firstLineChars="208"/>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lang w:eastAsia="zh-CN"/>
        </w:rPr>
        <w:t>34、其他变更</w:t>
      </w:r>
    </w:p>
    <w:p w14:paraId="702A8158">
      <w:pPr>
        <w:spacing w:line="360" w:lineRule="auto"/>
        <w:ind w:firstLine="501" w:firstLineChars="208"/>
        <w:rPr>
          <w:rFonts w:hint="eastAsia" w:ascii="仿宋" w:hAnsi="仿宋" w:eastAsia="仿宋" w:cs="仿宋"/>
          <w:color w:val="auto"/>
          <w:sz w:val="24"/>
          <w:szCs w:val="24"/>
          <w:highlight w:val="none"/>
          <w:u w:val="thick"/>
          <w:lang w:eastAsia="zh-CN"/>
        </w:rPr>
      </w:pPr>
      <w:r>
        <w:rPr>
          <w:rFonts w:hint="eastAsia" w:ascii="仿宋" w:hAnsi="仿宋" w:eastAsia="仿宋" w:cs="仿宋"/>
          <w:b/>
          <w:color w:val="auto"/>
          <w:sz w:val="24"/>
          <w:szCs w:val="24"/>
          <w:highlight w:val="none"/>
          <w:lang w:eastAsia="zh-CN"/>
        </w:rPr>
        <w:t>修改为：</w:t>
      </w:r>
      <w:r>
        <w:rPr>
          <w:rFonts w:hint="eastAsia" w:ascii="仿宋" w:hAnsi="仿宋" w:eastAsia="仿宋" w:cs="仿宋"/>
          <w:color w:val="auto"/>
          <w:sz w:val="24"/>
          <w:szCs w:val="24"/>
          <w:highlight w:val="none"/>
          <w:lang w:eastAsia="zh-CN"/>
        </w:rPr>
        <w:t>任何变更的提出都应当依据合同或国家有关规范和标准提出。任何变更都必须取得发包人的确认，其他变更程序按照《西安高新区市政基础设施建设项目管理细则(暂行)》、《西安高新区市政基础设施建设项目变更签证管理办法(暂行)》执行。</w:t>
      </w:r>
    </w:p>
    <w:p w14:paraId="4B7FB2F7">
      <w:pPr>
        <w:spacing w:line="360" w:lineRule="auto"/>
        <w:ind w:firstLine="501" w:firstLineChars="208"/>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35、确定变更价款</w:t>
      </w:r>
    </w:p>
    <w:p w14:paraId="65111282">
      <w:pPr>
        <w:spacing w:line="360" w:lineRule="auto"/>
        <w:ind w:firstLine="499" w:firstLineChars="208"/>
        <w:rPr>
          <w:rFonts w:hint="eastAsia" w:ascii="仿宋" w:hAnsi="仿宋" w:eastAsia="仿宋" w:cs="仿宋"/>
          <w:b/>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35.1 《通用条款》35.1款变更合同价款的方法</w:t>
      </w:r>
      <w:r>
        <w:rPr>
          <w:rFonts w:hint="eastAsia" w:ascii="仿宋" w:hAnsi="仿宋" w:eastAsia="仿宋" w:cs="仿宋"/>
          <w:b/>
          <w:color w:val="auto"/>
          <w:sz w:val="24"/>
          <w:szCs w:val="24"/>
          <w:highlight w:val="none"/>
          <w:u w:val="single"/>
          <w:lang w:eastAsia="zh-CN"/>
        </w:rPr>
        <w:t>修改为：</w:t>
      </w:r>
    </w:p>
    <w:p w14:paraId="40D1A55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（1）在本工程施工过程中，若发生设计变更，清单中工程量偏差、发包人漏项及新增变更项目发生时，工程量以实际签证量或图纸量为准，所发生的工程量按合同授予时双方确认的综合单价计价方法进行结算。</w:t>
      </w:r>
    </w:p>
    <w:p w14:paraId="0B28E746">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（2）变更工程的合同价款所对应的综合单价按下列方法进行调整：</w:t>
      </w:r>
    </w:p>
    <w:p w14:paraId="2FCA8B4C">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①合同已有适用于设计变更、现场签证、工程量调整的综合单价，按合同已有的综合单价结算；</w:t>
      </w:r>
    </w:p>
    <w:p w14:paraId="3B9E7E5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②合同中只有类似于设计变更、现场签证、工程量调整的综合单价，参照类似综合单价进行结算；</w:t>
      </w:r>
    </w:p>
    <w:p w14:paraId="6D275689">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③合同中没有适用或类似于设计变更、现场签证、工程量调整的综合单价时，按最高限价的编制原则编制其综合单价，按中标价与最高限价的优惠比率下浮后作为结算价。</w:t>
      </w:r>
    </w:p>
    <w:p w14:paraId="1CE60CC5">
      <w:pPr>
        <w:spacing w:line="360" w:lineRule="auto"/>
        <w:ind w:firstLine="501" w:firstLineChars="208"/>
        <w:rPr>
          <w:rFonts w:hint="eastAsia" w:ascii="仿宋" w:hAnsi="仿宋" w:eastAsia="仿宋" w:cs="仿宋"/>
          <w:b/>
          <w:bCs/>
          <w:color w:val="auto"/>
          <w:sz w:val="24"/>
          <w:szCs w:val="24"/>
          <w:highlight w:val="none"/>
          <w:u w:val="single"/>
          <w:lang w:eastAsia="zh-CN"/>
        </w:rPr>
      </w:pPr>
      <w:r>
        <w:rPr>
          <w:rFonts w:hint="eastAsia" w:ascii="仿宋" w:hAnsi="仿宋" w:eastAsia="仿宋" w:cs="仿宋"/>
          <w:b/>
          <w:bCs/>
          <w:color w:val="auto"/>
          <w:sz w:val="24"/>
          <w:szCs w:val="24"/>
          <w:highlight w:val="none"/>
          <w:u w:val="single"/>
          <w:lang w:eastAsia="zh-CN"/>
        </w:rPr>
        <w:t>④签证价款不在进度款中支付，结算时计入总造价。</w:t>
      </w:r>
    </w:p>
    <w:p w14:paraId="0A04FD72">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⑤变更部分价款，由承包方按变更图纸编制预算，待发包人审核后计入进度款中，仅作为支付进度款依据，结算时计入总造价，最终以财政审计结果为准。</w:t>
      </w:r>
    </w:p>
    <w:p w14:paraId="2B2B332A">
      <w:pPr>
        <w:spacing w:line="36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九、竣工验收与结算</w:t>
      </w:r>
    </w:p>
    <w:p w14:paraId="5DB0F401">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36、竣工验收</w:t>
      </w:r>
    </w:p>
    <w:p w14:paraId="7C990FB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36.1 承包人提供竣工图的日期和份数约定：</w:t>
      </w:r>
    </w:p>
    <w:p w14:paraId="731BDEFC">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竣工验收后一个月内，承包人至少提交竣工图及完整资料文件五套。如发包人另有需要，承包人必须无条件提供。所有资料文件必须符合质监站和档案馆备案要求。竣工备案的工作，应在竣工验收合格之日起30天内完成。若与行业验收标准不一致的，按行业标准验收。</w:t>
      </w:r>
    </w:p>
    <w:p w14:paraId="2F8025C4">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36.6 中间交工工程的范围和竣工时间：</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4B34B8FD">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37、竣工结算</w:t>
      </w:r>
    </w:p>
    <w:p w14:paraId="741DACAF">
      <w:pPr>
        <w:spacing w:line="360" w:lineRule="auto"/>
        <w:ind w:firstLine="499" w:firstLineChars="208"/>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工程竣工验收合格、出具验收证书后60天内，承包人向发包人递交全部工程结算报告及完整的结算资料。若未按时上报结算资料，将由发包人向承包人下发结算提醒函催报，若7个工作日未响应，将给予结算金额3%处罚。</w:t>
      </w:r>
    </w:p>
    <w:p w14:paraId="3D5DD45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结算审查期限：</w:t>
      </w:r>
      <w:r>
        <w:rPr>
          <w:rFonts w:hint="eastAsia" w:ascii="仿宋" w:hAnsi="仿宋" w:eastAsia="仿宋" w:cs="仿宋"/>
          <w:color w:val="auto"/>
          <w:sz w:val="24"/>
          <w:szCs w:val="24"/>
          <w:highlight w:val="none"/>
          <w:u w:val="single"/>
          <w:lang w:eastAsia="zh-CN"/>
        </w:rPr>
        <w:t>《通用条款》37.3条修改为：发包人收到承包人递交的单位单项工程竣工结算报告及完整的结算资料后，90天内进行审查，给予确认或者提出修改意见，否则视为认可。</w:t>
      </w:r>
    </w:p>
    <w:p w14:paraId="5594B93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《通用条款》37.8条修改为：根据确认的竣工结算报告，承包人向发包人申请支付工程竣工结算款。经发包方核对并确认无误后，30天内支付结算款（扣除3%的保修金）。</w:t>
      </w:r>
    </w:p>
    <w:p w14:paraId="02E90B6D">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发包人收到承包人递交的工程竣工结算报告及结算资料后，委托上级指定的有工程造价咨询经验的机构进行审核，若审减额高于送审造价的5%（含5%），则超出部分由承包人承担审计成果费用。</w:t>
      </w:r>
    </w:p>
    <w:p w14:paraId="0A80B19B">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38、质量保证</w:t>
      </w:r>
    </w:p>
    <w:p w14:paraId="2799B81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 xml:space="preserve">38.2 </w:t>
      </w:r>
      <w:r>
        <w:rPr>
          <w:rFonts w:hint="eastAsia" w:ascii="仿宋" w:hAnsi="仿宋" w:eastAsia="仿宋" w:cs="仿宋"/>
          <w:color w:val="auto"/>
          <w:sz w:val="24"/>
          <w:szCs w:val="24"/>
          <w:highlight w:val="none"/>
          <w:u w:val="single"/>
          <w:lang w:eastAsia="zh-CN"/>
        </w:rPr>
        <w:t>质量保证金：质量保证金为竣工结算总价的3%，由发包人在竣工结算时扣留。缺陷责任期满且无质量问题（扣除发包人支付的维修费）后支付给承包人。保证金不计付利息。保修期间若发生质量问题，承包人需按发包人要求维修。</w:t>
      </w:r>
    </w:p>
    <w:p w14:paraId="0BB187AE">
      <w:pPr>
        <w:spacing w:line="360" w:lineRule="auto"/>
        <w:ind w:firstLine="470" w:firstLineChars="196"/>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38.3 质量保修书的主要内容：</w:t>
      </w:r>
    </w:p>
    <w:p w14:paraId="77170E0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执行建设工程质量保修条例。</w:t>
      </w:r>
    </w:p>
    <w:p w14:paraId="5E8112B8">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其余按国家统一规定，具体在质量保修书中约定。</w:t>
      </w:r>
    </w:p>
    <w:p w14:paraId="77C81595">
      <w:pPr>
        <w:pStyle w:val="2"/>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增加：承包人对所恢复道路的道路基础、结构的质量应当承担道路设计寿命期限内的保修责任和义务。</w:t>
      </w:r>
    </w:p>
    <w:p w14:paraId="3A876811">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十、违约、索赔和争议</w:t>
      </w:r>
    </w:p>
    <w:p w14:paraId="3337A4A5">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39、违约</w:t>
      </w:r>
    </w:p>
    <w:p w14:paraId="5C6740D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39.1 本合同中关于发包人违约的具体责任如下：</w:t>
      </w:r>
    </w:p>
    <w:p w14:paraId="36C36916">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（1）本合同通用条款第28.1条约定发包人违约应承担的违约责任：</w:t>
      </w:r>
      <w:r>
        <w:rPr>
          <w:rFonts w:hint="eastAsia" w:ascii="仿宋" w:hAnsi="仿宋" w:eastAsia="仿宋" w:cs="仿宋"/>
          <w:color w:val="auto"/>
          <w:sz w:val="24"/>
          <w:szCs w:val="24"/>
          <w:highlight w:val="none"/>
          <w:u w:val="single"/>
          <w:lang w:eastAsia="zh-CN"/>
        </w:rPr>
        <w:t>参照《通用条款》第39条。</w:t>
      </w:r>
    </w:p>
    <w:p w14:paraId="278D6FD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（2）本合同通用条款第30.5款约定发包人违约应承担的违约责任：</w:t>
      </w:r>
    </w:p>
    <w:p w14:paraId="7491DD3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 xml:space="preserve">    /     </w:t>
      </w:r>
    </w:p>
    <w:p w14:paraId="2EF6453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（3）本合同通用条款第37.6款约定发包人违约应承担的违约责任：</w:t>
      </w:r>
      <w:r>
        <w:rPr>
          <w:rFonts w:hint="eastAsia" w:ascii="仿宋" w:hAnsi="仿宋" w:eastAsia="仿宋" w:cs="仿宋"/>
          <w:color w:val="auto"/>
          <w:sz w:val="24"/>
          <w:szCs w:val="24"/>
          <w:highlight w:val="none"/>
          <w:u w:val="single"/>
          <w:lang w:eastAsia="zh-CN"/>
        </w:rPr>
        <w:t>参照《通用条款》第37.6条。</w:t>
      </w:r>
    </w:p>
    <w:p w14:paraId="5523C5FA">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（4）双方约定的发包人其他违约责任：</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03AE3E8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39.2 本合同中关于承包人违约的具体责任如下：</w:t>
      </w:r>
    </w:p>
    <w:p w14:paraId="6886A27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通用条款第14.2款约定承包人违约承担的违约责任：2、项目总工期和节点工期经发包人、承包人协商一致确定后，若项目总工期或节点工期未达到目标要求，承包人亦未就此工期的延误履行相应的义务、采取相应的措施，则：按照发包人要求的节点工期每拖延1天，承包人应向发包人按合同总价的1‱/3‱/1‰（合同额＞1亿，违约金为1‱；合同额在3000万—1亿之间，违约金为3‱；合同额＜3000万，违约金为1‰）缴纳违约金；累计延迟到达5天，发包人有权增加专业承包队伍加强施工力量，追赶施工进度；拖延10天及以上，承包人向发包人按合同总价的5%缴纳违约金，从当月工程款中扣除，结算时不予补偿；若最终工期承包人按照发包人要求完成，发包人有权确定是否将节点工期违约金返还或永久扣除。因承包人原因造成工期延误时间累计超过30天，发包人有权单方面解除合同，并向承包人索赔合同总价20%的违约金。</w:t>
      </w:r>
    </w:p>
    <w:p w14:paraId="2A8813B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本合同通用条款第15.1款约定承包人违约应承担的违约责任：</w:t>
      </w:r>
    </w:p>
    <w:p w14:paraId="681C0D78">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本工程要求工程质量达到国家规定的合格标准，竣工验收达不到合格标准的，除按国家规定对承包人予以处罚外，承包人应无条件的返工直到工程合格为止，费用由承包人承担。因质量问题给发包方造成的经济及及名誉等一系列损失，由承包人承担相应费用，并支付名誉损失违约金20万元。中间验收时如果出现局部或分部或分项质量不合格，承包人除立即纠正、修复外，还要接受发包人在当期工程款支付时的处罚。</w:t>
      </w:r>
    </w:p>
    <w:p w14:paraId="78B8A823">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双方约定的承包人其他违约责任：</w:t>
      </w:r>
      <w:r>
        <w:rPr>
          <w:rFonts w:hint="eastAsia" w:ascii="仿宋" w:hAnsi="仿宋" w:eastAsia="仿宋" w:cs="仿宋"/>
          <w:color w:val="auto"/>
          <w:sz w:val="24"/>
          <w:szCs w:val="24"/>
          <w:highlight w:val="none"/>
          <w:u w:val="single"/>
          <w:lang w:eastAsia="zh-CN"/>
        </w:rPr>
        <w:t>承包人将工程转包的，发包人有权解除本合同，承包人向发包人支付合同价款10%的违约金。承包人违反本合同第一部分第五条第1项约定的，承包人向发包人支付合同价款5%的违约金。</w:t>
      </w:r>
    </w:p>
    <w:p w14:paraId="25A35CA2">
      <w:pPr>
        <w:spacing w:line="360" w:lineRule="auto"/>
        <w:ind w:firstLine="240" w:firstLineChars="1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一方违约后，另一方要求违约方继续履行合同时，违约方承担上述违约责任后仍应继续履行合同。</w:t>
      </w:r>
    </w:p>
    <w:p w14:paraId="39894369">
      <w:pPr>
        <w:spacing w:line="360" w:lineRule="auto"/>
        <w:ind w:firstLine="240" w:firstLineChars="1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u w:val="single"/>
          <w:lang w:eastAsia="zh-CN"/>
        </w:rPr>
        <w:t>增加：发包人有权对承包方不称职或不接受管理的人员进行处罚或驱逐出场。在发包人发出要求更换不合格或不称职人员指令后，承包人须及时更换合格人员，逾期未到岗视为承包人违约，承包人为此向发包人支付人民币 5 万元/天的违约金。</w:t>
      </w:r>
    </w:p>
    <w:p w14:paraId="3EAA3E50">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41、争议</w:t>
      </w:r>
    </w:p>
    <w:p w14:paraId="106451F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41.1 双方当事人约定，在履行合同过程中产生争议时：</w:t>
      </w:r>
    </w:p>
    <w:p w14:paraId="220F9DB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u w:val="single"/>
          <w:lang w:eastAsia="zh-CN"/>
        </w:rPr>
        <w:t>协商和解或者请合同主管部门和造价主管部门调解</w:t>
      </w:r>
      <w:r>
        <w:rPr>
          <w:rFonts w:hint="eastAsia" w:ascii="仿宋" w:hAnsi="仿宋" w:eastAsia="仿宋" w:cs="仿宋"/>
          <w:color w:val="auto"/>
          <w:sz w:val="24"/>
          <w:szCs w:val="24"/>
          <w:highlight w:val="none"/>
          <w:lang w:eastAsia="zh-CN"/>
        </w:rPr>
        <w:t>；</w:t>
      </w:r>
    </w:p>
    <w:p w14:paraId="1169493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（2）合同争议调解不成的，按下列第</w:t>
      </w:r>
      <w:r>
        <w:rPr>
          <w:rFonts w:hint="eastAsia" w:ascii="仿宋" w:hAnsi="仿宋" w:eastAsia="仿宋" w:cs="仿宋"/>
          <w:color w:val="auto"/>
          <w:sz w:val="24"/>
          <w:szCs w:val="24"/>
          <w:highlight w:val="none"/>
          <w:u w:val="single"/>
          <w:lang w:eastAsia="zh-CN"/>
        </w:rPr>
        <w:t>②</w:t>
      </w:r>
      <w:r>
        <w:rPr>
          <w:rFonts w:hint="eastAsia" w:ascii="仿宋" w:hAnsi="仿宋" w:eastAsia="仿宋" w:cs="仿宋"/>
          <w:color w:val="auto"/>
          <w:sz w:val="24"/>
          <w:szCs w:val="24"/>
          <w:highlight w:val="none"/>
          <w:lang w:eastAsia="zh-CN"/>
        </w:rPr>
        <w:t>种方式解决：</w:t>
      </w:r>
    </w:p>
    <w:p w14:paraId="3F9AE8ED">
      <w:pPr>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①提交申请仲裁；</w:t>
      </w:r>
    </w:p>
    <w:p w14:paraId="3444851C">
      <w:pPr>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②依法向</w:t>
      </w:r>
      <w:r>
        <w:rPr>
          <w:rFonts w:hint="eastAsia" w:ascii="仿宋" w:hAnsi="仿宋" w:eastAsia="仿宋" w:cs="仿宋"/>
          <w:color w:val="auto"/>
          <w:sz w:val="24"/>
          <w:szCs w:val="24"/>
          <w:highlight w:val="none"/>
          <w:u w:val="single"/>
          <w:lang w:eastAsia="zh-CN"/>
        </w:rPr>
        <w:t>工程所在地的人民法院</w:t>
      </w:r>
      <w:r>
        <w:rPr>
          <w:rFonts w:hint="eastAsia" w:ascii="仿宋" w:hAnsi="仿宋" w:eastAsia="仿宋" w:cs="仿宋"/>
          <w:color w:val="auto"/>
          <w:sz w:val="24"/>
          <w:szCs w:val="24"/>
          <w:highlight w:val="none"/>
          <w:lang w:eastAsia="zh-CN"/>
        </w:rPr>
        <w:t>提起诉讼。</w:t>
      </w:r>
    </w:p>
    <w:p w14:paraId="4B8CC223">
      <w:pPr>
        <w:spacing w:line="360" w:lineRule="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十一、其他</w:t>
      </w:r>
    </w:p>
    <w:p w14:paraId="75030E34">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42、工程分包</w:t>
      </w:r>
    </w:p>
    <w:p w14:paraId="476068F9">
      <w:pPr>
        <w:topLinePunct/>
        <w:spacing w:line="360" w:lineRule="auto"/>
        <w:ind w:firstLine="720" w:firstLineChars="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42.1  承包人在中标后可以将部分非主体、非关键性工程或者适合专业化队伍施工的专项工程分包给具有相应资格的单位。分包必须依法进行，且应符合相关法律法规和合同文件要求。分包人不得将承接的分包工程再进行分包。严禁转包和违法分包。对本项目分包具体要求如下：</w:t>
      </w:r>
    </w:p>
    <w:p w14:paraId="27C74956">
      <w:pPr>
        <w:topLinePunct/>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（1）分包内容要求：允许分包的工程范围仅限于非主体、非关键性工程或者适合专业化队伍施工的专项工程。</w:t>
      </w:r>
    </w:p>
    <w:p w14:paraId="58305963">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（2）承包人如有分包计划，应按磋商文件规定填报“拟分包项目情况表”，对拟分包的专项工程及规模在磋商响应文件中予以明确。未列入磋商响应文件的专项工程不得分包。</w:t>
      </w:r>
    </w:p>
    <w:p w14:paraId="2C311F51">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（3）工程实施前，分包人资格及分包合同须报发包人报备。</w:t>
      </w:r>
    </w:p>
    <w:p w14:paraId="37F9C633">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（4）承包人须将分包人纳入项目管理体系考核，对分包工程的质量、安全、进度和分包人的行为等实施全过程管理。分包工程的质量须纳入承包人工程质量自检体系中。</w:t>
      </w:r>
    </w:p>
    <w:p w14:paraId="310C9B41">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（5）禁止以劳务合作的名义进行施工分包。劳务合作单位应具备相应的资格，劳务合作单位资格及劳务合作合同须报发包人备案。</w:t>
      </w:r>
    </w:p>
    <w:p w14:paraId="4402AAE7">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（6）承包人应加强对分包人及劳务合作单位的管理，若因质量、农民工工资等问题发生投诉情况，承包人须承担相应责任，并对造成的损失进行赔偿。</w:t>
      </w:r>
    </w:p>
    <w:p w14:paraId="3543A945">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42.2  专业分包</w:t>
      </w:r>
    </w:p>
    <w:p w14:paraId="59AF5DCE">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在项目建设过程中，承包人应加强对专业分包单位的管理，对各专业分包单位实施的实体工程实行质量责任卡制度，并将工程质量自检体系覆盖到专业分包单位，对隐蔽工程应留存影像资料和文字记录作为责任卡的附件。</w:t>
      </w:r>
    </w:p>
    <w:p w14:paraId="13F5A753">
      <w:pPr>
        <w:topLinePunct/>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42.3  劳务分包</w:t>
      </w:r>
    </w:p>
    <w:p w14:paraId="2189B31A">
      <w:pPr>
        <w:spacing w:line="360" w:lineRule="auto"/>
        <w:ind w:firstLine="476"/>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项目对各承包人的劳务合作实行备案准入制，劳务合作应符合人社部有关规定。在工程开工前，各承包人应向发包人申报拟选用劳务合作单位的营业执照、资质等级证书等相关资料，只有具备相应劳务合作资质，且在劳务合作执业过程中无质量投诉、信誉良好的劳务合作单位，经发包人同意后方可准入。在项目建设过程中，承包人应加强对劳务合作单位的管理，对各劳务合作单位实施的实体工程实行质量责任卡制度，承包人应将工程质量自检体系覆盖到劳务合作队伍，对隐蔽工程应留存影像资料和文字记录作为责任卡的附件。在整个合同期间，承包人应制定详细的实施细则，将对分包单位的管理落实到施工管理的各个环节。由于劳务合作造成的工程质量问题，除分包单位承担相应的责任外不能免除承包人是工程质量第一责任人的责任。若因劳务合作原因发生投诉或举报，一经查实，发包人有权要求承包人无条件更换该劳务合作单位或撤换项目经理，并要求承包人支付合同价款的1%的违约金，承包人应将处理结果以正式函件的形式送达发包人；同时，发包人将上报主管部门将其作为承包人的不良信用记录纳入建设市场信用评价系统。承包人应选择信誉良好的劳务合作单位，对于劳务合作单位举报自己所完工程存在问题经查不实的情形，将视为承包人的不诚信行为，造成影响的，将追究承包人的相关责任。</w:t>
      </w:r>
    </w:p>
    <w:p w14:paraId="7A394FC8">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42.4  承包人应对分包工程向发包人承担全部责任。</w:t>
      </w:r>
    </w:p>
    <w:p w14:paraId="567F12F3">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43、不可抗力</w:t>
      </w:r>
    </w:p>
    <w:p w14:paraId="6863BF7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43.1 </w:t>
      </w:r>
      <w:r>
        <w:rPr>
          <w:rFonts w:hint="eastAsia" w:ascii="仿宋" w:hAnsi="仿宋" w:eastAsia="仿宋" w:cs="仿宋"/>
          <w:color w:val="auto"/>
          <w:sz w:val="24"/>
          <w:szCs w:val="24"/>
          <w:highlight w:val="none"/>
          <w:u w:val="single"/>
          <w:lang w:eastAsia="zh-CN"/>
        </w:rPr>
        <w:t>《通用条款》43.1款</w:t>
      </w:r>
      <w:r>
        <w:rPr>
          <w:rFonts w:hint="eastAsia" w:ascii="仿宋" w:hAnsi="仿宋" w:eastAsia="仿宋" w:cs="仿宋"/>
          <w:color w:val="auto"/>
          <w:sz w:val="24"/>
          <w:szCs w:val="24"/>
          <w:highlight w:val="none"/>
          <w:lang w:eastAsia="zh-CN"/>
        </w:rPr>
        <w:t>双方关于不可抗力的约定：</w:t>
      </w:r>
    </w:p>
    <w:p w14:paraId="78E2B4DE">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应当能够估计到的自然气候、环境（制约）变化的影响原则上不属于不可抗力事件对待，正常年份的风、雨、雪、雾天气不属于不可抗力；高考、中考、运动会以及政府部门发出的有碍于施工的临时性指令作为不可抗力事件对待；由于发生30年以上一遇的降雨引起的洪水灾害、雪灾造成对工程的影响，经国家有关部门鉴定后可按不可抗力对待；发生破坏性地震的属于不可抗力事件。</w:t>
      </w:r>
    </w:p>
    <w:p w14:paraId="5D6EBCB6">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44、保险</w:t>
      </w:r>
    </w:p>
    <w:p w14:paraId="221F9C6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44.6 本工程双方约定投保内容如下：</w:t>
      </w:r>
    </w:p>
    <w:p w14:paraId="33F189E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（1）发包人投保内容：</w:t>
      </w:r>
    </w:p>
    <w:p w14:paraId="203E31F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执行《通用条款》44.1条和44.2条。</w:t>
      </w:r>
    </w:p>
    <w:p w14:paraId="3D70BE7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发包人委托承包人办理的保险事项：</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758199A4">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（2）承包人投保内容：</w:t>
      </w:r>
    </w:p>
    <w:p w14:paraId="27D5FC2B">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执行《通用条款》44.4条和按照国家及陕西省相关政策执行。</w:t>
      </w:r>
    </w:p>
    <w:p w14:paraId="32DC462A">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45、担保</w:t>
      </w:r>
    </w:p>
    <w:p w14:paraId="7253B57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45.3 本工程双方约定担保事项如下：</w:t>
      </w:r>
    </w:p>
    <w:p w14:paraId="462C5A11">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（1）发包人向承包人提供支付担保，担保方式为：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；担保额度为：</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；担保有效期：</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w:t>
      </w:r>
    </w:p>
    <w:p w14:paraId="5345F6D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（2）承包人向发包人提供</w:t>
      </w:r>
      <w:r>
        <w:rPr>
          <w:rFonts w:hint="eastAsia" w:ascii="仿宋" w:hAnsi="仿宋" w:eastAsia="仿宋" w:cs="仿宋"/>
          <w:color w:val="auto"/>
          <w:sz w:val="24"/>
          <w:szCs w:val="24"/>
          <w:highlight w:val="none"/>
          <w:u w:val="single"/>
          <w:lang w:eastAsia="zh-CN"/>
        </w:rPr>
        <w:t>履约担保</w:t>
      </w:r>
      <w:r>
        <w:rPr>
          <w:rFonts w:hint="eastAsia" w:ascii="仿宋" w:hAnsi="仿宋" w:eastAsia="仿宋" w:cs="仿宋"/>
          <w:color w:val="auto"/>
          <w:sz w:val="24"/>
          <w:szCs w:val="24"/>
          <w:highlight w:val="none"/>
          <w:lang w:eastAsia="zh-CN"/>
        </w:rPr>
        <w:t>，担保方式为：</w:t>
      </w:r>
      <w:r>
        <w:rPr>
          <w:rFonts w:hint="eastAsia" w:ascii="仿宋" w:hAnsi="仿宋" w:eastAsia="仿宋" w:cs="仿宋"/>
          <w:color w:val="auto"/>
          <w:sz w:val="24"/>
          <w:szCs w:val="24"/>
          <w:highlight w:val="none"/>
          <w:u w:val="single"/>
          <w:lang w:eastAsia="zh-CN"/>
        </w:rPr>
        <w:t xml:space="preserve"> / </w:t>
      </w:r>
      <w:r>
        <w:rPr>
          <w:rFonts w:hint="eastAsia" w:ascii="仿宋" w:hAnsi="仿宋" w:eastAsia="仿宋" w:cs="仿宋"/>
          <w:color w:val="auto"/>
          <w:sz w:val="24"/>
          <w:szCs w:val="24"/>
          <w:highlight w:val="none"/>
          <w:lang w:eastAsia="zh-CN"/>
        </w:rPr>
        <w:t>；担保额度为：</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；担保有效期：</w:t>
      </w:r>
      <w:r>
        <w:rPr>
          <w:rFonts w:hint="eastAsia" w:ascii="仿宋" w:hAnsi="仿宋" w:eastAsia="仿宋" w:cs="仿宋"/>
          <w:color w:val="auto"/>
          <w:sz w:val="24"/>
          <w:szCs w:val="24"/>
          <w:highlight w:val="none"/>
          <w:u w:val="single"/>
          <w:lang w:eastAsia="zh-CN"/>
        </w:rPr>
        <w:t>/</w:t>
      </w:r>
      <w:r>
        <w:rPr>
          <w:rFonts w:hint="eastAsia" w:ascii="仿宋" w:hAnsi="仿宋" w:eastAsia="仿宋" w:cs="仿宋"/>
          <w:color w:val="auto"/>
          <w:sz w:val="24"/>
          <w:szCs w:val="24"/>
          <w:highlight w:val="none"/>
          <w:lang w:eastAsia="zh-CN"/>
        </w:rPr>
        <w:t>。</w:t>
      </w:r>
    </w:p>
    <w:p w14:paraId="14A04964">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50、合同份数</w:t>
      </w:r>
    </w:p>
    <w:p w14:paraId="001118F5">
      <w:pPr>
        <w:spacing w:line="360" w:lineRule="auto"/>
        <w:ind w:firstLine="480" w:firstLineChars="200"/>
        <w:rPr>
          <w:rFonts w:hint="eastAsia" w:ascii="仿宋" w:hAnsi="仿宋" w:eastAsia="仿宋" w:cs="仿宋"/>
          <w:color w:val="auto"/>
          <w:sz w:val="24"/>
          <w:szCs w:val="24"/>
          <w:highlight w:val="none"/>
          <w:u w:val="thick"/>
          <w:lang w:eastAsia="zh-CN"/>
        </w:rPr>
      </w:pPr>
      <w:r>
        <w:rPr>
          <w:rFonts w:hint="eastAsia" w:ascii="仿宋" w:hAnsi="仿宋" w:eastAsia="仿宋" w:cs="仿宋"/>
          <w:color w:val="auto"/>
          <w:sz w:val="24"/>
          <w:szCs w:val="24"/>
          <w:highlight w:val="none"/>
          <w:lang w:eastAsia="zh-CN"/>
        </w:rPr>
        <w:t>50.2 双方约定合同副本份数：</w:t>
      </w:r>
    </w:p>
    <w:p w14:paraId="6A7F6359">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正本二份，副本八份；发、承包双方各持正本一份、副本四份。</w:t>
      </w:r>
    </w:p>
    <w:p w14:paraId="5F4CAE22">
      <w:pPr>
        <w:spacing w:line="360" w:lineRule="auto"/>
        <w:ind w:firstLine="482" w:firstLineChars="20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51、补充条款</w:t>
      </w:r>
    </w:p>
    <w:p w14:paraId="390F689C">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 承包人在工程施工管理过程中应当推行标准化管理，开工前应当建立健全各项规章制度和有关程序文件等，随时接受发包人的检查。</w:t>
      </w:r>
    </w:p>
    <w:p w14:paraId="00C80874">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 承包人的中标价作为合同价已经包含了发包人在磋商文件中和招标答疑文件所提出承包（招标）范围内全部工程量的费用，承包人不得以投标时未计某一部分（不论在磋商响应文件中注明与否）为由向发包人提出重新计价的要求。承包人针对发包人提供的工程量清单及其描述内容进行报价。如图纸或施工现场发生变化，发包人与承包人另行签署补充协议，补充协议与本合同具备同等效力。</w:t>
      </w:r>
    </w:p>
    <w:p w14:paraId="78095D60">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51.3 本工程施工过程中如遇村民等外界阻拦或干扰施工，交地后非征地遗留问题的协调工作由承包人负责，承包人必须保证项目按期完工。相关费用已包含在合同价款中，合同执行过程中不再单独计取。</w:t>
      </w:r>
    </w:p>
    <w:p w14:paraId="10A68E3E">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51.4 未经发包人同意，承包人不得将工程的任何部分进行分包。如有经查实后，除承包人立即纠正外，承包人应向发包人支付合同价款10%的违约金，且发包人有权终止合同。</w:t>
      </w:r>
    </w:p>
    <w:p w14:paraId="5E5CC0A8">
      <w:pPr>
        <w:spacing w:line="360" w:lineRule="auto"/>
        <w:ind w:firstLine="499" w:firstLineChars="208"/>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eastAsia="zh-CN"/>
        </w:rPr>
        <w:t xml:space="preserve">51.5 </w:t>
      </w:r>
      <w:r>
        <w:rPr>
          <w:rFonts w:hint="eastAsia" w:ascii="仿宋" w:hAnsi="仿宋" w:eastAsia="仿宋" w:cs="仿宋"/>
          <w:color w:val="auto"/>
          <w:sz w:val="24"/>
          <w:szCs w:val="24"/>
          <w:highlight w:val="none"/>
          <w:u w:val="single"/>
          <w:lang w:val="zh-CN" w:eastAsia="zh-CN"/>
        </w:rPr>
        <w:t>关于农民工工资支付的约定：</w:t>
      </w:r>
    </w:p>
    <w:p w14:paraId="3D1A1950">
      <w:pPr>
        <w:spacing w:line="360" w:lineRule="auto"/>
        <w:ind w:firstLine="480" w:firstLineChars="200"/>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val="zh-CN" w:eastAsia="zh-CN"/>
        </w:rPr>
        <w:t>51.5.1承包人是本工程农民工管理的责任人，全面负责施工过程中农民工的管理、用工合同管理和民工工资发放等工作。</w:t>
      </w:r>
    </w:p>
    <w:p w14:paraId="40262A39">
      <w:pPr>
        <w:spacing w:line="360" w:lineRule="auto"/>
        <w:ind w:firstLine="480" w:firstLineChars="200"/>
        <w:rPr>
          <w:rFonts w:hint="eastAsia" w:ascii="仿宋" w:hAnsi="仿宋" w:eastAsia="仿宋" w:cs="仿宋"/>
          <w:color w:val="auto"/>
          <w:sz w:val="24"/>
          <w:szCs w:val="24"/>
          <w:highlight w:val="none"/>
          <w:u w:val="single"/>
          <w:lang w:val="zh-CN" w:eastAsia="zh-CN"/>
        </w:rPr>
      </w:pPr>
      <w:r>
        <w:rPr>
          <w:rFonts w:hint="eastAsia" w:ascii="仿宋" w:hAnsi="仿宋" w:eastAsia="仿宋" w:cs="仿宋"/>
          <w:color w:val="auto"/>
          <w:sz w:val="24"/>
          <w:szCs w:val="24"/>
          <w:highlight w:val="none"/>
          <w:u w:val="single"/>
          <w:lang w:val="zh-CN" w:eastAsia="zh-CN"/>
        </w:rPr>
        <w:t>51.5.2承包人必须选择有劳务分包资质的劳务分包企业承担本工程施工任务，所招用农民工必须与施工企业或劳务分包企业签订有效劳动用工合同。</w:t>
      </w:r>
    </w:p>
    <w:p w14:paraId="03A05E1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val="zh-CN" w:eastAsia="zh-CN"/>
        </w:rPr>
        <w:t>51.5.3承包人在施工过程中，必须确保按规定、按时足额支付农民工工资，农民工工资必须直接发放到民工本人手中。</w:t>
      </w:r>
    </w:p>
    <w:p w14:paraId="2E138488">
      <w:pPr>
        <w:spacing w:line="360" w:lineRule="auto"/>
        <w:ind w:firstLine="480" w:firstLineChars="200"/>
        <w:rPr>
          <w:rFonts w:hint="eastAsia" w:ascii="仿宋" w:hAnsi="仿宋" w:eastAsia="仿宋" w:cs="仿宋"/>
          <w:color w:val="auto"/>
          <w:sz w:val="24"/>
          <w:szCs w:val="24"/>
          <w:highlight w:val="none"/>
          <w:lang w:val="zh-CN" w:eastAsia="zh-CN"/>
        </w:rPr>
      </w:pPr>
      <w:r>
        <w:rPr>
          <w:rFonts w:hint="eastAsia" w:ascii="仿宋" w:hAnsi="仿宋" w:eastAsia="仿宋" w:cs="仿宋"/>
          <w:color w:val="auto"/>
          <w:sz w:val="24"/>
          <w:szCs w:val="24"/>
          <w:highlight w:val="none"/>
          <w:u w:val="single"/>
          <w:lang w:val="zh-CN" w:eastAsia="zh-CN"/>
        </w:rPr>
        <w:t>51.5.4承包人关于农民工工资的支付应遵守国家和省市有关规定以及《西安高新区建设领域农民工工资支付保障暂行办法》。承包人使用劳务分包和招聘的农民工情况，应当</w:t>
      </w:r>
      <w:r>
        <w:rPr>
          <w:rFonts w:hint="eastAsia" w:ascii="仿宋" w:hAnsi="仿宋" w:eastAsia="仿宋" w:cs="仿宋"/>
          <w:color w:val="auto"/>
          <w:sz w:val="24"/>
          <w:szCs w:val="24"/>
          <w:highlight w:val="none"/>
          <w:u w:val="single"/>
          <w:lang w:eastAsia="zh-CN"/>
        </w:rPr>
        <w:t>按月</w:t>
      </w:r>
      <w:r>
        <w:rPr>
          <w:rFonts w:hint="eastAsia" w:ascii="仿宋" w:hAnsi="仿宋" w:eastAsia="仿宋" w:cs="仿宋"/>
          <w:color w:val="auto"/>
          <w:sz w:val="24"/>
          <w:szCs w:val="24"/>
          <w:highlight w:val="none"/>
          <w:u w:val="single"/>
          <w:lang w:val="zh-CN" w:eastAsia="zh-CN"/>
        </w:rPr>
        <w:t>向发包报送备案。</w:t>
      </w:r>
      <w:r>
        <w:rPr>
          <w:rFonts w:hint="eastAsia" w:ascii="仿宋" w:hAnsi="仿宋" w:eastAsia="仿宋" w:cs="仿宋"/>
          <w:color w:val="auto"/>
          <w:sz w:val="24"/>
          <w:szCs w:val="24"/>
          <w:highlight w:val="none"/>
          <w:u w:val="single"/>
          <w:lang w:eastAsia="zh-CN"/>
        </w:rPr>
        <w:t>承包人不得以工程进度款等任何理由拖欠农民工工资，</w:t>
      </w:r>
      <w:r>
        <w:rPr>
          <w:rFonts w:hint="eastAsia" w:ascii="仿宋" w:hAnsi="仿宋" w:eastAsia="仿宋" w:cs="仿宋"/>
          <w:color w:val="auto"/>
          <w:sz w:val="24"/>
          <w:szCs w:val="24"/>
          <w:highlight w:val="none"/>
          <w:u w:val="single"/>
          <w:lang w:val="zh-CN" w:eastAsia="zh-CN"/>
        </w:rPr>
        <w:t>发包人有权监督承包人在支付的当期进度款中发放农民工工资情况。如承包人拖欠农民工工资，影响到本工程的施工进度及工程质量，或因此发生农民工上诉、上访等群体事件的，</w:t>
      </w:r>
      <w:r>
        <w:rPr>
          <w:rFonts w:hint="eastAsia" w:ascii="仿宋" w:hAnsi="仿宋" w:eastAsia="仿宋" w:cs="仿宋"/>
          <w:color w:val="auto"/>
          <w:sz w:val="24"/>
          <w:szCs w:val="24"/>
          <w:highlight w:val="none"/>
          <w:u w:val="single"/>
          <w:lang w:eastAsia="zh-CN"/>
        </w:rPr>
        <w:t>视为承包人违约，</w:t>
      </w:r>
      <w:r>
        <w:rPr>
          <w:rFonts w:hint="eastAsia" w:ascii="仿宋" w:hAnsi="仿宋" w:eastAsia="仿宋" w:cs="仿宋"/>
          <w:color w:val="auto"/>
          <w:sz w:val="24"/>
          <w:szCs w:val="24"/>
          <w:highlight w:val="none"/>
          <w:u w:val="single"/>
          <w:lang w:val="zh-CN" w:eastAsia="zh-CN"/>
        </w:rPr>
        <w:t>发包人有权在工程进度款中将承包人拖欠的工资和相关费用扣除，直接发放给农民工，</w:t>
      </w:r>
      <w:r>
        <w:rPr>
          <w:rFonts w:hint="eastAsia" w:ascii="仿宋" w:hAnsi="仿宋" w:eastAsia="仿宋" w:cs="仿宋"/>
          <w:color w:val="auto"/>
          <w:sz w:val="24"/>
          <w:szCs w:val="24"/>
          <w:highlight w:val="none"/>
          <w:u w:val="single"/>
          <w:lang w:eastAsia="zh-CN"/>
        </w:rPr>
        <w:t>并视同支付工程款</w:t>
      </w:r>
      <w:r>
        <w:rPr>
          <w:rFonts w:hint="eastAsia" w:ascii="仿宋" w:hAnsi="仿宋" w:eastAsia="仿宋" w:cs="仿宋"/>
          <w:color w:val="auto"/>
          <w:sz w:val="24"/>
          <w:szCs w:val="24"/>
          <w:highlight w:val="none"/>
          <w:u w:val="single"/>
          <w:lang w:val="zh-CN" w:eastAsia="zh-CN"/>
        </w:rPr>
        <w:t>。在此情形下，承包人应向发包人支付拖欠工资总金额的10%违约金。发包人有权从工程结算款中直接扣除上述违约金。</w:t>
      </w:r>
    </w:p>
    <w:p w14:paraId="446B712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51.6 承包人必须按照上报的并经发包人审定的施工组织设计方案进行施工，不得任意修改和变更其内容、方法等。确需修改时，应当会同发包人商议，取得发包人同意。但不能因施工组织设计的变化而调整合同价。</w:t>
      </w:r>
    </w:p>
    <w:p w14:paraId="01BE0A67">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51.7 承包方必须按规定做好工程的安全管理、文明施工工作，施工现场扬尘污染防治，落实职业健康管理，必须达到市级文明工地标准和创卫标准。严格按文明工地和创卫标准施工，设立专用、分类垃圾场（箱），不得在施工区内任意堆放或乱倒垃圾，定期将垃圾清理外运。</w:t>
      </w:r>
    </w:p>
    <w:p w14:paraId="48D11982">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51.8 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坏，环境受到破坏和污染，排水管道堵塞等，承包人均应进行纠正、修补、恢复并承担相应费用。</w:t>
      </w:r>
    </w:p>
    <w:p w14:paraId="5D8BA4D8">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51.9 承包人按照建设部门要求，在施工中采用新技术、新工艺时，不得另行向发包人提出增加费用的要求，由此产生的经济效益也不在合同价款调整范围内。承包人也不得据此提出变更设计。</w:t>
      </w:r>
    </w:p>
    <w:p w14:paraId="01AFAA02">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51.10 施工过程中，资料和工程进度必须同步。每月发包人管理人员对施工进度和资料进行检查，出现问题限期整改，否则每超出限期一次支付违约金1000元。在工程竣工验收前，承包人要按规定将竣工资料交发包人后，发包人方可组织验收。</w:t>
      </w:r>
    </w:p>
    <w:p w14:paraId="7CD8628B">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51.11 承包人安全管理人员必须持证上岗，严格按照“三标”管理体系运行管理，负责检查现场和施工人员安全情况。如发包人发现有不安全因素存在且未采取预防保护的，每项支付违约金1000-5000元人民币（详见附件）；经指出未及时纠正，再次检查又发现问题的，则支付违约金2000-10000元/项（详见附件）和责令停工整改；出现安全事故的，承包人应当承担全部责任后果。若在施工期间发生安全生产伤亡事故，承包方应负责全部行政管理责任及伤亡人员的救治、善后事宜和相关费用。</w:t>
      </w:r>
    </w:p>
    <w:p w14:paraId="5167AD04">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51.12 承包人的项目经理部到位人员、投入劳动力、投入机械设备、投入周转材料等必须与投标施工组织设计所列相符，否则视为承包人违约，罚款1万元—30万元。</w:t>
      </w:r>
    </w:p>
    <w:p w14:paraId="5332D78B">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51.13 所有专业工种必须持证上岗，证书等级必须满足国家有关规定。</w:t>
      </w:r>
    </w:p>
    <w:p w14:paraId="11AA64B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51.14 施工过程中或检查验收时，若发现下列情况，视为承包人严重违约：</w:t>
      </w:r>
    </w:p>
    <w:p w14:paraId="0711B4F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（1）以欺诈、隐瞒、弄虚作假等不诚信的方式欺骗发包人；</w:t>
      </w:r>
    </w:p>
    <w:p w14:paraId="73F21B4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（2）串通设计单位修改或变更设计图纸，共同作假；</w:t>
      </w:r>
    </w:p>
    <w:p w14:paraId="2941CDB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（3）隐蔽工程未经甲方检查或验收即覆盖；</w:t>
      </w:r>
    </w:p>
    <w:p w14:paraId="55F24F7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（4）主要材料、设备采购前未经发包人认质、检验不合格或明知检验不合格而强行使用；</w:t>
      </w:r>
    </w:p>
    <w:p w14:paraId="6B681365">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（5）主要材料、设备的规格、型号、技术参数、材质、外观、性能与施工图不符；</w:t>
      </w:r>
    </w:p>
    <w:p w14:paraId="76B9212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上述行为一经核实，按以下原则进行处理：</w:t>
      </w:r>
    </w:p>
    <w:p w14:paraId="21A3242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（1）施工过程中若发现上述违约行为，承包人必须进行纠正，并向发包人交纳上述违约行为所涉及工程造价10倍的违约金，从进度款、结算款中扣除。</w:t>
      </w:r>
    </w:p>
    <w:p w14:paraId="7C5BABD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工程竣工后若发现上述违约行为，能够纠正的，施工单位必须纠正，承包人应承担所有经济损失及相关责任，向发包人交纳上述违约行为所涉及工程造价10倍的违约金或者合同总价3%的违约金，以金额较高者为准。</w:t>
      </w:r>
    </w:p>
    <w:p w14:paraId="2F0BB982">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（3）承包人拒不履行本款约定的，应承担合同违约的法律责任，并由发包人按有关规定报建设行政主管部门进行处理。</w:t>
      </w:r>
    </w:p>
    <w:p w14:paraId="16DDF885">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51.15 承包人在开工前，必须自行了解西安高新区管委会有关工程建设方面最新的、详细的规定，并无条件遵守。</w:t>
      </w:r>
    </w:p>
    <w:p w14:paraId="26F51913">
      <w:pPr>
        <w:spacing w:line="360" w:lineRule="auto"/>
        <w:ind w:firstLine="499" w:firstLineChars="208"/>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51.16 承包方除严格履行本合同外，还应无条件参加西安高新区管委会或发包人组织的各种劳动竞赛活动，遵守活动规定，接受活动规定的奖励或惩罚。</w:t>
      </w:r>
    </w:p>
    <w:p w14:paraId="12793F9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51.17 施工过程中，若发生本合同约定以外的事项时，双方应协商一致方可执行，承包人不得擅自作出任何决定。</w:t>
      </w:r>
    </w:p>
    <w:p w14:paraId="5751FE9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51.18如果承包人未采用封样材料，应立即整改并向发包人支付该单项工程合同价款10%的违约金。拒不整改或无法整改的，发包人有权扣除该项费用，且承包人应向发包人支付该单项工程合同价款10%的违约金。</w:t>
      </w:r>
    </w:p>
    <w:p w14:paraId="2D9E2E1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51.19各项施工工序需经过发包人验收合格后，方可开始下道工序施工。</w:t>
      </w:r>
    </w:p>
    <w:p w14:paraId="09AE7754">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51.20 合同履行过程中，如出现以下情况之一时，在发包人书面通知7天内未按照要求进行整改，发包人有权将合同中部分施工内容另行委托其他有资质的施工企业施工，并从承包人合同中扣除相应费用。且视为承包人违约，</w:t>
      </w:r>
      <w:r>
        <w:rPr>
          <w:rFonts w:hint="eastAsia" w:ascii="仿宋" w:hAnsi="仿宋" w:eastAsia="仿宋" w:cs="仿宋"/>
          <w:color w:val="auto"/>
          <w:sz w:val="24"/>
          <w:szCs w:val="24"/>
          <w:highlight w:val="none"/>
          <w:u w:val="single"/>
          <w:lang w:val="zh-CN" w:eastAsia="zh-CN"/>
        </w:rPr>
        <w:t>承包人应向发包人支付</w:t>
      </w:r>
      <w:r>
        <w:rPr>
          <w:rFonts w:hint="eastAsia" w:ascii="仿宋" w:hAnsi="仿宋" w:eastAsia="仿宋" w:cs="仿宋"/>
          <w:color w:val="auto"/>
          <w:sz w:val="24"/>
          <w:szCs w:val="24"/>
          <w:highlight w:val="none"/>
          <w:u w:val="single"/>
          <w:lang w:eastAsia="zh-CN"/>
        </w:rPr>
        <w:t>该部分</w:t>
      </w:r>
      <w:r>
        <w:rPr>
          <w:rFonts w:hint="eastAsia" w:ascii="仿宋" w:hAnsi="仿宋" w:eastAsia="仿宋" w:cs="仿宋"/>
          <w:color w:val="auto"/>
          <w:sz w:val="24"/>
          <w:szCs w:val="24"/>
          <w:highlight w:val="none"/>
          <w:u w:val="single"/>
          <w:lang w:val="zh-CN" w:eastAsia="zh-CN"/>
        </w:rPr>
        <w:t>总金额的10%违约金。</w:t>
      </w:r>
    </w:p>
    <w:p w14:paraId="330C9F9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（1）承包人</w:t>
      </w:r>
      <w:r>
        <w:rPr>
          <w:rFonts w:hint="eastAsia" w:ascii="仿宋" w:hAnsi="仿宋" w:eastAsia="仿宋" w:cs="仿宋"/>
          <w:color w:val="auto"/>
          <w:sz w:val="24"/>
          <w:szCs w:val="24"/>
          <w:highlight w:val="none"/>
          <w:u w:val="single"/>
          <w:lang w:val="en-US" w:eastAsia="zh-CN"/>
        </w:rPr>
        <w:t>磋商响应</w:t>
      </w:r>
      <w:r>
        <w:rPr>
          <w:rFonts w:hint="eastAsia" w:ascii="仿宋" w:hAnsi="仿宋" w:eastAsia="仿宋" w:cs="仿宋"/>
          <w:color w:val="auto"/>
          <w:sz w:val="24"/>
          <w:szCs w:val="24"/>
          <w:highlight w:val="none"/>
          <w:u w:val="single"/>
          <w:lang w:eastAsia="zh-CN"/>
        </w:rPr>
        <w:t>文件人员配置表与实际到场人员不符，存在私自更换项目经理或主要负责人的情况；</w:t>
      </w:r>
    </w:p>
    <w:p w14:paraId="1625198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（2）承包人选择的劳务分包队伍无法满足质量、进度及安全等方面要求，发包人已下发整改通知，承包人拒不整改，拒不更换劳务队伍；</w:t>
      </w:r>
    </w:p>
    <w:p w14:paraId="5331DC29">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（3）承包人存在拖欠农民工工资，造成不良影响；</w:t>
      </w:r>
    </w:p>
    <w:p w14:paraId="7B2E3D8B">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（4）承包人在施工过程中粗制滥造、野蛮施工，经发包人委托的第三方检测，质量不合格；</w:t>
      </w:r>
    </w:p>
    <w:p w14:paraId="51C65AD2">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（5）承包人在施工过程中出现安全事故；</w:t>
      </w:r>
    </w:p>
    <w:p w14:paraId="5CDAA30F">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 xml:space="preserve">（6）承包人未按安全文明实施细则落实； </w:t>
      </w:r>
    </w:p>
    <w:p w14:paraId="234DB3E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（7）因承包方原因达不到国家、省、市、西安高新区及发包人关于安全文明施工的要求规定和创卫标准时，承包人应切实整改达到此要求，整改后仍达不到该要求的；</w:t>
      </w:r>
    </w:p>
    <w:p w14:paraId="5134E6E2">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（8）非发包人原因导致的，承包人未能积极响应发包人的合理施工进度节点要求。</w:t>
      </w:r>
    </w:p>
    <w:p w14:paraId="6399379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（9）承包方在发包人月度安全质量扬尘治理综合评比排名连续两次倒数后三名；</w:t>
      </w:r>
    </w:p>
    <w:p w14:paraId="41CE4AB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（10）属于保修范围、内容的项目，</w:t>
      </w:r>
      <w:r>
        <w:rPr>
          <w:rFonts w:hint="default" w:ascii="仿宋" w:hAnsi="仿宋" w:eastAsia="仿宋" w:cs="仿宋"/>
          <w:color w:val="auto"/>
          <w:sz w:val="24"/>
          <w:szCs w:val="24"/>
          <w:highlight w:val="none"/>
          <w:u w:val="single"/>
          <w:lang w:val="en-US" w:eastAsia="zh-CN"/>
        </w:rPr>
        <w:t>质保期</w:t>
      </w:r>
      <w:r>
        <w:rPr>
          <w:rFonts w:hint="eastAsia" w:ascii="仿宋" w:hAnsi="仿宋" w:eastAsia="仿宋" w:cs="仿宋"/>
          <w:color w:val="auto"/>
          <w:sz w:val="24"/>
          <w:szCs w:val="24"/>
          <w:highlight w:val="none"/>
          <w:u w:val="single"/>
          <w:lang w:eastAsia="zh-CN"/>
        </w:rPr>
        <w:t>内存在需要维修的事宜，按《工程质量保修书》约定：（1）自接到发包人通知时起，承包人7天内不能及时到场维修的；（2）发生紧急抢修事故的，不能立即到达事故现场抢修的。该部分违约金按《工程质量保修书》约定执行双倍扣除。</w:t>
      </w:r>
    </w:p>
    <w:p w14:paraId="5D08D6DC">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51.21界面划分</w:t>
      </w:r>
    </w:p>
    <w:p w14:paraId="4EA55D2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具体界面划分确定分包单位时确定。</w:t>
      </w:r>
    </w:p>
    <w:p w14:paraId="5AFAB19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51.22 成品和半成品保护</w:t>
      </w:r>
    </w:p>
    <w:p w14:paraId="1702C42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地下管网、检查井、路灯、机动车道、路缘石、非机动车道、人行道、绿化工程等进行成品保护。</w:t>
      </w:r>
    </w:p>
    <w:p w14:paraId="1965F6B1">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51.23样板段</w:t>
      </w:r>
    </w:p>
    <w:p w14:paraId="4357F64A">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样板段的约定：本工程以样板引路，各工序必须样板先行。施工工序样板要逐级展示每道工艺的施工成果，以达到对工人进行实物交底的需要。</w:t>
      </w:r>
    </w:p>
    <w:p w14:paraId="4C5CD356">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51.24工程样板清单：非机动车道样板、人行道样板、城市家具</w:t>
      </w:r>
    </w:p>
    <w:p w14:paraId="5747B97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双方关于样板验收的有关</w:t>
      </w:r>
      <w:bookmarkStart w:id="3" w:name="_Toc380530584"/>
      <w:bookmarkStart w:id="4" w:name="_Toc380530328"/>
      <w:r>
        <w:rPr>
          <w:rFonts w:hint="eastAsia" w:ascii="仿宋" w:hAnsi="仿宋" w:eastAsia="仿宋" w:cs="仿宋"/>
          <w:color w:val="auto"/>
          <w:sz w:val="24"/>
          <w:szCs w:val="24"/>
          <w:highlight w:val="none"/>
          <w:u w:val="single"/>
          <w:lang w:eastAsia="zh-CN"/>
        </w:rPr>
        <w:t>管理办法：</w:t>
      </w:r>
    </w:p>
    <w:bookmarkEnd w:id="3"/>
    <w:bookmarkEnd w:id="4"/>
    <w:p w14:paraId="3273BD98">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在发包人要求时间内提供施工样板计划并报发包人审批，经同意后方可实施。承包人应在发包人指定的位置，科学合理安排人员，进行工法样板的施工，并在合理要求的时间段内完成，经发包人确认且工序实物交底后方可按照发包人确定的施工方案开始大面积（或局部）施工。</w:t>
      </w:r>
    </w:p>
    <w:p w14:paraId="4D4AB867">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51.25过程检查和验收</w:t>
      </w:r>
    </w:p>
    <w:p w14:paraId="2CE298B0">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总包单位需对自来水、天然气、热力单位施工质量进行监管验收。自来水、天然气、热力单位应接受发包人第三方检测、过程检查及验收，合格后方可进入下道工序。</w:t>
      </w:r>
    </w:p>
    <w:p w14:paraId="349677F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51.26押金</w:t>
      </w:r>
    </w:p>
    <w:p w14:paraId="55ECCBDE">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承包人经发包人同意后向自来水单位、天然气单位、热力单位收取文明施工押金及成品保护押金。如上述单位施工过程造成成品破坏但拒绝维修的或文明施工管理不善造成通报批评的，经发包人及承包人现场核实后扣除押金，且不足部分在责任单位进度款中扣除。</w:t>
      </w:r>
    </w:p>
    <w:p w14:paraId="7E424193">
      <w:pPr>
        <w:spacing w:line="360" w:lineRule="auto"/>
        <w:ind w:firstLine="480" w:firstLineChars="200"/>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u w:val="single"/>
          <w:lang w:eastAsia="zh-CN"/>
        </w:rPr>
        <w:t>押金收取标准：20米宽道路3万元、30米宽道路4万元、40米宽道路5万元、60米宽道路10万元。</w:t>
      </w:r>
    </w:p>
    <w:p w14:paraId="3A095E8F">
      <w:pPr>
        <w:pStyle w:val="8"/>
        <w:spacing w:after="0" w:line="360" w:lineRule="auto"/>
        <w:ind w:firstLine="240"/>
        <w:rPr>
          <w:rFonts w:hint="eastAsia" w:ascii="仿宋" w:hAnsi="仿宋" w:eastAsia="仿宋" w:cs="仿宋"/>
          <w:color w:val="auto"/>
          <w:sz w:val="24"/>
          <w:highlight w:val="none"/>
          <w:lang w:eastAsia="zh-CN"/>
        </w:rPr>
      </w:pPr>
    </w:p>
    <w:p w14:paraId="3984D31F">
      <w:pPr>
        <w:spacing w:line="360" w:lineRule="auto"/>
        <w:rPr>
          <w:rFonts w:hint="eastAsia" w:ascii="仿宋" w:hAnsi="仿宋" w:eastAsia="仿宋" w:cs="仿宋"/>
          <w:color w:val="auto"/>
          <w:sz w:val="24"/>
          <w:highlight w:val="none"/>
          <w:lang w:eastAsia="zh-CN"/>
        </w:rPr>
      </w:pPr>
    </w:p>
    <w:p w14:paraId="40D5624A">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6EF4B42B">
      <w:pPr>
        <w:rPr>
          <w:rFonts w:hint="eastAsia" w:ascii="仿宋" w:hAnsi="仿宋" w:eastAsia="仿宋" w:cs="仿宋"/>
          <w:color w:val="auto"/>
          <w:sz w:val="24"/>
          <w:highlight w:val="none"/>
          <w:lang w:eastAsia="zh-CN"/>
        </w:rPr>
      </w:pPr>
      <w:r>
        <w:rPr>
          <w:rFonts w:hint="eastAsia" w:ascii="仿宋" w:hAnsi="仿宋" w:eastAsia="仿宋" w:cs="仿宋"/>
          <w:b/>
          <w:bCs/>
          <w:color w:val="auto"/>
          <w:sz w:val="24"/>
          <w:highlight w:val="none"/>
          <w:lang w:eastAsia="zh-CN"/>
        </w:rPr>
        <w:t>附件一：</w:t>
      </w:r>
    </w:p>
    <w:p w14:paraId="19F64FD3">
      <w:pPr>
        <w:spacing w:line="360" w:lineRule="auto"/>
        <w:jc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工程质量保修书</w:t>
      </w:r>
    </w:p>
    <w:p w14:paraId="41448A6D">
      <w:pPr>
        <w:spacing w:line="420" w:lineRule="atLeast"/>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发包人（全称）：</w:t>
      </w:r>
      <w:r>
        <w:rPr>
          <w:rFonts w:hint="eastAsia" w:ascii="仿宋" w:hAnsi="仿宋" w:eastAsia="仿宋" w:cs="仿宋"/>
          <w:color w:val="auto"/>
          <w:sz w:val="24"/>
          <w:highlight w:val="none"/>
          <w:u w:val="single"/>
          <w:lang w:eastAsia="zh-CN"/>
        </w:rPr>
        <w:t>西安高新技术产业开发区住房和城乡建设局</w:t>
      </w:r>
    </w:p>
    <w:p w14:paraId="5AC68B0D">
      <w:pPr>
        <w:spacing w:line="420" w:lineRule="atLeast"/>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承包人（全称）：</w:t>
      </w:r>
      <w:r>
        <w:rPr>
          <w:rFonts w:hint="eastAsia" w:ascii="仿宋" w:hAnsi="仿宋" w:eastAsia="仿宋" w:cs="仿宋"/>
          <w:color w:val="auto"/>
          <w:sz w:val="24"/>
          <w:highlight w:val="none"/>
          <w:u w:val="single"/>
          <w:lang w:eastAsia="zh-CN"/>
        </w:rPr>
        <w:t xml:space="preserve">                                 </w:t>
      </w:r>
    </w:p>
    <w:p w14:paraId="7A55C19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为保证</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在合理使用期限内正常使用，发包人、承包人协商一致签订工程质量保修书。承包人在质量保修期内按照有关管理规定及双方约定承担工程质量保修责任。</w:t>
      </w:r>
    </w:p>
    <w:p w14:paraId="0108CB1E">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一、工程质量保修范围和内容</w:t>
      </w:r>
    </w:p>
    <w:p w14:paraId="5EFC9D39">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具体质量保修内容双方约定如下：</w:t>
      </w:r>
      <w:r>
        <w:rPr>
          <w:rFonts w:hint="eastAsia" w:ascii="仿宋" w:hAnsi="仿宋" w:eastAsia="仿宋" w:cs="仿宋"/>
          <w:color w:val="auto"/>
          <w:sz w:val="24"/>
          <w:highlight w:val="none"/>
          <w:u w:val="single"/>
          <w:lang w:eastAsia="zh-CN"/>
        </w:rPr>
        <w:t>施工图纸范围内的全部工程内容。</w:t>
      </w:r>
    </w:p>
    <w:p w14:paraId="27C13427">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二、质量保修期</w:t>
      </w:r>
    </w:p>
    <w:p w14:paraId="25CF4A2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质量保修期自工程竣工验收合格之日起计算。分单项竣工验收的工程，按单项工程分别计算质量保修期。</w:t>
      </w:r>
    </w:p>
    <w:p w14:paraId="3B2CE7B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双方根据《建设工程质量管理条例》及国家有关规定，结合具体工程约定质量保修期如下：</w:t>
      </w:r>
    </w:p>
    <w:p w14:paraId="0603B1FC">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1. 土建工程为：</w:t>
      </w:r>
      <w:r>
        <w:rPr>
          <w:rFonts w:hint="eastAsia" w:ascii="仿宋" w:hAnsi="仿宋" w:eastAsia="仿宋" w:cs="仿宋"/>
          <w:color w:val="auto"/>
          <w:sz w:val="24"/>
          <w:highlight w:val="none"/>
          <w:u w:val="single"/>
          <w:lang w:eastAsia="zh-CN"/>
        </w:rPr>
        <w:t>基础设施工程、房屋建筑的地基基础工程和主体结构工程，为设计文件规定的该工程的合理使用年限；屋面防水工程、有防水要求的卫生间、房间和外墙面、电力沟等的防渗漏，为5年；外墙外保温的保修期，5年。</w:t>
      </w:r>
    </w:p>
    <w:p w14:paraId="57FB735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电气管线、给排水管道、设备安装和装修工程，为</w:t>
      </w:r>
      <w:r>
        <w:rPr>
          <w:rFonts w:hint="eastAsia" w:ascii="仿宋" w:hAnsi="仿宋" w:eastAsia="仿宋" w:cs="仿宋"/>
          <w:color w:val="auto"/>
          <w:sz w:val="24"/>
          <w:highlight w:val="none"/>
          <w:u w:val="single"/>
          <w:lang w:eastAsia="zh-CN"/>
        </w:rPr>
        <w:t>２</w:t>
      </w:r>
      <w:r>
        <w:rPr>
          <w:rFonts w:hint="eastAsia" w:ascii="仿宋" w:hAnsi="仿宋" w:eastAsia="仿宋" w:cs="仿宋"/>
          <w:color w:val="auto"/>
          <w:sz w:val="24"/>
          <w:highlight w:val="none"/>
          <w:lang w:eastAsia="zh-CN"/>
        </w:rPr>
        <w:t>年；</w:t>
      </w:r>
    </w:p>
    <w:p w14:paraId="4D8BE73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 供热及供冷为</w:t>
      </w:r>
      <w:r>
        <w:rPr>
          <w:rFonts w:hint="eastAsia" w:ascii="仿宋" w:hAnsi="仿宋" w:eastAsia="仿宋" w:cs="仿宋"/>
          <w:color w:val="auto"/>
          <w:sz w:val="24"/>
          <w:highlight w:val="none"/>
          <w:u w:val="single"/>
          <w:lang w:eastAsia="zh-CN"/>
        </w:rPr>
        <w:t>2</w:t>
      </w:r>
      <w:r>
        <w:rPr>
          <w:rFonts w:hint="eastAsia" w:ascii="仿宋" w:hAnsi="仿宋" w:eastAsia="仿宋" w:cs="仿宋"/>
          <w:color w:val="auto"/>
          <w:sz w:val="24"/>
          <w:highlight w:val="none"/>
          <w:lang w:eastAsia="zh-CN"/>
        </w:rPr>
        <w:t>个采暖期及供冷期；</w:t>
      </w:r>
    </w:p>
    <w:p w14:paraId="712FC5B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 室外的上下水和小区道路等市政公用工程为</w:t>
      </w:r>
      <w:r>
        <w:rPr>
          <w:rFonts w:hint="eastAsia" w:ascii="仿宋" w:hAnsi="仿宋" w:eastAsia="仿宋" w:cs="仿宋"/>
          <w:color w:val="auto"/>
          <w:sz w:val="24"/>
          <w:highlight w:val="none"/>
          <w:u w:val="single"/>
          <w:lang w:eastAsia="zh-CN"/>
        </w:rPr>
        <w:t>2</w:t>
      </w:r>
      <w:r>
        <w:rPr>
          <w:rFonts w:hint="eastAsia" w:ascii="仿宋" w:hAnsi="仿宋" w:eastAsia="仿宋" w:cs="仿宋"/>
          <w:color w:val="auto"/>
          <w:sz w:val="24"/>
          <w:highlight w:val="none"/>
          <w:lang w:eastAsia="zh-CN"/>
        </w:rPr>
        <w:t>年；</w:t>
      </w:r>
    </w:p>
    <w:p w14:paraId="65CB8B5C">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5.其他约定：</w:t>
      </w:r>
      <w:r>
        <w:rPr>
          <w:rFonts w:hint="eastAsia" w:ascii="仿宋" w:hAnsi="仿宋" w:eastAsia="仿宋" w:cs="仿宋"/>
          <w:color w:val="auto"/>
          <w:spacing w:val="1"/>
          <w:sz w:val="24"/>
          <w:szCs w:val="24"/>
          <w:highlight w:val="none"/>
          <w:u w:val="none"/>
          <w:lang w:val="en-US" w:eastAsia="zh-CN"/>
        </w:rPr>
        <w:t>/</w:t>
      </w:r>
      <w:r>
        <w:rPr>
          <w:rFonts w:hint="eastAsia" w:ascii="仿宋" w:hAnsi="仿宋" w:eastAsia="仿宋" w:cs="仿宋"/>
          <w:color w:val="auto"/>
          <w:sz w:val="24"/>
          <w:highlight w:val="none"/>
          <w:lang w:eastAsia="zh-CN"/>
        </w:rPr>
        <w:t>。</w:t>
      </w:r>
    </w:p>
    <w:p w14:paraId="0C12D8D6">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三、质量保修责任</w:t>
      </w:r>
    </w:p>
    <w:p w14:paraId="5355CDD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 属于保修范围和内容的项目，承包人应在接到修理通知之日后3日内派人修理。承包人不在约定期限内派人修理，发包人有权委托第三方维修，维修费用双倍从质量保修金内扣除，费用不足部分由承包人承担。</w:t>
      </w:r>
    </w:p>
    <w:p w14:paraId="175AB29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 发生须紧急抢修事件，承包人接到通知后，应立即到达现场抢修。未按约定时间到场的，发包人有权委托第三方抢修，抢修费用双倍从质量保修金内扣除，费用不足部分由承包人承担。</w:t>
      </w:r>
    </w:p>
    <w:p w14:paraId="1C6312B8">
      <w:pPr>
        <w:numPr>
          <w:ilvl w:val="0"/>
          <w:numId w:val="3"/>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在国家规定的工程合理使用期限内，承包人确保地基基础工程和主体结构的质量。因承包人原因致使工程在合理使用期限内造成人身和财产损害的，承包人应承担损害赔偿责任。</w:t>
      </w:r>
    </w:p>
    <w:p w14:paraId="67906CC6">
      <w:pPr>
        <w:numPr>
          <w:ilvl w:val="0"/>
          <w:numId w:val="3"/>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质量保修期自维修验收合格之日起重新计算。</w:t>
      </w:r>
    </w:p>
    <w:p w14:paraId="1662B331">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四、质量保修金的支付</w:t>
      </w:r>
    </w:p>
    <w:p w14:paraId="483B893B">
      <w:pPr>
        <w:numPr>
          <w:ilvl w:val="-1"/>
          <w:numId w:val="0"/>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本工程约定的工程质量保修金为竣工结算价款的</w:t>
      </w:r>
      <w:r>
        <w:rPr>
          <w:rFonts w:hint="eastAsia" w:ascii="仿宋" w:hAnsi="仿宋" w:eastAsia="仿宋" w:cs="仿宋"/>
          <w:color w:val="auto"/>
          <w:sz w:val="24"/>
          <w:highlight w:val="none"/>
          <w:u w:val="none"/>
          <w:lang w:eastAsia="zh-CN"/>
        </w:rPr>
        <w:t>3%</w:t>
      </w:r>
      <w:r>
        <w:rPr>
          <w:rFonts w:hint="eastAsia" w:ascii="仿宋" w:hAnsi="仿宋" w:eastAsia="仿宋" w:cs="仿宋"/>
          <w:color w:val="auto"/>
          <w:sz w:val="24"/>
          <w:highlight w:val="none"/>
          <w:lang w:eastAsia="zh-CN"/>
        </w:rPr>
        <w:t>。质保金支付办法按照合同相关条款执行。</w:t>
      </w:r>
    </w:p>
    <w:p w14:paraId="56B10455">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五、质量保修金的返还</w:t>
      </w:r>
    </w:p>
    <w:p w14:paraId="6610D4BA">
      <w:pPr>
        <w:numPr>
          <w:ilvl w:val="-1"/>
          <w:numId w:val="0"/>
        </w:num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质保金在缺陷责任期（24个月）满后一次性无息支付。</w:t>
      </w:r>
    </w:p>
    <w:p w14:paraId="269F2226">
      <w:pPr>
        <w:spacing w:line="360" w:lineRule="auto"/>
        <w:ind w:firstLine="482" w:firstLineChars="200"/>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六、其他</w:t>
      </w:r>
    </w:p>
    <w:p w14:paraId="05DE522E">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双方约定的其他工程质量保修事项：</w:t>
      </w:r>
    </w:p>
    <w:p w14:paraId="48BC1B6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本工程质量保修书作为施工合同的附件，由施工合同发包人、承包人双方共同签订。</w:t>
      </w:r>
    </w:p>
    <w:p w14:paraId="47D799D8">
      <w:pPr>
        <w:spacing w:line="360" w:lineRule="auto"/>
        <w:ind w:firstLine="480" w:firstLineChars="200"/>
        <w:rPr>
          <w:rFonts w:hint="eastAsia" w:ascii="仿宋" w:hAnsi="仿宋" w:eastAsia="仿宋" w:cs="仿宋"/>
          <w:color w:val="auto"/>
          <w:sz w:val="24"/>
          <w:highlight w:val="none"/>
          <w:lang w:eastAsia="zh-CN"/>
        </w:rPr>
      </w:pPr>
    </w:p>
    <w:p w14:paraId="30EA6036">
      <w:pPr>
        <w:spacing w:line="360" w:lineRule="auto"/>
        <w:ind w:firstLine="480" w:firstLineChars="200"/>
        <w:rPr>
          <w:rFonts w:hint="eastAsia" w:ascii="仿宋" w:hAnsi="仿宋" w:eastAsia="仿宋" w:cs="仿宋"/>
          <w:color w:val="auto"/>
          <w:sz w:val="24"/>
          <w:highlight w:val="none"/>
          <w:lang w:eastAsia="zh-CN"/>
        </w:rPr>
      </w:pPr>
    </w:p>
    <w:p w14:paraId="66E1A98F">
      <w:pPr>
        <w:spacing w:line="360" w:lineRule="auto"/>
        <w:ind w:firstLine="480" w:firstLineChars="200"/>
        <w:rPr>
          <w:rFonts w:hint="eastAsia" w:ascii="仿宋" w:hAnsi="仿宋" w:eastAsia="仿宋" w:cs="仿宋"/>
          <w:color w:val="auto"/>
          <w:sz w:val="24"/>
          <w:highlight w:val="none"/>
          <w:lang w:eastAsia="zh-CN"/>
        </w:rPr>
      </w:pPr>
    </w:p>
    <w:p w14:paraId="307A9333">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p>
    <w:p w14:paraId="7E89DE0A">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  包  人：</w:t>
      </w:r>
      <w:r>
        <w:rPr>
          <w:rFonts w:hint="eastAsia" w:ascii="仿宋" w:hAnsi="仿宋" w:eastAsia="仿宋" w:cs="仿宋"/>
          <w:color w:val="auto"/>
          <w:sz w:val="24"/>
          <w:highlight w:val="none"/>
          <w:u w:val="single"/>
          <w:lang w:eastAsia="zh-CN"/>
        </w:rPr>
        <w:t xml:space="preserve">        （盖章）       </w:t>
      </w:r>
      <w:r>
        <w:rPr>
          <w:rFonts w:hint="eastAsia" w:ascii="仿宋" w:hAnsi="仿宋" w:eastAsia="仿宋" w:cs="仿宋"/>
          <w:color w:val="auto"/>
          <w:sz w:val="24"/>
          <w:highlight w:val="none"/>
          <w:lang w:eastAsia="zh-CN"/>
        </w:rPr>
        <w:t xml:space="preserve">  承  包  人：</w:t>
      </w:r>
      <w:r>
        <w:rPr>
          <w:rFonts w:hint="eastAsia" w:ascii="仿宋" w:hAnsi="仿宋" w:eastAsia="仿宋" w:cs="仿宋"/>
          <w:color w:val="auto"/>
          <w:sz w:val="24"/>
          <w:highlight w:val="none"/>
          <w:u w:val="single"/>
          <w:lang w:eastAsia="zh-CN"/>
        </w:rPr>
        <w:t xml:space="preserve">      （盖章）         </w:t>
      </w:r>
    </w:p>
    <w:p w14:paraId="4DE1CDD7">
      <w:pPr>
        <w:spacing w:line="360" w:lineRule="auto"/>
        <w:ind w:firstLine="424" w:firstLineChars="177"/>
        <w:rPr>
          <w:rFonts w:hint="eastAsia" w:ascii="仿宋" w:hAnsi="仿宋" w:eastAsia="仿宋" w:cs="仿宋"/>
          <w:color w:val="auto"/>
          <w:sz w:val="24"/>
          <w:highlight w:val="none"/>
          <w:lang w:eastAsia="zh-CN"/>
        </w:rPr>
      </w:pPr>
    </w:p>
    <w:p w14:paraId="5F41D5E3">
      <w:pPr>
        <w:spacing w:line="360" w:lineRule="auto"/>
        <w:ind w:firstLine="424" w:firstLineChars="177"/>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法定代表人                           法定代表人              </w:t>
      </w:r>
    </w:p>
    <w:p w14:paraId="3B98B5DD">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或委托代理人：</w:t>
      </w:r>
      <w:r>
        <w:rPr>
          <w:rFonts w:hint="eastAsia" w:ascii="仿宋" w:hAnsi="仿宋" w:eastAsia="仿宋" w:cs="仿宋"/>
          <w:color w:val="auto"/>
          <w:sz w:val="24"/>
          <w:highlight w:val="none"/>
          <w:u w:val="single"/>
          <w:lang w:eastAsia="zh-CN"/>
        </w:rPr>
        <w:t xml:space="preserve">  （签字或盖章）     </w:t>
      </w:r>
      <w:r>
        <w:rPr>
          <w:rFonts w:hint="eastAsia" w:ascii="仿宋" w:hAnsi="仿宋" w:eastAsia="仿宋" w:cs="仿宋"/>
          <w:color w:val="auto"/>
          <w:sz w:val="24"/>
          <w:highlight w:val="none"/>
          <w:lang w:eastAsia="zh-CN"/>
        </w:rPr>
        <w:t xml:space="preserve">  或委托代理人：</w:t>
      </w:r>
      <w:r>
        <w:rPr>
          <w:rFonts w:hint="eastAsia" w:ascii="仿宋" w:hAnsi="仿宋" w:eastAsia="仿宋" w:cs="仿宋"/>
          <w:color w:val="auto"/>
          <w:sz w:val="24"/>
          <w:highlight w:val="none"/>
          <w:u w:val="single"/>
          <w:lang w:eastAsia="zh-CN"/>
        </w:rPr>
        <w:t xml:space="preserve">   （签字或盖章）     </w:t>
      </w:r>
    </w:p>
    <w:p w14:paraId="053C38E3">
      <w:pPr>
        <w:spacing w:line="360" w:lineRule="auto"/>
        <w:ind w:firstLine="424" w:firstLineChars="177"/>
        <w:rPr>
          <w:rFonts w:hint="eastAsia" w:ascii="仿宋" w:hAnsi="仿宋" w:eastAsia="仿宋" w:cs="仿宋"/>
          <w:color w:val="auto"/>
          <w:sz w:val="24"/>
          <w:highlight w:val="none"/>
          <w:lang w:eastAsia="zh-CN"/>
        </w:rPr>
      </w:pPr>
    </w:p>
    <w:p w14:paraId="55CA62DF">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____年_____月____日                 ____年_____月____日</w:t>
      </w:r>
    </w:p>
    <w:p w14:paraId="08D6DA8C">
      <w:pPr>
        <w:spacing w:line="360" w:lineRule="auto"/>
        <w:rPr>
          <w:rFonts w:hint="eastAsia" w:ascii="仿宋" w:hAnsi="仿宋" w:eastAsia="仿宋" w:cs="仿宋"/>
          <w:color w:val="auto"/>
          <w:sz w:val="24"/>
          <w:szCs w:val="27"/>
          <w:highlight w:val="none"/>
        </w:rPr>
      </w:pPr>
      <w:r>
        <w:rPr>
          <w:rFonts w:hint="eastAsia" w:ascii="仿宋" w:hAnsi="仿宋" w:eastAsia="仿宋" w:cs="仿宋"/>
          <w:color w:val="auto"/>
          <w:sz w:val="24"/>
          <w:highlight w:val="none"/>
        </w:rPr>
        <w:br w:type="page"/>
      </w:r>
      <w:r>
        <w:rPr>
          <w:rFonts w:hint="eastAsia" w:ascii="仿宋" w:hAnsi="仿宋" w:eastAsia="仿宋" w:cs="仿宋"/>
          <w:b/>
          <w:bCs/>
          <w:color w:val="auto"/>
          <w:sz w:val="24"/>
          <w:szCs w:val="27"/>
          <w:highlight w:val="none"/>
        </w:rPr>
        <w:t>附件二：</w:t>
      </w:r>
    </w:p>
    <w:p w14:paraId="3B4A2EEC">
      <w:pPr>
        <w:spacing w:before="156" w:beforeLines="50"/>
        <w:jc w:val="center"/>
        <w:rPr>
          <w:rFonts w:hint="eastAsia"/>
          <w:color w:val="auto"/>
          <w:highlight w:val="none"/>
        </w:rPr>
      </w:pPr>
      <w:r>
        <w:rPr>
          <w:rFonts w:hint="eastAsia" w:ascii="仿宋" w:hAnsi="仿宋" w:eastAsia="仿宋" w:cs="仿宋"/>
          <w:b/>
          <w:bCs/>
          <w:color w:val="auto"/>
          <w:sz w:val="36"/>
          <w:szCs w:val="32"/>
          <w:highlight w:val="none"/>
          <w:lang w:eastAsia="zh-CN"/>
        </w:rPr>
        <w:t>建筑工程安全文明施工措施项目清单</w:t>
      </w:r>
    </w:p>
    <w:tbl>
      <w:tblPr>
        <w:tblStyle w:val="10"/>
        <w:tblpPr w:leftFromText="180" w:rightFromText="180" w:vertAnchor="text" w:horzAnchor="page" w:tblpX="1524" w:tblpY="109"/>
        <w:tblOverlap w:val="never"/>
        <w:tblW w:w="4997" w:type="pct"/>
        <w:jc w:val="center"/>
        <w:tblLayout w:type="autofit"/>
        <w:tblCellMar>
          <w:top w:w="15" w:type="dxa"/>
          <w:left w:w="15" w:type="dxa"/>
          <w:bottom w:w="15" w:type="dxa"/>
          <w:right w:w="15" w:type="dxa"/>
        </w:tblCellMar>
      </w:tblPr>
      <w:tblGrid>
        <w:gridCol w:w="688"/>
        <w:gridCol w:w="1420"/>
        <w:gridCol w:w="1794"/>
        <w:gridCol w:w="5754"/>
      </w:tblGrid>
      <w:tr w14:paraId="65D3CEB7">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66E9F5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735" w:type="pct"/>
            <w:tcBorders>
              <w:top w:val="single" w:color="000000" w:sz="4" w:space="0"/>
              <w:left w:val="single" w:color="000000" w:sz="4" w:space="0"/>
              <w:bottom w:val="single" w:color="000000" w:sz="4" w:space="0"/>
              <w:right w:val="single" w:color="000000" w:sz="4" w:space="0"/>
            </w:tcBorders>
            <w:vAlign w:val="center"/>
          </w:tcPr>
          <w:p w14:paraId="3558926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类别</w:t>
            </w:r>
          </w:p>
        </w:tc>
        <w:tc>
          <w:tcPr>
            <w:tcW w:w="929" w:type="pct"/>
            <w:tcBorders>
              <w:top w:val="single" w:color="000000" w:sz="4" w:space="0"/>
              <w:left w:val="single" w:color="000000" w:sz="4" w:space="0"/>
              <w:bottom w:val="single" w:color="000000" w:sz="4" w:space="0"/>
              <w:right w:val="single" w:color="000000" w:sz="4" w:space="0"/>
            </w:tcBorders>
            <w:vAlign w:val="center"/>
          </w:tcPr>
          <w:p w14:paraId="15C4257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项目</w:t>
            </w:r>
          </w:p>
        </w:tc>
        <w:tc>
          <w:tcPr>
            <w:tcW w:w="2979" w:type="pct"/>
            <w:tcBorders>
              <w:top w:val="single" w:color="000000" w:sz="4" w:space="0"/>
              <w:left w:val="single" w:color="000000" w:sz="4" w:space="0"/>
              <w:bottom w:val="single" w:color="000000" w:sz="4" w:space="0"/>
              <w:right w:val="single" w:color="000000" w:sz="4" w:space="0"/>
            </w:tcBorders>
            <w:vAlign w:val="center"/>
          </w:tcPr>
          <w:p w14:paraId="65591BA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具体项目</w:t>
            </w:r>
          </w:p>
        </w:tc>
      </w:tr>
      <w:tr w14:paraId="6993B2B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80B90D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38E83AFF">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扬尘污染</w:t>
            </w:r>
            <w:r>
              <w:rPr>
                <w:rFonts w:hint="eastAsia" w:ascii="仿宋" w:hAnsi="仿宋" w:eastAsia="仿宋" w:cs="仿宋"/>
                <w:color w:val="auto"/>
                <w:sz w:val="24"/>
                <w:highlight w:val="none"/>
              </w:rPr>
              <w:br w:type="textWrapping"/>
            </w:r>
          </w:p>
          <w:p w14:paraId="05BC3A07">
            <w:pPr>
              <w:jc w:val="center"/>
              <w:textAlignment w:val="center"/>
              <w:rPr>
                <w:rFonts w:hint="eastAsia" w:ascii="仿宋" w:hAnsi="仿宋" w:eastAsia="仿宋" w:cs="仿宋"/>
                <w:color w:val="auto"/>
                <w:sz w:val="24"/>
                <w:highlight w:val="none"/>
                <w:lang w:eastAsia="zh-CN"/>
              </w:rPr>
            </w:pPr>
          </w:p>
          <w:p w14:paraId="50389A5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治理费</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4743ADA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扬尘治理</w:t>
            </w:r>
          </w:p>
        </w:tc>
        <w:tc>
          <w:tcPr>
            <w:tcW w:w="2979" w:type="pct"/>
            <w:tcBorders>
              <w:top w:val="single" w:color="000000" w:sz="4" w:space="0"/>
              <w:left w:val="single" w:color="000000" w:sz="4" w:space="0"/>
              <w:bottom w:val="single" w:color="000000" w:sz="4" w:space="0"/>
              <w:right w:val="single" w:color="000000" w:sz="4" w:space="0"/>
            </w:tcBorders>
            <w:vAlign w:val="center"/>
          </w:tcPr>
          <w:p w14:paraId="7FF5B51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环境综合监测仪</w:t>
            </w:r>
          </w:p>
        </w:tc>
      </w:tr>
      <w:tr w14:paraId="16F4D425">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452353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02B9F28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1D28E81">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03107BC3">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应急响应公示牌、建筑工地出土监督牌、扬尘治理包抓公示牌等</w:t>
            </w:r>
          </w:p>
        </w:tc>
      </w:tr>
      <w:tr w14:paraId="3E96D12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E53B41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3FD15E1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47F4D8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ED1E9D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主要道路硬化</w:t>
            </w:r>
          </w:p>
        </w:tc>
      </w:tr>
      <w:tr w14:paraId="2E9AC3E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0451C5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71F296E">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010297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ADF1CA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洒水抑尘、地面冲洗</w:t>
            </w:r>
          </w:p>
        </w:tc>
      </w:tr>
      <w:tr w14:paraId="49A1B8B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8EB931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44CE575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25358D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828A9C2">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裸露土方覆盖、固化或绿化</w:t>
            </w:r>
          </w:p>
        </w:tc>
      </w:tr>
      <w:tr w14:paraId="41BB06D9">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5BB4D5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20CCEBCF">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84B6D3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DEBF104">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施工现场出口处设置车辆冲洗设施，对驶出的车辆进行清洗</w:t>
            </w:r>
          </w:p>
        </w:tc>
      </w:tr>
      <w:tr w14:paraId="24B88C3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47D7ED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7A01E76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399560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D68E38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5908783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5DE79A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w:t>
            </w:r>
          </w:p>
        </w:tc>
        <w:tc>
          <w:tcPr>
            <w:tcW w:w="735" w:type="pct"/>
            <w:vMerge w:val="restart"/>
            <w:tcBorders>
              <w:top w:val="single" w:color="000000" w:sz="4" w:space="0"/>
              <w:left w:val="single" w:color="000000" w:sz="4" w:space="0"/>
              <w:right w:val="single" w:color="000000" w:sz="4" w:space="0"/>
            </w:tcBorders>
            <w:vAlign w:val="center"/>
          </w:tcPr>
          <w:p w14:paraId="23BB5F1E">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环境保护费</w:t>
            </w:r>
            <w:r>
              <w:rPr>
                <w:rFonts w:hint="eastAsia" w:ascii="仿宋" w:hAnsi="仿宋" w:eastAsia="仿宋" w:cs="仿宋"/>
                <w:color w:val="auto"/>
                <w:sz w:val="24"/>
                <w:highlight w:val="none"/>
                <w:lang w:eastAsia="zh-CN"/>
              </w:rPr>
              <w:br w:type="textWrapping"/>
            </w:r>
          </w:p>
          <w:p w14:paraId="4AC6EC78">
            <w:pPr>
              <w:jc w:val="center"/>
              <w:textAlignment w:val="center"/>
              <w:rPr>
                <w:rFonts w:hint="eastAsia" w:ascii="仿宋" w:hAnsi="仿宋" w:eastAsia="仿宋" w:cs="仿宋"/>
                <w:color w:val="auto"/>
                <w:sz w:val="24"/>
                <w:highlight w:val="none"/>
                <w:lang w:eastAsia="zh-CN"/>
              </w:rPr>
            </w:pPr>
          </w:p>
          <w:p w14:paraId="70846235">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（含排污）</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6E0A674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环境保护</w:t>
            </w:r>
          </w:p>
        </w:tc>
        <w:tc>
          <w:tcPr>
            <w:tcW w:w="2979" w:type="pct"/>
            <w:tcBorders>
              <w:top w:val="single" w:color="000000" w:sz="4" w:space="0"/>
              <w:left w:val="single" w:color="000000" w:sz="4" w:space="0"/>
              <w:bottom w:val="single" w:color="000000" w:sz="4" w:space="0"/>
              <w:right w:val="single" w:color="000000" w:sz="4" w:space="0"/>
            </w:tcBorders>
            <w:vAlign w:val="center"/>
          </w:tcPr>
          <w:p w14:paraId="592F64A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垃圾分类</w:t>
            </w:r>
          </w:p>
        </w:tc>
      </w:tr>
      <w:tr w14:paraId="4FB030C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21F4623">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w:t>
            </w:r>
          </w:p>
        </w:tc>
        <w:tc>
          <w:tcPr>
            <w:tcW w:w="735" w:type="pct"/>
            <w:vMerge w:val="continue"/>
            <w:tcBorders>
              <w:top w:val="single" w:color="000000" w:sz="4" w:space="0"/>
              <w:left w:val="single" w:color="000000" w:sz="4" w:space="0"/>
              <w:right w:val="single" w:color="000000" w:sz="4" w:space="0"/>
            </w:tcBorders>
            <w:vAlign w:val="center"/>
          </w:tcPr>
          <w:p w14:paraId="67D7D64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69F19E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8DB053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生活、建筑垃圾清理</w:t>
            </w:r>
          </w:p>
        </w:tc>
      </w:tr>
      <w:tr w14:paraId="1219B7D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56E4C7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w:t>
            </w:r>
          </w:p>
        </w:tc>
        <w:tc>
          <w:tcPr>
            <w:tcW w:w="735" w:type="pct"/>
            <w:vMerge w:val="continue"/>
            <w:tcBorders>
              <w:top w:val="single" w:color="000000" w:sz="4" w:space="0"/>
              <w:left w:val="single" w:color="000000" w:sz="4" w:space="0"/>
              <w:right w:val="single" w:color="000000" w:sz="4" w:space="0"/>
            </w:tcBorders>
            <w:vAlign w:val="center"/>
          </w:tcPr>
          <w:p w14:paraId="1F00F0B2">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C4BA2D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0046B3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污水排放</w:t>
            </w:r>
          </w:p>
        </w:tc>
      </w:tr>
      <w:tr w14:paraId="34305C9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1C4D9C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11</w:t>
            </w:r>
          </w:p>
        </w:tc>
        <w:tc>
          <w:tcPr>
            <w:tcW w:w="735" w:type="pct"/>
            <w:vMerge w:val="continue"/>
            <w:tcBorders>
              <w:top w:val="single" w:color="000000" w:sz="4" w:space="0"/>
              <w:left w:val="single" w:color="000000" w:sz="4" w:space="0"/>
              <w:right w:val="single" w:color="000000" w:sz="4" w:space="0"/>
            </w:tcBorders>
            <w:vAlign w:val="center"/>
          </w:tcPr>
          <w:p w14:paraId="041031A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7C5B94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D410E8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噪音治理</w:t>
            </w:r>
          </w:p>
        </w:tc>
      </w:tr>
      <w:tr w14:paraId="337B603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7E45D6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12</w:t>
            </w:r>
          </w:p>
        </w:tc>
        <w:tc>
          <w:tcPr>
            <w:tcW w:w="735" w:type="pct"/>
            <w:vMerge w:val="continue"/>
            <w:tcBorders>
              <w:top w:val="single" w:color="000000" w:sz="4" w:space="0"/>
              <w:left w:val="single" w:color="000000" w:sz="4" w:space="0"/>
              <w:right w:val="single" w:color="000000" w:sz="4" w:space="0"/>
            </w:tcBorders>
            <w:vAlign w:val="center"/>
          </w:tcPr>
          <w:p w14:paraId="7A3E55A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0243DB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774FBA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4C7F07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DEC067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13</w:t>
            </w:r>
          </w:p>
        </w:tc>
        <w:tc>
          <w:tcPr>
            <w:tcW w:w="735" w:type="pct"/>
            <w:vMerge w:val="restart"/>
            <w:tcBorders>
              <w:top w:val="single" w:color="000000" w:sz="4" w:space="0"/>
              <w:left w:val="single" w:color="000000" w:sz="4" w:space="0"/>
              <w:right w:val="single" w:color="000000" w:sz="4" w:space="0"/>
            </w:tcBorders>
            <w:vAlign w:val="center"/>
          </w:tcPr>
          <w:p w14:paraId="0CEFF635">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安全文明</w:t>
            </w:r>
            <w:r>
              <w:rPr>
                <w:rFonts w:hint="eastAsia" w:ascii="仿宋" w:hAnsi="仿宋" w:eastAsia="仿宋" w:cs="仿宋"/>
                <w:color w:val="auto"/>
                <w:sz w:val="24"/>
                <w:highlight w:val="none"/>
              </w:rPr>
              <w:br w:type="textWrapping"/>
            </w:r>
          </w:p>
          <w:p w14:paraId="406D156C">
            <w:pPr>
              <w:jc w:val="center"/>
              <w:textAlignment w:val="center"/>
              <w:rPr>
                <w:rFonts w:hint="eastAsia" w:ascii="仿宋" w:hAnsi="仿宋" w:eastAsia="仿宋" w:cs="仿宋"/>
                <w:color w:val="auto"/>
                <w:sz w:val="24"/>
                <w:highlight w:val="none"/>
                <w:lang w:eastAsia="zh-CN"/>
              </w:rPr>
            </w:pPr>
          </w:p>
          <w:p w14:paraId="6CD91D1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施工</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12C594E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劳保用品</w:t>
            </w:r>
          </w:p>
        </w:tc>
        <w:tc>
          <w:tcPr>
            <w:tcW w:w="2979" w:type="pct"/>
            <w:tcBorders>
              <w:top w:val="single" w:color="000000" w:sz="4" w:space="0"/>
              <w:left w:val="single" w:color="000000" w:sz="4" w:space="0"/>
              <w:bottom w:val="single" w:color="000000" w:sz="4" w:space="0"/>
              <w:right w:val="single" w:color="000000" w:sz="4" w:space="0"/>
            </w:tcBorders>
            <w:vAlign w:val="center"/>
          </w:tcPr>
          <w:p w14:paraId="6B17B21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安全帽</w:t>
            </w:r>
          </w:p>
        </w:tc>
      </w:tr>
      <w:tr w14:paraId="1FA7864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80370E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14</w:t>
            </w:r>
          </w:p>
        </w:tc>
        <w:tc>
          <w:tcPr>
            <w:tcW w:w="735" w:type="pct"/>
            <w:vMerge w:val="continue"/>
            <w:tcBorders>
              <w:top w:val="single" w:color="000000" w:sz="4" w:space="0"/>
              <w:left w:val="single" w:color="000000" w:sz="4" w:space="0"/>
              <w:right w:val="single" w:color="000000" w:sz="4" w:space="0"/>
            </w:tcBorders>
            <w:vAlign w:val="center"/>
          </w:tcPr>
          <w:p w14:paraId="0556DA3D">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B049FF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6A6483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安全带</w:t>
            </w:r>
          </w:p>
        </w:tc>
      </w:tr>
      <w:tr w14:paraId="4E874E9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DAD54F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15</w:t>
            </w:r>
          </w:p>
        </w:tc>
        <w:tc>
          <w:tcPr>
            <w:tcW w:w="735" w:type="pct"/>
            <w:vMerge w:val="continue"/>
            <w:tcBorders>
              <w:top w:val="single" w:color="000000" w:sz="4" w:space="0"/>
              <w:left w:val="single" w:color="000000" w:sz="4" w:space="0"/>
              <w:right w:val="single" w:color="000000" w:sz="4" w:space="0"/>
            </w:tcBorders>
            <w:vAlign w:val="center"/>
          </w:tcPr>
          <w:p w14:paraId="67EFB3B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0D2FA2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1F1790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反光背心</w:t>
            </w:r>
          </w:p>
        </w:tc>
      </w:tr>
      <w:tr w14:paraId="525B73A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7A12C3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16</w:t>
            </w:r>
          </w:p>
        </w:tc>
        <w:tc>
          <w:tcPr>
            <w:tcW w:w="735" w:type="pct"/>
            <w:vMerge w:val="continue"/>
            <w:tcBorders>
              <w:top w:val="single" w:color="000000" w:sz="4" w:space="0"/>
              <w:left w:val="single" w:color="000000" w:sz="4" w:space="0"/>
              <w:right w:val="single" w:color="000000" w:sz="4" w:space="0"/>
            </w:tcBorders>
            <w:vAlign w:val="center"/>
          </w:tcPr>
          <w:p w14:paraId="68FB356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F53DD5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151581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雨衣、雨靴</w:t>
            </w:r>
          </w:p>
        </w:tc>
      </w:tr>
      <w:tr w14:paraId="34201E0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DD9503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17</w:t>
            </w:r>
          </w:p>
        </w:tc>
        <w:tc>
          <w:tcPr>
            <w:tcW w:w="735" w:type="pct"/>
            <w:vMerge w:val="continue"/>
            <w:tcBorders>
              <w:top w:val="single" w:color="000000" w:sz="4" w:space="0"/>
              <w:left w:val="single" w:color="000000" w:sz="4" w:space="0"/>
              <w:right w:val="single" w:color="000000" w:sz="4" w:space="0"/>
            </w:tcBorders>
            <w:vAlign w:val="center"/>
          </w:tcPr>
          <w:p w14:paraId="2B7D529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E68177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2C2D557">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绝缘垫、绝缘鞋、绝缘手套</w:t>
            </w:r>
          </w:p>
        </w:tc>
      </w:tr>
      <w:tr w14:paraId="00037DE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F8CB38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18</w:t>
            </w:r>
          </w:p>
        </w:tc>
        <w:tc>
          <w:tcPr>
            <w:tcW w:w="735" w:type="pct"/>
            <w:vMerge w:val="continue"/>
            <w:tcBorders>
              <w:top w:val="single" w:color="000000" w:sz="4" w:space="0"/>
              <w:left w:val="single" w:color="000000" w:sz="4" w:space="0"/>
              <w:right w:val="single" w:color="000000" w:sz="4" w:space="0"/>
            </w:tcBorders>
            <w:vAlign w:val="center"/>
          </w:tcPr>
          <w:p w14:paraId="0C42A18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C47B02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96FFB2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护目镜</w:t>
            </w:r>
          </w:p>
        </w:tc>
      </w:tr>
      <w:tr w14:paraId="5EE13D9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F118F2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19</w:t>
            </w:r>
          </w:p>
        </w:tc>
        <w:tc>
          <w:tcPr>
            <w:tcW w:w="735" w:type="pct"/>
            <w:vMerge w:val="continue"/>
            <w:tcBorders>
              <w:top w:val="single" w:color="000000" w:sz="4" w:space="0"/>
              <w:left w:val="single" w:color="000000" w:sz="4" w:space="0"/>
              <w:right w:val="single" w:color="000000" w:sz="4" w:space="0"/>
            </w:tcBorders>
            <w:vAlign w:val="center"/>
          </w:tcPr>
          <w:p w14:paraId="561519D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AC108A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58D1E2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0032E19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D2E52A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20</w:t>
            </w:r>
          </w:p>
        </w:tc>
        <w:tc>
          <w:tcPr>
            <w:tcW w:w="735" w:type="pct"/>
            <w:vMerge w:val="continue"/>
            <w:tcBorders>
              <w:top w:val="single" w:color="000000" w:sz="4" w:space="0"/>
              <w:left w:val="single" w:color="000000" w:sz="4" w:space="0"/>
              <w:right w:val="single" w:color="000000" w:sz="4" w:space="0"/>
            </w:tcBorders>
            <w:vAlign w:val="center"/>
          </w:tcPr>
          <w:p w14:paraId="1C45C409">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3230845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安全防护</w:t>
            </w:r>
          </w:p>
        </w:tc>
        <w:tc>
          <w:tcPr>
            <w:tcW w:w="2979" w:type="pct"/>
            <w:tcBorders>
              <w:top w:val="single" w:color="000000" w:sz="4" w:space="0"/>
              <w:left w:val="single" w:color="000000" w:sz="4" w:space="0"/>
              <w:bottom w:val="single" w:color="000000" w:sz="4" w:space="0"/>
              <w:right w:val="single" w:color="000000" w:sz="4" w:space="0"/>
            </w:tcBorders>
            <w:vAlign w:val="center"/>
          </w:tcPr>
          <w:p w14:paraId="1B2EA26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密目安全网</w:t>
            </w:r>
          </w:p>
        </w:tc>
      </w:tr>
      <w:tr w14:paraId="2F7A01C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F949C8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21</w:t>
            </w:r>
          </w:p>
        </w:tc>
        <w:tc>
          <w:tcPr>
            <w:tcW w:w="735" w:type="pct"/>
            <w:vMerge w:val="continue"/>
            <w:tcBorders>
              <w:top w:val="single" w:color="000000" w:sz="4" w:space="0"/>
              <w:left w:val="single" w:color="000000" w:sz="4" w:space="0"/>
              <w:right w:val="single" w:color="000000" w:sz="4" w:space="0"/>
            </w:tcBorders>
            <w:vAlign w:val="center"/>
          </w:tcPr>
          <w:p w14:paraId="58D35A4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9905D3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1B8125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防坠安全网</w:t>
            </w:r>
          </w:p>
        </w:tc>
      </w:tr>
      <w:tr w14:paraId="62D2D50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FB5E40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22</w:t>
            </w:r>
          </w:p>
        </w:tc>
        <w:tc>
          <w:tcPr>
            <w:tcW w:w="735" w:type="pct"/>
            <w:vMerge w:val="continue"/>
            <w:tcBorders>
              <w:top w:val="single" w:color="000000" w:sz="4" w:space="0"/>
              <w:left w:val="single" w:color="000000" w:sz="4" w:space="0"/>
              <w:right w:val="single" w:color="000000" w:sz="4" w:space="0"/>
            </w:tcBorders>
            <w:vAlign w:val="center"/>
          </w:tcPr>
          <w:p w14:paraId="24F6B4C7">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C5AB55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E1615D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临边防护</w:t>
            </w:r>
          </w:p>
        </w:tc>
      </w:tr>
      <w:tr w14:paraId="67525B0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141358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23</w:t>
            </w:r>
          </w:p>
        </w:tc>
        <w:tc>
          <w:tcPr>
            <w:tcW w:w="735" w:type="pct"/>
            <w:vMerge w:val="continue"/>
            <w:tcBorders>
              <w:top w:val="single" w:color="000000" w:sz="4" w:space="0"/>
              <w:left w:val="single" w:color="000000" w:sz="4" w:space="0"/>
              <w:right w:val="single" w:color="000000" w:sz="4" w:space="0"/>
            </w:tcBorders>
            <w:vAlign w:val="center"/>
          </w:tcPr>
          <w:p w14:paraId="13CEC73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E79C70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499C1A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洞口防护</w:t>
            </w:r>
          </w:p>
        </w:tc>
      </w:tr>
      <w:tr w14:paraId="0174B17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0E2EA03">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24</w:t>
            </w:r>
          </w:p>
        </w:tc>
        <w:tc>
          <w:tcPr>
            <w:tcW w:w="735" w:type="pct"/>
            <w:vMerge w:val="continue"/>
            <w:tcBorders>
              <w:top w:val="single" w:color="000000" w:sz="4" w:space="0"/>
              <w:left w:val="single" w:color="000000" w:sz="4" w:space="0"/>
              <w:right w:val="single" w:color="000000" w:sz="4" w:space="0"/>
            </w:tcBorders>
            <w:vAlign w:val="center"/>
          </w:tcPr>
          <w:p w14:paraId="3A818B0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D7D5CD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EB89F6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现场安全通道</w:t>
            </w:r>
          </w:p>
        </w:tc>
      </w:tr>
      <w:tr w14:paraId="499689F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78C982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25</w:t>
            </w:r>
          </w:p>
        </w:tc>
        <w:tc>
          <w:tcPr>
            <w:tcW w:w="735" w:type="pct"/>
            <w:vMerge w:val="continue"/>
            <w:tcBorders>
              <w:top w:val="single" w:color="000000" w:sz="4" w:space="0"/>
              <w:left w:val="single" w:color="000000" w:sz="4" w:space="0"/>
              <w:right w:val="single" w:color="000000" w:sz="4" w:space="0"/>
            </w:tcBorders>
            <w:vAlign w:val="center"/>
          </w:tcPr>
          <w:p w14:paraId="5B29B01D">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8AB87B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06D0DE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高处作业安全防护</w:t>
            </w:r>
          </w:p>
        </w:tc>
      </w:tr>
      <w:tr w14:paraId="49E599E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2DB454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26</w:t>
            </w:r>
          </w:p>
        </w:tc>
        <w:tc>
          <w:tcPr>
            <w:tcW w:w="735" w:type="pct"/>
            <w:vMerge w:val="continue"/>
            <w:tcBorders>
              <w:top w:val="single" w:color="000000" w:sz="4" w:space="0"/>
              <w:left w:val="single" w:color="000000" w:sz="4" w:space="0"/>
              <w:right w:val="single" w:color="000000" w:sz="4" w:space="0"/>
            </w:tcBorders>
            <w:vAlign w:val="center"/>
          </w:tcPr>
          <w:p w14:paraId="4195571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D03D82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9504CE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交叉作业安全防护</w:t>
            </w:r>
          </w:p>
        </w:tc>
      </w:tr>
      <w:tr w14:paraId="3045B55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14A37B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27</w:t>
            </w:r>
          </w:p>
        </w:tc>
        <w:tc>
          <w:tcPr>
            <w:tcW w:w="735" w:type="pct"/>
            <w:vMerge w:val="continue"/>
            <w:tcBorders>
              <w:top w:val="single" w:color="000000" w:sz="4" w:space="0"/>
              <w:left w:val="single" w:color="000000" w:sz="4" w:space="0"/>
              <w:right w:val="single" w:color="000000" w:sz="4" w:space="0"/>
            </w:tcBorders>
            <w:vAlign w:val="center"/>
          </w:tcPr>
          <w:p w14:paraId="5FFD8B8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41F4A6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875A47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夜间施工（照明）</w:t>
            </w:r>
          </w:p>
        </w:tc>
      </w:tr>
      <w:tr w14:paraId="4A38381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477334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28</w:t>
            </w:r>
          </w:p>
        </w:tc>
        <w:tc>
          <w:tcPr>
            <w:tcW w:w="735" w:type="pct"/>
            <w:vMerge w:val="continue"/>
            <w:tcBorders>
              <w:top w:val="single" w:color="000000" w:sz="4" w:space="0"/>
              <w:left w:val="single" w:color="000000" w:sz="4" w:space="0"/>
              <w:right w:val="single" w:color="000000" w:sz="4" w:space="0"/>
            </w:tcBorders>
            <w:vAlign w:val="center"/>
          </w:tcPr>
          <w:p w14:paraId="33D40C3F">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A7FDAA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C5ABF6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安全警示标识</w:t>
            </w:r>
          </w:p>
        </w:tc>
      </w:tr>
      <w:tr w14:paraId="0E94586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auto" w:sz="4" w:space="0"/>
              <w:right w:val="single" w:color="000000" w:sz="4" w:space="0"/>
            </w:tcBorders>
            <w:vAlign w:val="center"/>
          </w:tcPr>
          <w:p w14:paraId="1ADD068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29</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20FDECE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auto" w:sz="4" w:space="0"/>
              <w:right w:val="single" w:color="000000" w:sz="4" w:space="0"/>
            </w:tcBorders>
            <w:vAlign w:val="center"/>
          </w:tcPr>
          <w:p w14:paraId="0434E9B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000000" w:sz="4" w:space="0"/>
            </w:tcBorders>
            <w:vAlign w:val="center"/>
          </w:tcPr>
          <w:p w14:paraId="3FA9B8D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13FC3FBC">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auto" w:sz="4" w:space="0"/>
              <w:bottom w:val="single" w:color="000000" w:sz="4" w:space="0"/>
              <w:right w:val="single" w:color="000000" w:sz="4" w:space="0"/>
            </w:tcBorders>
            <w:vAlign w:val="center"/>
          </w:tcPr>
          <w:p w14:paraId="2529C8D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30</w:t>
            </w:r>
          </w:p>
        </w:tc>
        <w:tc>
          <w:tcPr>
            <w:tcW w:w="735" w:type="pct"/>
            <w:vMerge w:val="continue"/>
            <w:tcBorders>
              <w:top w:val="single" w:color="auto" w:sz="4" w:space="0"/>
              <w:left w:val="single" w:color="000000" w:sz="4" w:space="0"/>
              <w:right w:val="single" w:color="000000" w:sz="4" w:space="0"/>
            </w:tcBorders>
            <w:vAlign w:val="center"/>
          </w:tcPr>
          <w:p w14:paraId="5AE3662F">
            <w:pPr>
              <w:jc w:val="center"/>
              <w:rPr>
                <w:rFonts w:hint="eastAsia" w:ascii="仿宋" w:hAnsi="仿宋" w:eastAsia="仿宋" w:cs="仿宋"/>
                <w:color w:val="auto"/>
                <w:sz w:val="24"/>
                <w:highlight w:val="none"/>
              </w:rPr>
            </w:pPr>
          </w:p>
        </w:tc>
        <w:tc>
          <w:tcPr>
            <w:tcW w:w="929" w:type="pct"/>
            <w:vMerge w:val="restart"/>
            <w:tcBorders>
              <w:top w:val="single" w:color="auto" w:sz="4" w:space="0"/>
              <w:left w:val="single" w:color="000000" w:sz="4" w:space="0"/>
              <w:right w:val="single" w:color="000000" w:sz="4" w:space="0"/>
            </w:tcBorders>
            <w:vAlign w:val="center"/>
          </w:tcPr>
          <w:p w14:paraId="686F32E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机械设备</w:t>
            </w:r>
          </w:p>
        </w:tc>
        <w:tc>
          <w:tcPr>
            <w:tcW w:w="2979" w:type="pct"/>
            <w:tcBorders>
              <w:top w:val="single" w:color="auto" w:sz="4" w:space="0"/>
              <w:left w:val="single" w:color="000000" w:sz="4" w:space="0"/>
              <w:bottom w:val="single" w:color="000000" w:sz="4" w:space="0"/>
              <w:right w:val="single" w:color="auto" w:sz="4" w:space="0"/>
            </w:tcBorders>
            <w:vAlign w:val="center"/>
          </w:tcPr>
          <w:p w14:paraId="7E74822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机械设备安全防护</w:t>
            </w:r>
          </w:p>
        </w:tc>
      </w:tr>
      <w:tr w14:paraId="4D830B1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000000" w:sz="4" w:space="0"/>
              <w:right w:val="single" w:color="000000" w:sz="4" w:space="0"/>
            </w:tcBorders>
            <w:vAlign w:val="center"/>
          </w:tcPr>
          <w:p w14:paraId="2E62B7B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31</w:t>
            </w:r>
          </w:p>
        </w:tc>
        <w:tc>
          <w:tcPr>
            <w:tcW w:w="735" w:type="pct"/>
            <w:vMerge w:val="continue"/>
            <w:tcBorders>
              <w:top w:val="single" w:color="000000" w:sz="4" w:space="0"/>
              <w:left w:val="single" w:color="000000" w:sz="4" w:space="0"/>
              <w:right w:val="single" w:color="000000" w:sz="4" w:space="0"/>
            </w:tcBorders>
            <w:vAlign w:val="center"/>
          </w:tcPr>
          <w:p w14:paraId="64CB0280">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63B8D0E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auto" w:sz="4" w:space="0"/>
            </w:tcBorders>
            <w:vAlign w:val="center"/>
          </w:tcPr>
          <w:p w14:paraId="44C7E6F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设备检测</w:t>
            </w:r>
          </w:p>
        </w:tc>
      </w:tr>
      <w:tr w14:paraId="4E03832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auto" w:sz="4" w:space="0"/>
              <w:right w:val="single" w:color="000000" w:sz="4" w:space="0"/>
            </w:tcBorders>
            <w:vAlign w:val="center"/>
          </w:tcPr>
          <w:p w14:paraId="52C7829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32</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7BA2A303">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auto" w:sz="4" w:space="0"/>
              <w:right w:val="single" w:color="000000" w:sz="4" w:space="0"/>
            </w:tcBorders>
            <w:vAlign w:val="center"/>
          </w:tcPr>
          <w:p w14:paraId="18060BB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auto" w:sz="4" w:space="0"/>
            </w:tcBorders>
            <w:vAlign w:val="center"/>
          </w:tcPr>
          <w:p w14:paraId="3F41A01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3ED0DF30">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000000" w:sz="4" w:space="0"/>
              <w:bottom w:val="single" w:color="000000" w:sz="4" w:space="0"/>
              <w:right w:val="single" w:color="000000" w:sz="4" w:space="0"/>
            </w:tcBorders>
            <w:vAlign w:val="center"/>
          </w:tcPr>
          <w:p w14:paraId="6467B11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33</w:t>
            </w:r>
          </w:p>
        </w:tc>
        <w:tc>
          <w:tcPr>
            <w:tcW w:w="735" w:type="pct"/>
            <w:vMerge w:val="continue"/>
            <w:tcBorders>
              <w:top w:val="single" w:color="auto" w:sz="4" w:space="0"/>
              <w:left w:val="single" w:color="000000" w:sz="4" w:space="0"/>
              <w:right w:val="single" w:color="000000" w:sz="4" w:space="0"/>
            </w:tcBorders>
            <w:vAlign w:val="center"/>
          </w:tcPr>
          <w:p w14:paraId="27751F3E">
            <w:pPr>
              <w:jc w:val="center"/>
              <w:rPr>
                <w:rFonts w:hint="eastAsia" w:ascii="仿宋" w:hAnsi="仿宋" w:eastAsia="仿宋" w:cs="仿宋"/>
                <w:color w:val="auto"/>
                <w:sz w:val="24"/>
                <w:highlight w:val="none"/>
              </w:rPr>
            </w:pPr>
          </w:p>
        </w:tc>
        <w:tc>
          <w:tcPr>
            <w:tcW w:w="929" w:type="pct"/>
            <w:vMerge w:val="restart"/>
            <w:tcBorders>
              <w:top w:val="single" w:color="auto" w:sz="4" w:space="0"/>
              <w:left w:val="single" w:color="000000" w:sz="4" w:space="0"/>
              <w:bottom w:val="single" w:color="000000" w:sz="4" w:space="0"/>
              <w:right w:val="single" w:color="000000" w:sz="4" w:space="0"/>
            </w:tcBorders>
            <w:vAlign w:val="center"/>
          </w:tcPr>
          <w:p w14:paraId="07E0D40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临时用电</w:t>
            </w:r>
          </w:p>
        </w:tc>
        <w:tc>
          <w:tcPr>
            <w:tcW w:w="2979" w:type="pct"/>
            <w:tcBorders>
              <w:top w:val="single" w:color="auto" w:sz="4" w:space="0"/>
              <w:left w:val="single" w:color="000000" w:sz="4" w:space="0"/>
              <w:bottom w:val="single" w:color="000000" w:sz="4" w:space="0"/>
              <w:right w:val="single" w:color="000000" w:sz="4" w:space="0"/>
            </w:tcBorders>
            <w:vAlign w:val="center"/>
          </w:tcPr>
          <w:p w14:paraId="519F109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配电箱、开关箱</w:t>
            </w:r>
          </w:p>
        </w:tc>
      </w:tr>
      <w:tr w14:paraId="35BE85D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1CCECE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34</w:t>
            </w:r>
          </w:p>
        </w:tc>
        <w:tc>
          <w:tcPr>
            <w:tcW w:w="735" w:type="pct"/>
            <w:vMerge w:val="continue"/>
            <w:tcBorders>
              <w:top w:val="single" w:color="000000" w:sz="4" w:space="0"/>
              <w:left w:val="single" w:color="000000" w:sz="4" w:space="0"/>
              <w:right w:val="single" w:color="000000" w:sz="4" w:space="0"/>
            </w:tcBorders>
            <w:vAlign w:val="center"/>
          </w:tcPr>
          <w:p w14:paraId="3741A64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FD0C34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2CF5DD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配电线缆</w:t>
            </w:r>
          </w:p>
        </w:tc>
      </w:tr>
      <w:tr w14:paraId="4431071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A4EC54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35</w:t>
            </w:r>
          </w:p>
        </w:tc>
        <w:tc>
          <w:tcPr>
            <w:tcW w:w="735" w:type="pct"/>
            <w:vMerge w:val="continue"/>
            <w:tcBorders>
              <w:top w:val="single" w:color="000000" w:sz="4" w:space="0"/>
              <w:left w:val="single" w:color="000000" w:sz="4" w:space="0"/>
              <w:right w:val="single" w:color="000000" w:sz="4" w:space="0"/>
            </w:tcBorders>
            <w:vAlign w:val="center"/>
          </w:tcPr>
          <w:p w14:paraId="32D2BE4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34A5A7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C0B128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配电箱防护棚</w:t>
            </w:r>
          </w:p>
        </w:tc>
      </w:tr>
      <w:tr w14:paraId="24AFEA8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E009FA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36</w:t>
            </w:r>
          </w:p>
        </w:tc>
        <w:tc>
          <w:tcPr>
            <w:tcW w:w="735" w:type="pct"/>
            <w:vMerge w:val="continue"/>
            <w:tcBorders>
              <w:top w:val="single" w:color="000000" w:sz="4" w:space="0"/>
              <w:left w:val="single" w:color="000000" w:sz="4" w:space="0"/>
              <w:right w:val="single" w:color="000000" w:sz="4" w:space="0"/>
            </w:tcBorders>
            <w:vAlign w:val="center"/>
          </w:tcPr>
          <w:p w14:paraId="07C5DE4E">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AB9651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834FCA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防雷接地、重复接地</w:t>
            </w:r>
          </w:p>
        </w:tc>
      </w:tr>
      <w:tr w14:paraId="0D7B646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BFA7F7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37</w:t>
            </w:r>
          </w:p>
        </w:tc>
        <w:tc>
          <w:tcPr>
            <w:tcW w:w="735" w:type="pct"/>
            <w:vMerge w:val="continue"/>
            <w:tcBorders>
              <w:top w:val="single" w:color="000000" w:sz="4" w:space="0"/>
              <w:left w:val="single" w:color="000000" w:sz="4" w:space="0"/>
              <w:right w:val="single" w:color="000000" w:sz="4" w:space="0"/>
            </w:tcBorders>
            <w:vAlign w:val="center"/>
          </w:tcPr>
          <w:p w14:paraId="59482B96">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7B70F0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9EB57E3">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外电线路安全防护（隔离防护措施）</w:t>
            </w:r>
          </w:p>
        </w:tc>
      </w:tr>
      <w:tr w14:paraId="48F6E25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954CDD3">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38</w:t>
            </w:r>
          </w:p>
        </w:tc>
        <w:tc>
          <w:tcPr>
            <w:tcW w:w="735" w:type="pct"/>
            <w:vMerge w:val="continue"/>
            <w:tcBorders>
              <w:top w:val="single" w:color="000000" w:sz="4" w:space="0"/>
              <w:left w:val="single" w:color="000000" w:sz="4" w:space="0"/>
              <w:right w:val="single" w:color="000000" w:sz="4" w:space="0"/>
            </w:tcBorders>
            <w:vAlign w:val="center"/>
          </w:tcPr>
          <w:p w14:paraId="6FCF8F9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F575BB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FC07BD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1C30644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93AAF9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39</w:t>
            </w:r>
          </w:p>
        </w:tc>
        <w:tc>
          <w:tcPr>
            <w:tcW w:w="735" w:type="pct"/>
            <w:vMerge w:val="continue"/>
            <w:tcBorders>
              <w:top w:val="single" w:color="000000" w:sz="4" w:space="0"/>
              <w:left w:val="single" w:color="000000" w:sz="4" w:space="0"/>
              <w:right w:val="single" w:color="000000" w:sz="4" w:space="0"/>
            </w:tcBorders>
            <w:vAlign w:val="center"/>
          </w:tcPr>
          <w:p w14:paraId="1D1FE159">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3D8EC4D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基坑</w:t>
            </w:r>
          </w:p>
        </w:tc>
        <w:tc>
          <w:tcPr>
            <w:tcW w:w="2979" w:type="pct"/>
            <w:tcBorders>
              <w:top w:val="single" w:color="000000" w:sz="4" w:space="0"/>
              <w:left w:val="single" w:color="000000" w:sz="4" w:space="0"/>
              <w:bottom w:val="single" w:color="000000" w:sz="4" w:space="0"/>
              <w:right w:val="single" w:color="000000" w:sz="4" w:space="0"/>
            </w:tcBorders>
            <w:vAlign w:val="center"/>
          </w:tcPr>
          <w:p w14:paraId="5A549AE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基坑支护</w:t>
            </w:r>
          </w:p>
        </w:tc>
      </w:tr>
      <w:tr w14:paraId="78AC620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569910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40</w:t>
            </w:r>
          </w:p>
        </w:tc>
        <w:tc>
          <w:tcPr>
            <w:tcW w:w="735" w:type="pct"/>
            <w:vMerge w:val="continue"/>
            <w:tcBorders>
              <w:top w:val="single" w:color="000000" w:sz="4" w:space="0"/>
              <w:left w:val="single" w:color="000000" w:sz="4" w:space="0"/>
              <w:right w:val="single" w:color="000000" w:sz="4" w:space="0"/>
            </w:tcBorders>
            <w:vAlign w:val="center"/>
          </w:tcPr>
          <w:p w14:paraId="757AC9D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0A0E86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B65AB79">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基坑监测、支护变形监测</w:t>
            </w:r>
          </w:p>
        </w:tc>
      </w:tr>
      <w:tr w14:paraId="5F6B0D2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74789B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41</w:t>
            </w:r>
          </w:p>
        </w:tc>
        <w:tc>
          <w:tcPr>
            <w:tcW w:w="735" w:type="pct"/>
            <w:vMerge w:val="continue"/>
            <w:tcBorders>
              <w:top w:val="single" w:color="000000" w:sz="4" w:space="0"/>
              <w:left w:val="single" w:color="000000" w:sz="4" w:space="0"/>
              <w:right w:val="single" w:color="000000" w:sz="4" w:space="0"/>
            </w:tcBorders>
            <w:vAlign w:val="center"/>
          </w:tcPr>
          <w:p w14:paraId="4A9C4133">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A26FFD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26E7D0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原装管线保护</w:t>
            </w:r>
          </w:p>
        </w:tc>
      </w:tr>
      <w:tr w14:paraId="7ACBC66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16C04D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42</w:t>
            </w:r>
          </w:p>
        </w:tc>
        <w:tc>
          <w:tcPr>
            <w:tcW w:w="735" w:type="pct"/>
            <w:vMerge w:val="continue"/>
            <w:tcBorders>
              <w:top w:val="single" w:color="000000" w:sz="4" w:space="0"/>
              <w:left w:val="single" w:color="000000" w:sz="4" w:space="0"/>
              <w:right w:val="single" w:color="000000" w:sz="4" w:space="0"/>
            </w:tcBorders>
            <w:vAlign w:val="center"/>
          </w:tcPr>
          <w:p w14:paraId="302ADBFD">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613CCD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B597E9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人员上下爬梯</w:t>
            </w:r>
          </w:p>
        </w:tc>
      </w:tr>
      <w:tr w14:paraId="5CED9A2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298B2F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43</w:t>
            </w:r>
          </w:p>
        </w:tc>
        <w:tc>
          <w:tcPr>
            <w:tcW w:w="735" w:type="pct"/>
            <w:vMerge w:val="continue"/>
            <w:tcBorders>
              <w:top w:val="single" w:color="000000" w:sz="4" w:space="0"/>
              <w:left w:val="single" w:color="000000" w:sz="4" w:space="0"/>
              <w:right w:val="single" w:color="000000" w:sz="4" w:space="0"/>
            </w:tcBorders>
            <w:vAlign w:val="center"/>
          </w:tcPr>
          <w:p w14:paraId="08FD6AC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FB82A9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0100898">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建筑物、构筑物沉降监测</w:t>
            </w:r>
          </w:p>
        </w:tc>
      </w:tr>
      <w:tr w14:paraId="40BECEA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B29FB4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44</w:t>
            </w:r>
          </w:p>
        </w:tc>
        <w:tc>
          <w:tcPr>
            <w:tcW w:w="735" w:type="pct"/>
            <w:vMerge w:val="continue"/>
            <w:tcBorders>
              <w:top w:val="single" w:color="000000" w:sz="4" w:space="0"/>
              <w:left w:val="single" w:color="000000" w:sz="4" w:space="0"/>
              <w:right w:val="single" w:color="000000" w:sz="4" w:space="0"/>
            </w:tcBorders>
            <w:vAlign w:val="center"/>
          </w:tcPr>
          <w:p w14:paraId="69D588C8">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A44DF2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BA9940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430D90F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AA3691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45</w:t>
            </w:r>
          </w:p>
        </w:tc>
        <w:tc>
          <w:tcPr>
            <w:tcW w:w="735" w:type="pct"/>
            <w:vMerge w:val="continue"/>
            <w:tcBorders>
              <w:top w:val="single" w:color="000000" w:sz="4" w:space="0"/>
              <w:left w:val="single" w:color="000000" w:sz="4" w:space="0"/>
              <w:right w:val="single" w:color="000000" w:sz="4" w:space="0"/>
            </w:tcBorders>
            <w:vAlign w:val="center"/>
          </w:tcPr>
          <w:p w14:paraId="50B8868C">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283EE30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w:t>
            </w:r>
          </w:p>
        </w:tc>
        <w:tc>
          <w:tcPr>
            <w:tcW w:w="2979" w:type="pct"/>
            <w:tcBorders>
              <w:top w:val="single" w:color="000000" w:sz="4" w:space="0"/>
              <w:left w:val="single" w:color="000000" w:sz="4" w:space="0"/>
              <w:bottom w:val="single" w:color="000000" w:sz="4" w:space="0"/>
              <w:right w:val="single" w:color="000000" w:sz="4" w:space="0"/>
            </w:tcBorders>
            <w:vAlign w:val="center"/>
          </w:tcPr>
          <w:p w14:paraId="0B0DEDB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气瓶定期检验</w:t>
            </w:r>
          </w:p>
        </w:tc>
      </w:tr>
      <w:tr w14:paraId="638ED81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9215C6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46</w:t>
            </w:r>
          </w:p>
        </w:tc>
        <w:tc>
          <w:tcPr>
            <w:tcW w:w="735" w:type="pct"/>
            <w:vMerge w:val="continue"/>
            <w:tcBorders>
              <w:top w:val="single" w:color="000000" w:sz="4" w:space="0"/>
              <w:left w:val="single" w:color="000000" w:sz="4" w:space="0"/>
              <w:right w:val="single" w:color="000000" w:sz="4" w:space="0"/>
            </w:tcBorders>
            <w:vAlign w:val="center"/>
          </w:tcPr>
          <w:p w14:paraId="068F60BA">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334C27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8F1CA9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防倾倒装置</w:t>
            </w:r>
          </w:p>
        </w:tc>
      </w:tr>
      <w:tr w14:paraId="04A5E1D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836E11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47</w:t>
            </w:r>
          </w:p>
        </w:tc>
        <w:tc>
          <w:tcPr>
            <w:tcW w:w="735" w:type="pct"/>
            <w:vMerge w:val="continue"/>
            <w:tcBorders>
              <w:top w:val="single" w:color="000000" w:sz="4" w:space="0"/>
              <w:left w:val="single" w:color="000000" w:sz="4" w:space="0"/>
              <w:right w:val="single" w:color="000000" w:sz="4" w:space="0"/>
            </w:tcBorders>
            <w:vAlign w:val="center"/>
          </w:tcPr>
          <w:p w14:paraId="5B15EDE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48F5EC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9F5E62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回火防止装置</w:t>
            </w:r>
          </w:p>
        </w:tc>
      </w:tr>
      <w:tr w14:paraId="22F3F13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E5C347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48</w:t>
            </w:r>
          </w:p>
        </w:tc>
        <w:tc>
          <w:tcPr>
            <w:tcW w:w="735" w:type="pct"/>
            <w:vMerge w:val="continue"/>
            <w:tcBorders>
              <w:top w:val="single" w:color="000000" w:sz="4" w:space="0"/>
              <w:left w:val="single" w:color="000000" w:sz="4" w:space="0"/>
              <w:right w:val="single" w:color="000000" w:sz="4" w:space="0"/>
            </w:tcBorders>
            <w:vAlign w:val="center"/>
          </w:tcPr>
          <w:p w14:paraId="768689EF">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E68DFA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3CEA1A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减压器</w:t>
            </w:r>
          </w:p>
        </w:tc>
      </w:tr>
      <w:tr w14:paraId="39C0542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E5B92F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49</w:t>
            </w:r>
          </w:p>
        </w:tc>
        <w:tc>
          <w:tcPr>
            <w:tcW w:w="735" w:type="pct"/>
            <w:vMerge w:val="continue"/>
            <w:tcBorders>
              <w:top w:val="single" w:color="000000" w:sz="4" w:space="0"/>
              <w:left w:val="single" w:color="000000" w:sz="4" w:space="0"/>
              <w:right w:val="single" w:color="000000" w:sz="4" w:space="0"/>
            </w:tcBorders>
            <w:vAlign w:val="center"/>
          </w:tcPr>
          <w:p w14:paraId="4EB161B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BE0344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43D701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气瓶贮存</w:t>
            </w:r>
          </w:p>
        </w:tc>
      </w:tr>
      <w:tr w14:paraId="0D83048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4AD599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50</w:t>
            </w:r>
          </w:p>
        </w:tc>
        <w:tc>
          <w:tcPr>
            <w:tcW w:w="735" w:type="pct"/>
            <w:vMerge w:val="continue"/>
            <w:tcBorders>
              <w:top w:val="single" w:color="000000" w:sz="4" w:space="0"/>
              <w:left w:val="single" w:color="000000" w:sz="4" w:space="0"/>
              <w:right w:val="single" w:color="000000" w:sz="4" w:space="0"/>
            </w:tcBorders>
            <w:vAlign w:val="center"/>
          </w:tcPr>
          <w:p w14:paraId="477B936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5DDDC8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4C7592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CCFE49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0135B6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51</w:t>
            </w:r>
          </w:p>
        </w:tc>
        <w:tc>
          <w:tcPr>
            <w:tcW w:w="735" w:type="pct"/>
            <w:vMerge w:val="continue"/>
            <w:tcBorders>
              <w:top w:val="single" w:color="000000" w:sz="4" w:space="0"/>
              <w:left w:val="single" w:color="000000" w:sz="4" w:space="0"/>
              <w:right w:val="single" w:color="000000" w:sz="4" w:space="0"/>
            </w:tcBorders>
            <w:vAlign w:val="center"/>
          </w:tcPr>
          <w:p w14:paraId="78BBA4AB">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1F2D014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w:t>
            </w:r>
          </w:p>
        </w:tc>
        <w:tc>
          <w:tcPr>
            <w:tcW w:w="2979" w:type="pct"/>
            <w:tcBorders>
              <w:top w:val="single" w:color="000000" w:sz="4" w:space="0"/>
              <w:left w:val="single" w:color="000000" w:sz="4" w:space="0"/>
              <w:bottom w:val="single" w:color="000000" w:sz="4" w:space="0"/>
              <w:right w:val="single" w:color="000000" w:sz="4" w:space="0"/>
            </w:tcBorders>
            <w:vAlign w:val="center"/>
          </w:tcPr>
          <w:p w14:paraId="6C1122F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灭火器</w:t>
            </w:r>
          </w:p>
        </w:tc>
      </w:tr>
      <w:tr w14:paraId="5763AC7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609951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52</w:t>
            </w:r>
          </w:p>
        </w:tc>
        <w:tc>
          <w:tcPr>
            <w:tcW w:w="735" w:type="pct"/>
            <w:vMerge w:val="continue"/>
            <w:tcBorders>
              <w:top w:val="single" w:color="000000" w:sz="4" w:space="0"/>
              <w:left w:val="single" w:color="000000" w:sz="4" w:space="0"/>
              <w:right w:val="single" w:color="000000" w:sz="4" w:space="0"/>
            </w:tcBorders>
            <w:vAlign w:val="center"/>
          </w:tcPr>
          <w:p w14:paraId="56A84921">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4FC1C8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125CE8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消防台</w:t>
            </w:r>
          </w:p>
        </w:tc>
      </w:tr>
      <w:tr w14:paraId="58979C9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7F2F89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53</w:t>
            </w:r>
          </w:p>
        </w:tc>
        <w:tc>
          <w:tcPr>
            <w:tcW w:w="735" w:type="pct"/>
            <w:vMerge w:val="continue"/>
            <w:tcBorders>
              <w:top w:val="single" w:color="000000" w:sz="4" w:space="0"/>
              <w:left w:val="single" w:color="000000" w:sz="4" w:space="0"/>
              <w:right w:val="single" w:color="000000" w:sz="4" w:space="0"/>
            </w:tcBorders>
            <w:vAlign w:val="center"/>
          </w:tcPr>
          <w:p w14:paraId="3B1763B4">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20711A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CAF9AC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消防设施</w:t>
            </w:r>
          </w:p>
        </w:tc>
      </w:tr>
      <w:tr w14:paraId="13279C0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8DF33C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54</w:t>
            </w:r>
          </w:p>
        </w:tc>
        <w:tc>
          <w:tcPr>
            <w:tcW w:w="735" w:type="pct"/>
            <w:vMerge w:val="continue"/>
            <w:tcBorders>
              <w:top w:val="single" w:color="000000" w:sz="4" w:space="0"/>
              <w:left w:val="single" w:color="000000" w:sz="4" w:space="0"/>
              <w:right w:val="single" w:color="000000" w:sz="4" w:space="0"/>
            </w:tcBorders>
            <w:vAlign w:val="center"/>
          </w:tcPr>
          <w:p w14:paraId="0CF7B4B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476A262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3564E3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其它消防器材</w:t>
            </w:r>
          </w:p>
        </w:tc>
      </w:tr>
      <w:tr w14:paraId="4D56C776">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8136C0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55</w:t>
            </w:r>
          </w:p>
        </w:tc>
        <w:tc>
          <w:tcPr>
            <w:tcW w:w="735" w:type="pct"/>
            <w:vMerge w:val="continue"/>
            <w:tcBorders>
              <w:top w:val="single" w:color="000000" w:sz="4" w:space="0"/>
              <w:left w:val="single" w:color="000000" w:sz="4" w:space="0"/>
              <w:right w:val="single" w:color="000000" w:sz="4" w:space="0"/>
            </w:tcBorders>
            <w:vAlign w:val="center"/>
          </w:tcPr>
          <w:p w14:paraId="2F647B28">
            <w:pPr>
              <w:jc w:val="center"/>
              <w:rPr>
                <w:rFonts w:hint="eastAsia" w:ascii="仿宋" w:hAnsi="仿宋" w:eastAsia="仿宋" w:cs="仿宋"/>
                <w:color w:val="auto"/>
                <w:sz w:val="24"/>
                <w:highlight w:val="none"/>
              </w:rPr>
            </w:pPr>
          </w:p>
        </w:tc>
        <w:tc>
          <w:tcPr>
            <w:tcW w:w="929" w:type="pct"/>
            <w:vMerge w:val="restart"/>
            <w:tcBorders>
              <w:left w:val="single" w:color="000000" w:sz="4" w:space="0"/>
              <w:right w:val="single" w:color="000000" w:sz="4" w:space="0"/>
            </w:tcBorders>
            <w:vAlign w:val="center"/>
          </w:tcPr>
          <w:p w14:paraId="398BC3B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防汛</w:t>
            </w:r>
          </w:p>
        </w:tc>
        <w:tc>
          <w:tcPr>
            <w:tcW w:w="2979" w:type="pct"/>
            <w:tcBorders>
              <w:top w:val="single" w:color="000000" w:sz="4" w:space="0"/>
              <w:left w:val="single" w:color="000000" w:sz="4" w:space="0"/>
              <w:bottom w:val="single" w:color="000000" w:sz="4" w:space="0"/>
              <w:right w:val="single" w:color="000000" w:sz="4" w:space="0"/>
            </w:tcBorders>
            <w:vAlign w:val="center"/>
          </w:tcPr>
          <w:p w14:paraId="5F0C6EF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水泵、水龙带</w:t>
            </w:r>
          </w:p>
        </w:tc>
      </w:tr>
      <w:tr w14:paraId="04FF22E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29D240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56</w:t>
            </w:r>
          </w:p>
        </w:tc>
        <w:tc>
          <w:tcPr>
            <w:tcW w:w="735" w:type="pct"/>
            <w:vMerge w:val="continue"/>
            <w:tcBorders>
              <w:top w:val="single" w:color="000000" w:sz="4" w:space="0"/>
              <w:left w:val="single" w:color="000000" w:sz="4" w:space="0"/>
              <w:right w:val="single" w:color="000000" w:sz="4" w:space="0"/>
            </w:tcBorders>
            <w:vAlign w:val="center"/>
          </w:tcPr>
          <w:p w14:paraId="653407DA">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70D432B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1DD31B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编织袋</w:t>
            </w:r>
          </w:p>
        </w:tc>
      </w:tr>
      <w:tr w14:paraId="7F8B0A7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64E3B6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57</w:t>
            </w:r>
          </w:p>
        </w:tc>
        <w:tc>
          <w:tcPr>
            <w:tcW w:w="735" w:type="pct"/>
            <w:vMerge w:val="continue"/>
            <w:tcBorders>
              <w:top w:val="single" w:color="000000" w:sz="4" w:space="0"/>
              <w:left w:val="single" w:color="000000" w:sz="4" w:space="0"/>
              <w:right w:val="single" w:color="000000" w:sz="4" w:space="0"/>
            </w:tcBorders>
            <w:vAlign w:val="center"/>
          </w:tcPr>
          <w:p w14:paraId="71975D76">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221B910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3639BA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铁锹</w:t>
            </w:r>
          </w:p>
        </w:tc>
      </w:tr>
      <w:tr w14:paraId="55C2C78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CD5D1B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58</w:t>
            </w:r>
          </w:p>
        </w:tc>
        <w:tc>
          <w:tcPr>
            <w:tcW w:w="735" w:type="pct"/>
            <w:vMerge w:val="continue"/>
            <w:tcBorders>
              <w:top w:val="single" w:color="000000" w:sz="4" w:space="0"/>
              <w:left w:val="single" w:color="000000" w:sz="4" w:space="0"/>
              <w:right w:val="single" w:color="000000" w:sz="4" w:space="0"/>
            </w:tcBorders>
            <w:vAlign w:val="center"/>
          </w:tcPr>
          <w:p w14:paraId="5F63CBA3">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0F8BEC0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51333A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发电机</w:t>
            </w:r>
          </w:p>
        </w:tc>
      </w:tr>
      <w:tr w14:paraId="1529B74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E25B3A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59</w:t>
            </w:r>
          </w:p>
        </w:tc>
        <w:tc>
          <w:tcPr>
            <w:tcW w:w="735" w:type="pct"/>
            <w:vMerge w:val="continue"/>
            <w:tcBorders>
              <w:top w:val="single" w:color="000000" w:sz="4" w:space="0"/>
              <w:left w:val="single" w:color="000000" w:sz="4" w:space="0"/>
              <w:right w:val="single" w:color="000000" w:sz="4" w:space="0"/>
            </w:tcBorders>
            <w:vAlign w:val="center"/>
          </w:tcPr>
          <w:p w14:paraId="1289FBF1">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649E86D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2D93708">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救生衣、救生圈、救生绳</w:t>
            </w:r>
          </w:p>
        </w:tc>
      </w:tr>
      <w:tr w14:paraId="0784282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06C649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60</w:t>
            </w:r>
          </w:p>
        </w:tc>
        <w:tc>
          <w:tcPr>
            <w:tcW w:w="735" w:type="pct"/>
            <w:vMerge w:val="continue"/>
            <w:tcBorders>
              <w:top w:val="single" w:color="000000" w:sz="4" w:space="0"/>
              <w:left w:val="single" w:color="000000" w:sz="4" w:space="0"/>
              <w:right w:val="single" w:color="000000" w:sz="4" w:space="0"/>
            </w:tcBorders>
            <w:vAlign w:val="center"/>
          </w:tcPr>
          <w:p w14:paraId="35BC2BD2">
            <w:pPr>
              <w:jc w:val="center"/>
              <w:rPr>
                <w:rFonts w:hint="eastAsia" w:ascii="仿宋" w:hAnsi="仿宋" w:eastAsia="仿宋" w:cs="仿宋"/>
                <w:color w:val="auto"/>
                <w:sz w:val="24"/>
                <w:highlight w:val="none"/>
              </w:rPr>
            </w:pPr>
          </w:p>
        </w:tc>
        <w:tc>
          <w:tcPr>
            <w:tcW w:w="929" w:type="pct"/>
            <w:vMerge w:val="continue"/>
            <w:tcBorders>
              <w:left w:val="single" w:color="000000" w:sz="4" w:space="0"/>
              <w:right w:val="single" w:color="000000" w:sz="4" w:space="0"/>
            </w:tcBorders>
            <w:vAlign w:val="center"/>
          </w:tcPr>
          <w:p w14:paraId="7EA33DF8">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056B687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其它应急物资</w:t>
            </w:r>
          </w:p>
        </w:tc>
      </w:tr>
      <w:tr w14:paraId="45FBA2D9">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C2CD88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61</w:t>
            </w:r>
          </w:p>
        </w:tc>
        <w:tc>
          <w:tcPr>
            <w:tcW w:w="735" w:type="pct"/>
            <w:vMerge w:val="continue"/>
            <w:tcBorders>
              <w:top w:val="single" w:color="000000" w:sz="4" w:space="0"/>
              <w:left w:val="single" w:color="000000" w:sz="4" w:space="0"/>
              <w:right w:val="single" w:color="000000" w:sz="4" w:space="0"/>
            </w:tcBorders>
            <w:vAlign w:val="center"/>
          </w:tcPr>
          <w:p w14:paraId="24A4BAB2">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4D81736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有限空间</w:t>
            </w:r>
          </w:p>
        </w:tc>
        <w:tc>
          <w:tcPr>
            <w:tcW w:w="2979" w:type="pct"/>
            <w:tcBorders>
              <w:top w:val="single" w:color="000000" w:sz="4" w:space="0"/>
              <w:left w:val="single" w:color="000000" w:sz="4" w:space="0"/>
              <w:bottom w:val="single" w:color="000000" w:sz="4" w:space="0"/>
              <w:right w:val="single" w:color="000000" w:sz="4" w:space="0"/>
            </w:tcBorders>
            <w:vAlign w:val="center"/>
          </w:tcPr>
          <w:p w14:paraId="1F453B7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气体检测仪</w:t>
            </w:r>
          </w:p>
        </w:tc>
      </w:tr>
      <w:tr w14:paraId="65A1A6E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BE377B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62</w:t>
            </w:r>
          </w:p>
        </w:tc>
        <w:tc>
          <w:tcPr>
            <w:tcW w:w="735" w:type="pct"/>
            <w:vMerge w:val="continue"/>
            <w:tcBorders>
              <w:top w:val="single" w:color="000000" w:sz="4" w:space="0"/>
              <w:left w:val="single" w:color="000000" w:sz="4" w:space="0"/>
              <w:right w:val="single" w:color="000000" w:sz="4" w:space="0"/>
            </w:tcBorders>
            <w:vAlign w:val="center"/>
          </w:tcPr>
          <w:p w14:paraId="07CFC91F">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B0B2361">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394941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通风设施、设备</w:t>
            </w:r>
          </w:p>
        </w:tc>
      </w:tr>
      <w:tr w14:paraId="34A004F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AAC54C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63</w:t>
            </w:r>
          </w:p>
        </w:tc>
        <w:tc>
          <w:tcPr>
            <w:tcW w:w="735" w:type="pct"/>
            <w:vMerge w:val="continue"/>
            <w:tcBorders>
              <w:top w:val="single" w:color="000000" w:sz="4" w:space="0"/>
              <w:left w:val="single" w:color="000000" w:sz="4" w:space="0"/>
              <w:right w:val="single" w:color="000000" w:sz="4" w:space="0"/>
            </w:tcBorders>
            <w:vAlign w:val="center"/>
          </w:tcPr>
          <w:p w14:paraId="63B702E6">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1B8BA7B">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75AC42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救援三角架</w:t>
            </w:r>
          </w:p>
        </w:tc>
      </w:tr>
      <w:tr w14:paraId="39EC485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C583AF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64</w:t>
            </w:r>
          </w:p>
        </w:tc>
        <w:tc>
          <w:tcPr>
            <w:tcW w:w="735" w:type="pct"/>
            <w:vMerge w:val="continue"/>
            <w:tcBorders>
              <w:top w:val="single" w:color="000000" w:sz="4" w:space="0"/>
              <w:left w:val="single" w:color="000000" w:sz="4" w:space="0"/>
              <w:right w:val="single" w:color="000000" w:sz="4" w:space="0"/>
            </w:tcBorders>
            <w:vAlign w:val="center"/>
          </w:tcPr>
          <w:p w14:paraId="2ECB141B">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E113F7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B54AD74">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救援器材</w:t>
            </w:r>
          </w:p>
        </w:tc>
      </w:tr>
      <w:tr w14:paraId="57F6C23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21766C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65</w:t>
            </w:r>
          </w:p>
        </w:tc>
        <w:tc>
          <w:tcPr>
            <w:tcW w:w="735" w:type="pct"/>
            <w:vMerge w:val="continue"/>
            <w:tcBorders>
              <w:top w:val="single" w:color="000000" w:sz="4" w:space="0"/>
              <w:left w:val="single" w:color="000000" w:sz="4" w:space="0"/>
              <w:right w:val="single" w:color="000000" w:sz="4" w:space="0"/>
            </w:tcBorders>
            <w:vAlign w:val="center"/>
          </w:tcPr>
          <w:p w14:paraId="4AF2DDF8">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A7E5352">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FEF2F6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34763DA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631316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66</w:t>
            </w:r>
          </w:p>
        </w:tc>
        <w:tc>
          <w:tcPr>
            <w:tcW w:w="735" w:type="pct"/>
            <w:vMerge w:val="continue"/>
            <w:tcBorders>
              <w:top w:val="single" w:color="000000" w:sz="4" w:space="0"/>
              <w:left w:val="single" w:color="000000" w:sz="4" w:space="0"/>
              <w:right w:val="single" w:color="000000" w:sz="4" w:space="0"/>
            </w:tcBorders>
            <w:vAlign w:val="center"/>
          </w:tcPr>
          <w:p w14:paraId="4EB3525E">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65FD2BE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教育培训</w:t>
            </w:r>
          </w:p>
        </w:tc>
        <w:tc>
          <w:tcPr>
            <w:tcW w:w="2979" w:type="pct"/>
            <w:tcBorders>
              <w:top w:val="single" w:color="000000" w:sz="4" w:space="0"/>
              <w:left w:val="single" w:color="000000" w:sz="4" w:space="0"/>
              <w:bottom w:val="single" w:color="000000" w:sz="4" w:space="0"/>
              <w:right w:val="single" w:color="000000" w:sz="4" w:space="0"/>
            </w:tcBorders>
            <w:vAlign w:val="center"/>
          </w:tcPr>
          <w:p w14:paraId="49FCD6D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教育培训、技能培训</w:t>
            </w:r>
          </w:p>
        </w:tc>
      </w:tr>
      <w:tr w14:paraId="233D27D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895903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67</w:t>
            </w:r>
          </w:p>
        </w:tc>
        <w:tc>
          <w:tcPr>
            <w:tcW w:w="735" w:type="pct"/>
            <w:vMerge w:val="continue"/>
            <w:tcBorders>
              <w:top w:val="single" w:color="000000" w:sz="4" w:space="0"/>
              <w:left w:val="single" w:color="000000" w:sz="4" w:space="0"/>
              <w:right w:val="single" w:color="000000" w:sz="4" w:space="0"/>
            </w:tcBorders>
            <w:vAlign w:val="center"/>
          </w:tcPr>
          <w:p w14:paraId="6F512830">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4EF5942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AF045E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培训资料、培训手册</w:t>
            </w:r>
          </w:p>
        </w:tc>
      </w:tr>
      <w:tr w14:paraId="32E4955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A34179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68</w:t>
            </w:r>
          </w:p>
        </w:tc>
        <w:tc>
          <w:tcPr>
            <w:tcW w:w="735" w:type="pct"/>
            <w:vMerge w:val="continue"/>
            <w:tcBorders>
              <w:top w:val="single" w:color="000000" w:sz="4" w:space="0"/>
              <w:left w:val="single" w:color="000000" w:sz="4" w:space="0"/>
              <w:right w:val="single" w:color="000000" w:sz="4" w:space="0"/>
            </w:tcBorders>
            <w:vAlign w:val="center"/>
          </w:tcPr>
          <w:p w14:paraId="3FE2584B">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4B38855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7CDD47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安全宣传</w:t>
            </w:r>
          </w:p>
        </w:tc>
      </w:tr>
      <w:tr w14:paraId="3C68D48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CDB87D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69</w:t>
            </w:r>
          </w:p>
        </w:tc>
        <w:tc>
          <w:tcPr>
            <w:tcW w:w="735" w:type="pct"/>
            <w:vMerge w:val="continue"/>
            <w:tcBorders>
              <w:top w:val="single" w:color="000000" w:sz="4" w:space="0"/>
              <w:left w:val="single" w:color="000000" w:sz="4" w:space="0"/>
              <w:right w:val="single" w:color="000000" w:sz="4" w:space="0"/>
            </w:tcBorders>
            <w:vAlign w:val="center"/>
          </w:tcPr>
          <w:p w14:paraId="18E82533">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09A7064C">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3AA653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19401E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8CA2664">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70</w:t>
            </w:r>
          </w:p>
        </w:tc>
        <w:tc>
          <w:tcPr>
            <w:tcW w:w="735" w:type="pct"/>
            <w:vMerge w:val="continue"/>
            <w:tcBorders>
              <w:top w:val="single" w:color="000000" w:sz="4" w:space="0"/>
              <w:left w:val="single" w:color="000000" w:sz="4" w:space="0"/>
              <w:right w:val="single" w:color="000000" w:sz="4" w:space="0"/>
            </w:tcBorders>
            <w:vAlign w:val="center"/>
          </w:tcPr>
          <w:p w14:paraId="77FCC3B6">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145D2F8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危大工程</w:t>
            </w:r>
          </w:p>
        </w:tc>
        <w:tc>
          <w:tcPr>
            <w:tcW w:w="2979" w:type="pct"/>
            <w:tcBorders>
              <w:top w:val="single" w:color="000000" w:sz="4" w:space="0"/>
              <w:left w:val="single" w:color="000000" w:sz="4" w:space="0"/>
              <w:bottom w:val="single" w:color="000000" w:sz="4" w:space="0"/>
              <w:right w:val="single" w:color="000000" w:sz="4" w:space="0"/>
            </w:tcBorders>
            <w:vAlign w:val="center"/>
          </w:tcPr>
          <w:p w14:paraId="0EBE0A7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专家论证</w:t>
            </w:r>
          </w:p>
        </w:tc>
      </w:tr>
      <w:tr w14:paraId="3F3BFC4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auto" w:sz="4" w:space="0"/>
              <w:right w:val="single" w:color="000000" w:sz="4" w:space="0"/>
            </w:tcBorders>
            <w:vAlign w:val="center"/>
          </w:tcPr>
          <w:p w14:paraId="50E041F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71</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3837C28C">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auto" w:sz="4" w:space="0"/>
              <w:right w:val="single" w:color="000000" w:sz="4" w:space="0"/>
            </w:tcBorders>
            <w:vAlign w:val="center"/>
          </w:tcPr>
          <w:p w14:paraId="72FFFCD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000000" w:sz="4" w:space="0"/>
            </w:tcBorders>
            <w:vAlign w:val="center"/>
          </w:tcPr>
          <w:p w14:paraId="42677D5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公示牌、警示标识</w:t>
            </w:r>
          </w:p>
        </w:tc>
      </w:tr>
      <w:tr w14:paraId="271B3F60">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auto" w:sz="4" w:space="0"/>
              <w:bottom w:val="single" w:color="000000" w:sz="4" w:space="0"/>
              <w:right w:val="single" w:color="000000" w:sz="4" w:space="0"/>
            </w:tcBorders>
            <w:vAlign w:val="center"/>
          </w:tcPr>
          <w:p w14:paraId="51AD9C6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72</w:t>
            </w:r>
          </w:p>
        </w:tc>
        <w:tc>
          <w:tcPr>
            <w:tcW w:w="735" w:type="pct"/>
            <w:vMerge w:val="continue"/>
            <w:tcBorders>
              <w:top w:val="single" w:color="auto" w:sz="4" w:space="0"/>
              <w:left w:val="single" w:color="000000" w:sz="4" w:space="0"/>
              <w:right w:val="single" w:color="000000" w:sz="4" w:space="0"/>
            </w:tcBorders>
            <w:vAlign w:val="center"/>
          </w:tcPr>
          <w:p w14:paraId="4C38E6B8">
            <w:pPr>
              <w:jc w:val="center"/>
              <w:rPr>
                <w:rFonts w:hint="eastAsia" w:ascii="仿宋" w:hAnsi="仿宋" w:eastAsia="仿宋" w:cs="仿宋"/>
                <w:color w:val="auto"/>
                <w:sz w:val="24"/>
                <w:highlight w:val="none"/>
              </w:rPr>
            </w:pPr>
          </w:p>
        </w:tc>
        <w:tc>
          <w:tcPr>
            <w:tcW w:w="929" w:type="pct"/>
            <w:vMerge w:val="continue"/>
            <w:tcBorders>
              <w:top w:val="single" w:color="auto" w:sz="4" w:space="0"/>
              <w:left w:val="single" w:color="000000" w:sz="4" w:space="0"/>
              <w:bottom w:val="single" w:color="000000" w:sz="4" w:space="0"/>
              <w:right w:val="single" w:color="000000" w:sz="4" w:space="0"/>
            </w:tcBorders>
            <w:vAlign w:val="center"/>
          </w:tcPr>
          <w:p w14:paraId="71C105CE">
            <w:pPr>
              <w:jc w:val="center"/>
              <w:rPr>
                <w:rFonts w:hint="eastAsia" w:ascii="仿宋" w:hAnsi="仿宋" w:eastAsia="仿宋" w:cs="仿宋"/>
                <w:color w:val="auto"/>
                <w:sz w:val="24"/>
                <w:highlight w:val="none"/>
              </w:rPr>
            </w:pPr>
          </w:p>
        </w:tc>
        <w:tc>
          <w:tcPr>
            <w:tcW w:w="2979" w:type="pct"/>
            <w:tcBorders>
              <w:top w:val="single" w:color="auto" w:sz="4" w:space="0"/>
              <w:left w:val="single" w:color="000000" w:sz="4" w:space="0"/>
              <w:bottom w:val="single" w:color="000000" w:sz="4" w:space="0"/>
              <w:right w:val="single" w:color="auto" w:sz="4" w:space="0"/>
            </w:tcBorders>
            <w:vAlign w:val="center"/>
          </w:tcPr>
          <w:p w14:paraId="0E122B32">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3F82D98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000000" w:sz="4" w:space="0"/>
              <w:right w:val="single" w:color="000000" w:sz="4" w:space="0"/>
            </w:tcBorders>
            <w:vAlign w:val="center"/>
          </w:tcPr>
          <w:p w14:paraId="7DF6F2F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73</w:t>
            </w:r>
          </w:p>
        </w:tc>
        <w:tc>
          <w:tcPr>
            <w:tcW w:w="735" w:type="pct"/>
            <w:vMerge w:val="continue"/>
            <w:tcBorders>
              <w:top w:val="single" w:color="000000" w:sz="4" w:space="0"/>
              <w:left w:val="single" w:color="000000" w:sz="4" w:space="0"/>
              <w:right w:val="single" w:color="000000" w:sz="4" w:space="0"/>
            </w:tcBorders>
            <w:vAlign w:val="center"/>
          </w:tcPr>
          <w:p w14:paraId="38A86F24">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2B94DA9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应急管理</w:t>
            </w:r>
          </w:p>
        </w:tc>
        <w:tc>
          <w:tcPr>
            <w:tcW w:w="2979" w:type="pct"/>
            <w:tcBorders>
              <w:top w:val="single" w:color="000000" w:sz="4" w:space="0"/>
              <w:left w:val="single" w:color="000000" w:sz="4" w:space="0"/>
              <w:bottom w:val="single" w:color="000000" w:sz="4" w:space="0"/>
              <w:right w:val="single" w:color="auto" w:sz="4" w:space="0"/>
            </w:tcBorders>
            <w:vAlign w:val="center"/>
          </w:tcPr>
          <w:p w14:paraId="44E44B4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应急救援演练</w:t>
            </w:r>
          </w:p>
        </w:tc>
      </w:tr>
      <w:tr w14:paraId="214EB4F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auto" w:sz="4" w:space="0"/>
              <w:bottom w:val="single" w:color="auto" w:sz="4" w:space="0"/>
              <w:right w:val="single" w:color="000000" w:sz="4" w:space="0"/>
            </w:tcBorders>
            <w:vAlign w:val="center"/>
          </w:tcPr>
          <w:p w14:paraId="62B60DB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74</w:t>
            </w:r>
          </w:p>
        </w:tc>
        <w:tc>
          <w:tcPr>
            <w:tcW w:w="735" w:type="pct"/>
            <w:vMerge w:val="continue"/>
            <w:tcBorders>
              <w:top w:val="single" w:color="000000" w:sz="4" w:space="0"/>
              <w:left w:val="single" w:color="000000" w:sz="4" w:space="0"/>
              <w:bottom w:val="single" w:color="auto" w:sz="4" w:space="0"/>
              <w:right w:val="single" w:color="000000" w:sz="4" w:space="0"/>
            </w:tcBorders>
            <w:vAlign w:val="center"/>
          </w:tcPr>
          <w:p w14:paraId="55A22187">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auto" w:sz="4" w:space="0"/>
              <w:right w:val="single" w:color="000000" w:sz="4" w:space="0"/>
            </w:tcBorders>
            <w:vAlign w:val="center"/>
          </w:tcPr>
          <w:p w14:paraId="28FCE351">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auto" w:sz="4" w:space="0"/>
              <w:right w:val="single" w:color="auto" w:sz="4" w:space="0"/>
            </w:tcBorders>
            <w:vAlign w:val="center"/>
          </w:tcPr>
          <w:p w14:paraId="63525C0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救援演练评估</w:t>
            </w:r>
          </w:p>
        </w:tc>
      </w:tr>
      <w:tr w14:paraId="5248333E">
        <w:tblPrEx>
          <w:tblCellMar>
            <w:top w:w="15" w:type="dxa"/>
            <w:left w:w="15" w:type="dxa"/>
            <w:bottom w:w="15" w:type="dxa"/>
            <w:right w:w="15" w:type="dxa"/>
          </w:tblCellMar>
        </w:tblPrEx>
        <w:trPr>
          <w:trHeight w:val="131" w:hRule="atLeast"/>
          <w:jc w:val="center"/>
        </w:trPr>
        <w:tc>
          <w:tcPr>
            <w:tcW w:w="356" w:type="pct"/>
            <w:tcBorders>
              <w:top w:val="single" w:color="auto" w:sz="4" w:space="0"/>
              <w:left w:val="single" w:color="000000" w:sz="4" w:space="0"/>
              <w:bottom w:val="single" w:color="000000" w:sz="4" w:space="0"/>
              <w:right w:val="single" w:color="000000" w:sz="4" w:space="0"/>
            </w:tcBorders>
            <w:vAlign w:val="center"/>
          </w:tcPr>
          <w:p w14:paraId="07137B8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75</w:t>
            </w:r>
          </w:p>
        </w:tc>
        <w:tc>
          <w:tcPr>
            <w:tcW w:w="735" w:type="pct"/>
            <w:vMerge w:val="continue"/>
            <w:tcBorders>
              <w:top w:val="single" w:color="auto" w:sz="4" w:space="0"/>
              <w:left w:val="single" w:color="000000" w:sz="4" w:space="0"/>
              <w:right w:val="single" w:color="000000" w:sz="4" w:space="0"/>
            </w:tcBorders>
            <w:vAlign w:val="center"/>
          </w:tcPr>
          <w:p w14:paraId="5F303974">
            <w:pPr>
              <w:jc w:val="center"/>
              <w:rPr>
                <w:rFonts w:hint="eastAsia" w:ascii="仿宋" w:hAnsi="仿宋" w:eastAsia="仿宋" w:cs="仿宋"/>
                <w:color w:val="auto"/>
                <w:sz w:val="24"/>
                <w:highlight w:val="none"/>
              </w:rPr>
            </w:pPr>
          </w:p>
        </w:tc>
        <w:tc>
          <w:tcPr>
            <w:tcW w:w="929" w:type="pct"/>
            <w:vMerge w:val="continue"/>
            <w:tcBorders>
              <w:top w:val="single" w:color="auto" w:sz="4" w:space="0"/>
              <w:left w:val="single" w:color="000000" w:sz="4" w:space="0"/>
              <w:bottom w:val="single" w:color="000000" w:sz="4" w:space="0"/>
              <w:right w:val="single" w:color="000000" w:sz="4" w:space="0"/>
            </w:tcBorders>
            <w:vAlign w:val="center"/>
          </w:tcPr>
          <w:p w14:paraId="519114AB">
            <w:pPr>
              <w:jc w:val="center"/>
              <w:rPr>
                <w:rFonts w:hint="eastAsia" w:ascii="仿宋" w:hAnsi="仿宋" w:eastAsia="仿宋" w:cs="仿宋"/>
                <w:color w:val="auto"/>
                <w:sz w:val="24"/>
                <w:highlight w:val="none"/>
              </w:rPr>
            </w:pPr>
          </w:p>
        </w:tc>
        <w:tc>
          <w:tcPr>
            <w:tcW w:w="2979" w:type="pct"/>
            <w:tcBorders>
              <w:top w:val="single" w:color="auto" w:sz="4" w:space="0"/>
              <w:left w:val="single" w:color="000000" w:sz="4" w:space="0"/>
              <w:bottom w:val="single" w:color="000000" w:sz="4" w:space="0"/>
              <w:right w:val="single" w:color="000000" w:sz="4" w:space="0"/>
            </w:tcBorders>
            <w:vAlign w:val="center"/>
          </w:tcPr>
          <w:p w14:paraId="559B50E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49B730AD">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20AE141">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76</w:t>
            </w:r>
          </w:p>
        </w:tc>
        <w:tc>
          <w:tcPr>
            <w:tcW w:w="735" w:type="pct"/>
            <w:vMerge w:val="continue"/>
            <w:tcBorders>
              <w:top w:val="single" w:color="000000" w:sz="4" w:space="0"/>
              <w:left w:val="single" w:color="000000" w:sz="4" w:space="0"/>
              <w:right w:val="single" w:color="000000" w:sz="4" w:space="0"/>
            </w:tcBorders>
            <w:vAlign w:val="center"/>
          </w:tcPr>
          <w:p w14:paraId="650C7366">
            <w:pPr>
              <w:jc w:val="center"/>
              <w:rPr>
                <w:rFonts w:hint="eastAsia" w:ascii="仿宋" w:hAnsi="仿宋" w:eastAsia="仿宋" w:cs="仿宋"/>
                <w:color w:val="auto"/>
                <w:sz w:val="24"/>
                <w:highlight w:val="none"/>
              </w:rPr>
            </w:pPr>
          </w:p>
        </w:tc>
        <w:tc>
          <w:tcPr>
            <w:tcW w:w="929" w:type="pct"/>
            <w:vMerge w:val="restart"/>
            <w:tcBorders>
              <w:left w:val="single" w:color="000000" w:sz="4" w:space="0"/>
              <w:bottom w:val="single" w:color="000000" w:sz="4" w:space="0"/>
              <w:right w:val="single" w:color="000000" w:sz="4" w:space="0"/>
            </w:tcBorders>
            <w:vAlign w:val="center"/>
          </w:tcPr>
          <w:p w14:paraId="6773B575">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现场文明</w:t>
            </w:r>
            <w:r>
              <w:rPr>
                <w:rFonts w:hint="eastAsia" w:ascii="仿宋" w:hAnsi="仿宋" w:eastAsia="仿宋" w:cs="仿宋"/>
                <w:color w:val="auto"/>
                <w:sz w:val="24"/>
                <w:highlight w:val="none"/>
              </w:rPr>
              <w:br w:type="textWrapping"/>
            </w:r>
          </w:p>
          <w:p w14:paraId="1F5A4EEA">
            <w:pPr>
              <w:jc w:val="center"/>
              <w:textAlignment w:val="center"/>
              <w:rPr>
                <w:rFonts w:hint="eastAsia" w:ascii="仿宋" w:hAnsi="仿宋" w:eastAsia="仿宋" w:cs="仿宋"/>
                <w:color w:val="auto"/>
                <w:sz w:val="24"/>
                <w:highlight w:val="none"/>
                <w:lang w:eastAsia="zh-CN"/>
              </w:rPr>
            </w:pPr>
          </w:p>
          <w:p w14:paraId="77AFB63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施工</w:t>
            </w:r>
          </w:p>
        </w:tc>
        <w:tc>
          <w:tcPr>
            <w:tcW w:w="2979" w:type="pct"/>
            <w:tcBorders>
              <w:right w:val="single" w:color="auto" w:sz="4" w:space="0"/>
            </w:tcBorders>
            <w:vAlign w:val="center"/>
          </w:tcPr>
          <w:p w14:paraId="6117B31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现场围挡</w:t>
            </w:r>
          </w:p>
        </w:tc>
      </w:tr>
      <w:tr w14:paraId="5EBB810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8BBD8C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77</w:t>
            </w:r>
          </w:p>
        </w:tc>
        <w:tc>
          <w:tcPr>
            <w:tcW w:w="735" w:type="pct"/>
            <w:vMerge w:val="continue"/>
            <w:tcBorders>
              <w:top w:val="single" w:color="000000" w:sz="4" w:space="0"/>
              <w:left w:val="single" w:color="000000" w:sz="4" w:space="0"/>
              <w:right w:val="single" w:color="000000" w:sz="4" w:space="0"/>
            </w:tcBorders>
            <w:vAlign w:val="center"/>
          </w:tcPr>
          <w:p w14:paraId="2AB3DE79">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4E6C731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24500E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工地大门、门楼</w:t>
            </w:r>
          </w:p>
        </w:tc>
      </w:tr>
      <w:tr w14:paraId="18EABE82">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63BD63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78</w:t>
            </w:r>
          </w:p>
        </w:tc>
        <w:tc>
          <w:tcPr>
            <w:tcW w:w="735" w:type="pct"/>
            <w:vMerge w:val="continue"/>
            <w:tcBorders>
              <w:top w:val="single" w:color="000000" w:sz="4" w:space="0"/>
              <w:left w:val="single" w:color="000000" w:sz="4" w:space="0"/>
              <w:right w:val="single" w:color="000000" w:sz="4" w:space="0"/>
            </w:tcBorders>
            <w:vAlign w:val="center"/>
          </w:tcPr>
          <w:p w14:paraId="45E0CDB5">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4490513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103EB7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门卫岗亭</w:t>
            </w:r>
          </w:p>
        </w:tc>
      </w:tr>
      <w:tr w14:paraId="321343C3">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259A14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79</w:t>
            </w:r>
          </w:p>
        </w:tc>
        <w:tc>
          <w:tcPr>
            <w:tcW w:w="735" w:type="pct"/>
            <w:vMerge w:val="continue"/>
            <w:tcBorders>
              <w:top w:val="single" w:color="000000" w:sz="4" w:space="0"/>
              <w:left w:val="single" w:color="000000" w:sz="4" w:space="0"/>
              <w:right w:val="single" w:color="000000" w:sz="4" w:space="0"/>
            </w:tcBorders>
            <w:vAlign w:val="center"/>
          </w:tcPr>
          <w:p w14:paraId="44F593DB">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1B6FC608">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BC5D10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门禁系统</w:t>
            </w:r>
          </w:p>
        </w:tc>
      </w:tr>
      <w:tr w14:paraId="49A1879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AB1990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80</w:t>
            </w:r>
          </w:p>
        </w:tc>
        <w:tc>
          <w:tcPr>
            <w:tcW w:w="735" w:type="pct"/>
            <w:vMerge w:val="continue"/>
            <w:tcBorders>
              <w:top w:val="single" w:color="000000" w:sz="4" w:space="0"/>
              <w:left w:val="single" w:color="000000" w:sz="4" w:space="0"/>
              <w:right w:val="single" w:color="000000" w:sz="4" w:space="0"/>
            </w:tcBorders>
            <w:vAlign w:val="center"/>
          </w:tcPr>
          <w:p w14:paraId="3200D141">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061A0AE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1634DA9">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监控系统</w:t>
            </w:r>
          </w:p>
        </w:tc>
      </w:tr>
      <w:tr w14:paraId="6475D270">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6F9582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81</w:t>
            </w:r>
          </w:p>
        </w:tc>
        <w:tc>
          <w:tcPr>
            <w:tcW w:w="735" w:type="pct"/>
            <w:vMerge w:val="continue"/>
            <w:tcBorders>
              <w:top w:val="single" w:color="000000" w:sz="4" w:space="0"/>
              <w:left w:val="single" w:color="000000" w:sz="4" w:space="0"/>
              <w:right w:val="single" w:color="000000" w:sz="4" w:space="0"/>
            </w:tcBorders>
            <w:vAlign w:val="center"/>
          </w:tcPr>
          <w:p w14:paraId="7490D8F9">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F462356">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59952A4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五牌一图</w:t>
            </w:r>
          </w:p>
        </w:tc>
      </w:tr>
      <w:tr w14:paraId="78EE3497">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4562B2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82</w:t>
            </w:r>
          </w:p>
        </w:tc>
        <w:tc>
          <w:tcPr>
            <w:tcW w:w="735" w:type="pct"/>
            <w:vMerge w:val="continue"/>
            <w:tcBorders>
              <w:top w:val="single" w:color="000000" w:sz="4" w:space="0"/>
              <w:left w:val="single" w:color="000000" w:sz="4" w:space="0"/>
              <w:right w:val="single" w:color="000000" w:sz="4" w:space="0"/>
            </w:tcBorders>
            <w:vAlign w:val="center"/>
          </w:tcPr>
          <w:p w14:paraId="62B03CD9">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39A6349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766FAD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企业宣传</w:t>
            </w:r>
          </w:p>
        </w:tc>
      </w:tr>
      <w:tr w14:paraId="532AA99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E95FB5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83</w:t>
            </w:r>
          </w:p>
        </w:tc>
        <w:tc>
          <w:tcPr>
            <w:tcW w:w="735" w:type="pct"/>
            <w:vMerge w:val="continue"/>
            <w:tcBorders>
              <w:top w:val="single" w:color="000000" w:sz="4" w:space="0"/>
              <w:left w:val="single" w:color="000000" w:sz="4" w:space="0"/>
              <w:right w:val="single" w:color="000000" w:sz="4" w:space="0"/>
            </w:tcBorders>
            <w:vAlign w:val="center"/>
          </w:tcPr>
          <w:p w14:paraId="72ED806F">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07BDBF9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67CEA66">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交通导改（爆闪灯、锥形桶、水码）</w:t>
            </w:r>
          </w:p>
        </w:tc>
      </w:tr>
      <w:tr w14:paraId="3661EE7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3D5601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84</w:t>
            </w:r>
          </w:p>
        </w:tc>
        <w:tc>
          <w:tcPr>
            <w:tcW w:w="735" w:type="pct"/>
            <w:vMerge w:val="continue"/>
            <w:tcBorders>
              <w:top w:val="single" w:color="000000" w:sz="4" w:space="0"/>
              <w:left w:val="single" w:color="000000" w:sz="4" w:space="0"/>
              <w:right w:val="single" w:color="000000" w:sz="4" w:space="0"/>
            </w:tcBorders>
            <w:vAlign w:val="center"/>
          </w:tcPr>
          <w:p w14:paraId="5F0FA287">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26E7AD7F">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DDC6278">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警戒线、警示灯</w:t>
            </w:r>
          </w:p>
        </w:tc>
      </w:tr>
      <w:tr w14:paraId="779F9069">
        <w:tblPrEx>
          <w:tblCellMar>
            <w:top w:w="15" w:type="dxa"/>
            <w:left w:w="15" w:type="dxa"/>
            <w:bottom w:w="15" w:type="dxa"/>
            <w:right w:w="15" w:type="dxa"/>
          </w:tblCellMar>
        </w:tblPrEx>
        <w:trPr>
          <w:trHeight w:val="246"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17964AB">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85</w:t>
            </w:r>
          </w:p>
        </w:tc>
        <w:tc>
          <w:tcPr>
            <w:tcW w:w="735" w:type="pct"/>
            <w:vMerge w:val="continue"/>
            <w:tcBorders>
              <w:top w:val="single" w:color="000000" w:sz="4" w:space="0"/>
              <w:left w:val="single" w:color="000000" w:sz="4" w:space="0"/>
              <w:right w:val="single" w:color="000000" w:sz="4" w:space="0"/>
            </w:tcBorders>
            <w:vAlign w:val="center"/>
          </w:tcPr>
          <w:p w14:paraId="39064756">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4DC5B95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E6B6BED">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材料加工场（木工加工场、钢筋加工场、其他材料加工场地）</w:t>
            </w:r>
          </w:p>
        </w:tc>
      </w:tr>
      <w:tr w14:paraId="0011890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378EA89">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86</w:t>
            </w:r>
          </w:p>
        </w:tc>
        <w:tc>
          <w:tcPr>
            <w:tcW w:w="735" w:type="pct"/>
            <w:vMerge w:val="continue"/>
            <w:tcBorders>
              <w:top w:val="single" w:color="000000" w:sz="4" w:space="0"/>
              <w:left w:val="single" w:color="000000" w:sz="4" w:space="0"/>
              <w:right w:val="single" w:color="000000" w:sz="4" w:space="0"/>
            </w:tcBorders>
            <w:vAlign w:val="center"/>
          </w:tcPr>
          <w:p w14:paraId="369C27EA">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0AF4764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3BBB21C">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场地绿化</w:t>
            </w:r>
          </w:p>
        </w:tc>
      </w:tr>
      <w:tr w14:paraId="1B87DCB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17F5912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87</w:t>
            </w:r>
          </w:p>
        </w:tc>
        <w:tc>
          <w:tcPr>
            <w:tcW w:w="735" w:type="pct"/>
            <w:vMerge w:val="continue"/>
            <w:tcBorders>
              <w:top w:val="single" w:color="000000" w:sz="4" w:space="0"/>
              <w:left w:val="single" w:color="000000" w:sz="4" w:space="0"/>
              <w:right w:val="single" w:color="000000" w:sz="4" w:space="0"/>
            </w:tcBorders>
            <w:vAlign w:val="center"/>
          </w:tcPr>
          <w:p w14:paraId="0F1484E6">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160D3BB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AC387E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场地排水</w:t>
            </w:r>
          </w:p>
        </w:tc>
      </w:tr>
      <w:tr w14:paraId="7D0AC84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C4C761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88</w:t>
            </w:r>
          </w:p>
        </w:tc>
        <w:tc>
          <w:tcPr>
            <w:tcW w:w="735" w:type="pct"/>
            <w:vMerge w:val="continue"/>
            <w:tcBorders>
              <w:top w:val="single" w:color="000000" w:sz="4" w:space="0"/>
              <w:left w:val="single" w:color="000000" w:sz="4" w:space="0"/>
              <w:right w:val="single" w:color="000000" w:sz="4" w:space="0"/>
            </w:tcBorders>
            <w:vAlign w:val="center"/>
          </w:tcPr>
          <w:p w14:paraId="7A34F939">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CB0912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CA856F7">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材料库房</w:t>
            </w:r>
          </w:p>
        </w:tc>
      </w:tr>
      <w:tr w14:paraId="40FF233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70D9F8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89</w:t>
            </w:r>
          </w:p>
        </w:tc>
        <w:tc>
          <w:tcPr>
            <w:tcW w:w="735" w:type="pct"/>
            <w:vMerge w:val="continue"/>
            <w:tcBorders>
              <w:top w:val="single" w:color="000000" w:sz="4" w:space="0"/>
              <w:left w:val="single" w:color="000000" w:sz="4" w:space="0"/>
              <w:right w:val="single" w:color="000000" w:sz="4" w:space="0"/>
            </w:tcBorders>
            <w:vAlign w:val="center"/>
          </w:tcPr>
          <w:p w14:paraId="752245D3">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611E847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76C0CAA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材料标识、标牌</w:t>
            </w:r>
          </w:p>
        </w:tc>
      </w:tr>
      <w:tr w14:paraId="38EC42B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B1DB63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90</w:t>
            </w:r>
          </w:p>
        </w:tc>
        <w:tc>
          <w:tcPr>
            <w:tcW w:w="735" w:type="pct"/>
            <w:vMerge w:val="continue"/>
            <w:tcBorders>
              <w:top w:val="single" w:color="000000" w:sz="4" w:space="0"/>
              <w:left w:val="single" w:color="000000" w:sz="4" w:space="0"/>
              <w:right w:val="single" w:color="000000" w:sz="4" w:space="0"/>
            </w:tcBorders>
            <w:vAlign w:val="center"/>
          </w:tcPr>
          <w:p w14:paraId="57B9567F">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7CBB1933">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FA1508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安全标识、标语</w:t>
            </w:r>
          </w:p>
        </w:tc>
      </w:tr>
      <w:tr w14:paraId="524D94CE">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44737473">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91</w:t>
            </w:r>
          </w:p>
        </w:tc>
        <w:tc>
          <w:tcPr>
            <w:tcW w:w="735" w:type="pct"/>
            <w:vMerge w:val="continue"/>
            <w:tcBorders>
              <w:top w:val="single" w:color="000000" w:sz="4" w:space="0"/>
              <w:left w:val="single" w:color="000000" w:sz="4" w:space="0"/>
              <w:right w:val="single" w:color="000000" w:sz="4" w:space="0"/>
            </w:tcBorders>
            <w:vAlign w:val="center"/>
          </w:tcPr>
          <w:p w14:paraId="087A1422">
            <w:pPr>
              <w:jc w:val="center"/>
              <w:rPr>
                <w:rFonts w:hint="eastAsia" w:ascii="仿宋" w:hAnsi="仿宋" w:eastAsia="仿宋" w:cs="仿宋"/>
                <w:color w:val="auto"/>
                <w:sz w:val="24"/>
                <w:highlight w:val="none"/>
              </w:rPr>
            </w:pPr>
          </w:p>
        </w:tc>
        <w:tc>
          <w:tcPr>
            <w:tcW w:w="929" w:type="pct"/>
            <w:vMerge w:val="continue"/>
            <w:tcBorders>
              <w:left w:val="single" w:color="000000" w:sz="4" w:space="0"/>
              <w:bottom w:val="single" w:color="000000" w:sz="4" w:space="0"/>
              <w:right w:val="single" w:color="000000" w:sz="4" w:space="0"/>
            </w:tcBorders>
            <w:vAlign w:val="center"/>
          </w:tcPr>
          <w:p w14:paraId="2CC7E22D">
            <w:pPr>
              <w:jc w:val="center"/>
              <w:rPr>
                <w:rFonts w:hint="eastAsia" w:ascii="仿宋" w:hAnsi="仿宋" w:eastAsia="仿宋" w:cs="仿宋"/>
                <w:color w:val="auto"/>
                <w:sz w:val="24"/>
                <w:highlight w:val="none"/>
              </w:rPr>
            </w:pPr>
          </w:p>
        </w:tc>
        <w:tc>
          <w:tcPr>
            <w:tcW w:w="2979" w:type="pct"/>
            <w:tcBorders>
              <w:right w:val="single" w:color="auto" w:sz="4" w:space="0"/>
            </w:tcBorders>
            <w:vAlign w:val="center"/>
          </w:tcPr>
          <w:p w14:paraId="46D0B915">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7CEE845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462B73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92</w:t>
            </w:r>
          </w:p>
        </w:tc>
        <w:tc>
          <w:tcPr>
            <w:tcW w:w="735" w:type="pct"/>
            <w:vMerge w:val="continue"/>
            <w:tcBorders>
              <w:top w:val="single" w:color="000000" w:sz="4" w:space="0"/>
              <w:left w:val="single" w:color="000000" w:sz="4" w:space="0"/>
              <w:right w:val="single" w:color="000000" w:sz="4" w:space="0"/>
            </w:tcBorders>
            <w:vAlign w:val="center"/>
          </w:tcPr>
          <w:p w14:paraId="730C9220">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58E38F6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卫生</w:t>
            </w:r>
          </w:p>
        </w:tc>
        <w:tc>
          <w:tcPr>
            <w:tcW w:w="2979" w:type="pct"/>
            <w:tcBorders>
              <w:top w:val="single" w:color="000000" w:sz="4" w:space="0"/>
              <w:left w:val="single" w:color="000000" w:sz="4" w:space="0"/>
              <w:bottom w:val="single" w:color="000000" w:sz="4" w:space="0"/>
              <w:right w:val="single" w:color="000000" w:sz="4" w:space="0"/>
            </w:tcBorders>
            <w:vAlign w:val="center"/>
          </w:tcPr>
          <w:p w14:paraId="752C1D2E">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防暑降温</w:t>
            </w:r>
          </w:p>
        </w:tc>
      </w:tr>
      <w:tr w14:paraId="158877F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9CC7CE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93</w:t>
            </w:r>
          </w:p>
        </w:tc>
        <w:tc>
          <w:tcPr>
            <w:tcW w:w="735" w:type="pct"/>
            <w:vMerge w:val="continue"/>
            <w:tcBorders>
              <w:top w:val="single" w:color="000000" w:sz="4" w:space="0"/>
              <w:left w:val="single" w:color="000000" w:sz="4" w:space="0"/>
              <w:right w:val="single" w:color="000000" w:sz="4" w:space="0"/>
            </w:tcBorders>
            <w:vAlign w:val="center"/>
          </w:tcPr>
          <w:p w14:paraId="2515C840">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08A513C7">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A08CC0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急救物资</w:t>
            </w:r>
          </w:p>
        </w:tc>
      </w:tr>
      <w:tr w14:paraId="0DC7570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A2BFB3F">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94</w:t>
            </w:r>
          </w:p>
        </w:tc>
        <w:tc>
          <w:tcPr>
            <w:tcW w:w="735" w:type="pct"/>
            <w:vMerge w:val="continue"/>
            <w:tcBorders>
              <w:top w:val="single" w:color="000000" w:sz="4" w:space="0"/>
              <w:left w:val="single" w:color="000000" w:sz="4" w:space="0"/>
              <w:right w:val="single" w:color="000000" w:sz="4" w:space="0"/>
            </w:tcBorders>
            <w:vAlign w:val="center"/>
          </w:tcPr>
          <w:p w14:paraId="06112A8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11AFD72A">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03FA362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防虫、防蝇、防蚊等</w:t>
            </w:r>
          </w:p>
        </w:tc>
      </w:tr>
      <w:tr w14:paraId="0C10876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BCC1DE3">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95</w:t>
            </w:r>
          </w:p>
        </w:tc>
        <w:tc>
          <w:tcPr>
            <w:tcW w:w="735" w:type="pct"/>
            <w:vMerge w:val="continue"/>
            <w:tcBorders>
              <w:top w:val="single" w:color="000000" w:sz="4" w:space="0"/>
              <w:left w:val="single" w:color="000000" w:sz="4" w:space="0"/>
              <w:right w:val="single" w:color="000000" w:sz="4" w:space="0"/>
            </w:tcBorders>
            <w:vAlign w:val="center"/>
          </w:tcPr>
          <w:p w14:paraId="465BE026">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333E73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5CCE990">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其它消毒</w:t>
            </w:r>
          </w:p>
        </w:tc>
      </w:tr>
      <w:tr w14:paraId="3D26F1D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D4D48D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96</w:t>
            </w:r>
          </w:p>
        </w:tc>
        <w:tc>
          <w:tcPr>
            <w:tcW w:w="735" w:type="pct"/>
            <w:vMerge w:val="continue"/>
            <w:tcBorders>
              <w:top w:val="single" w:color="000000" w:sz="4" w:space="0"/>
              <w:left w:val="single" w:color="000000" w:sz="4" w:space="0"/>
              <w:right w:val="single" w:color="000000" w:sz="4" w:space="0"/>
            </w:tcBorders>
            <w:vAlign w:val="center"/>
          </w:tcPr>
          <w:p w14:paraId="05CAC2DE">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8937054">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642E318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16C7E86B">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4CEF28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97</w:t>
            </w:r>
          </w:p>
        </w:tc>
        <w:tc>
          <w:tcPr>
            <w:tcW w:w="735" w:type="pct"/>
            <w:vMerge w:val="continue"/>
            <w:tcBorders>
              <w:top w:val="single" w:color="000000" w:sz="4" w:space="0"/>
              <w:left w:val="single" w:color="000000" w:sz="4" w:space="0"/>
              <w:right w:val="single" w:color="000000" w:sz="4" w:space="0"/>
            </w:tcBorders>
            <w:vAlign w:val="center"/>
          </w:tcPr>
          <w:p w14:paraId="5CFDC271">
            <w:pPr>
              <w:jc w:val="center"/>
              <w:rPr>
                <w:rFonts w:hint="eastAsia" w:ascii="仿宋" w:hAnsi="仿宋" w:eastAsia="仿宋" w:cs="仿宋"/>
                <w:color w:val="auto"/>
                <w:sz w:val="24"/>
                <w:highlight w:val="none"/>
              </w:rPr>
            </w:pPr>
          </w:p>
        </w:tc>
        <w:tc>
          <w:tcPr>
            <w:tcW w:w="929" w:type="pct"/>
            <w:tcBorders>
              <w:left w:val="single" w:color="000000" w:sz="4" w:space="0"/>
              <w:right w:val="single" w:color="000000" w:sz="4" w:space="0"/>
            </w:tcBorders>
            <w:vAlign w:val="center"/>
          </w:tcPr>
          <w:p w14:paraId="38D7DA4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其它项</w:t>
            </w:r>
          </w:p>
        </w:tc>
        <w:tc>
          <w:tcPr>
            <w:tcW w:w="2979" w:type="pct"/>
            <w:tcBorders>
              <w:top w:val="single" w:color="000000" w:sz="4" w:space="0"/>
              <w:left w:val="single" w:color="000000" w:sz="4" w:space="0"/>
              <w:bottom w:val="single" w:color="000000" w:sz="4" w:space="0"/>
              <w:right w:val="single" w:color="000000" w:sz="4" w:space="0"/>
            </w:tcBorders>
            <w:vAlign w:val="center"/>
          </w:tcPr>
          <w:p w14:paraId="6B405466">
            <w:pPr>
              <w:rPr>
                <w:rFonts w:hint="eastAsia" w:ascii="仿宋" w:hAnsi="仿宋" w:eastAsia="仿宋" w:cs="仿宋"/>
                <w:color w:val="auto"/>
                <w:sz w:val="24"/>
                <w:highlight w:val="none"/>
              </w:rPr>
            </w:pPr>
          </w:p>
        </w:tc>
      </w:tr>
      <w:tr w14:paraId="1E63CEB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637831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98</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447CC15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临时设施</w:t>
            </w: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55A31280">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人员临时</w:t>
            </w:r>
            <w:r>
              <w:rPr>
                <w:rFonts w:hint="eastAsia" w:ascii="仿宋" w:hAnsi="仿宋" w:eastAsia="仿宋" w:cs="仿宋"/>
                <w:color w:val="auto"/>
                <w:sz w:val="24"/>
                <w:highlight w:val="none"/>
              </w:rPr>
              <w:br w:type="textWrapping"/>
            </w:r>
          </w:p>
          <w:p w14:paraId="67047056">
            <w:pPr>
              <w:jc w:val="center"/>
              <w:textAlignment w:val="center"/>
              <w:rPr>
                <w:rFonts w:hint="eastAsia" w:ascii="仿宋" w:hAnsi="仿宋" w:eastAsia="仿宋" w:cs="仿宋"/>
                <w:color w:val="auto"/>
                <w:sz w:val="24"/>
                <w:highlight w:val="none"/>
                <w:lang w:eastAsia="zh-CN"/>
              </w:rPr>
            </w:pPr>
          </w:p>
          <w:p w14:paraId="7635872D">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设施</w:t>
            </w:r>
          </w:p>
        </w:tc>
        <w:tc>
          <w:tcPr>
            <w:tcW w:w="2979" w:type="pct"/>
            <w:tcBorders>
              <w:top w:val="single" w:color="000000" w:sz="4" w:space="0"/>
              <w:left w:val="single" w:color="000000" w:sz="4" w:space="0"/>
              <w:bottom w:val="single" w:color="000000" w:sz="4" w:space="0"/>
              <w:right w:val="single" w:color="000000" w:sz="4" w:space="0"/>
            </w:tcBorders>
            <w:vAlign w:val="center"/>
          </w:tcPr>
          <w:p w14:paraId="6211AE74">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办公区（办公室、会议室）</w:t>
            </w:r>
          </w:p>
        </w:tc>
      </w:tr>
      <w:tr w14:paraId="358985F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05978D1A">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99</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3EBA42A6">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57A6592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B271D77">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员工食堂（操作间、餐厅）</w:t>
            </w:r>
          </w:p>
        </w:tc>
      </w:tr>
      <w:tr w14:paraId="52822264">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7CD0C3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100</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13DBAFCF">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850B680">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93D6595">
            <w:pP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生活区（宿舍、浴室、卫生间等）</w:t>
            </w:r>
          </w:p>
        </w:tc>
      </w:tr>
      <w:tr w14:paraId="6479EE05">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3E00817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101</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0C4F05F9">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C6B806E">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2031CF6">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门卫室</w:t>
            </w:r>
          </w:p>
        </w:tc>
      </w:tr>
      <w:tr w14:paraId="5B9C53AC">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6D599F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102</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70E1C865">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775948A9">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3E5740D3">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娱乐室、休息室等</w:t>
            </w:r>
          </w:p>
        </w:tc>
      </w:tr>
      <w:tr w14:paraId="14BBA4A8">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25CC28AC">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103</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37D4D353">
            <w:pPr>
              <w:jc w:val="center"/>
              <w:rPr>
                <w:rFonts w:hint="eastAsia" w:ascii="仿宋" w:hAnsi="仿宋" w:eastAsia="仿宋" w:cs="仿宋"/>
                <w:color w:val="auto"/>
                <w:sz w:val="24"/>
                <w:highlight w:val="none"/>
              </w:rPr>
            </w:pPr>
          </w:p>
        </w:tc>
        <w:tc>
          <w:tcPr>
            <w:tcW w:w="929" w:type="pct"/>
            <w:vMerge w:val="restart"/>
            <w:tcBorders>
              <w:top w:val="single" w:color="000000" w:sz="4" w:space="0"/>
              <w:left w:val="single" w:color="000000" w:sz="4" w:space="0"/>
              <w:bottom w:val="single" w:color="000000" w:sz="4" w:space="0"/>
              <w:right w:val="single" w:color="000000" w:sz="4" w:space="0"/>
            </w:tcBorders>
            <w:vAlign w:val="center"/>
          </w:tcPr>
          <w:p w14:paraId="58747237">
            <w:pPr>
              <w:jc w:val="center"/>
              <w:textAlignment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现场临时</w:t>
            </w:r>
            <w:r>
              <w:rPr>
                <w:rFonts w:hint="eastAsia" w:ascii="仿宋" w:hAnsi="仿宋" w:eastAsia="仿宋" w:cs="仿宋"/>
                <w:color w:val="auto"/>
                <w:sz w:val="24"/>
                <w:highlight w:val="none"/>
              </w:rPr>
              <w:br w:type="textWrapping"/>
            </w:r>
          </w:p>
          <w:p w14:paraId="4423A36C">
            <w:pPr>
              <w:jc w:val="center"/>
              <w:textAlignment w:val="center"/>
              <w:rPr>
                <w:rFonts w:hint="eastAsia" w:ascii="仿宋" w:hAnsi="仿宋" w:eastAsia="仿宋" w:cs="仿宋"/>
                <w:color w:val="auto"/>
                <w:sz w:val="24"/>
                <w:highlight w:val="none"/>
                <w:lang w:eastAsia="zh-CN"/>
              </w:rPr>
            </w:pPr>
          </w:p>
          <w:p w14:paraId="3963429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设施</w:t>
            </w:r>
          </w:p>
        </w:tc>
        <w:tc>
          <w:tcPr>
            <w:tcW w:w="2979" w:type="pct"/>
            <w:tcBorders>
              <w:top w:val="single" w:color="000000" w:sz="4" w:space="0"/>
              <w:left w:val="single" w:color="000000" w:sz="4" w:space="0"/>
              <w:bottom w:val="single" w:color="000000" w:sz="4" w:space="0"/>
              <w:right w:val="single" w:color="000000" w:sz="4" w:space="0"/>
            </w:tcBorders>
            <w:vAlign w:val="center"/>
          </w:tcPr>
          <w:p w14:paraId="6E18241B">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实验室、标养室等</w:t>
            </w:r>
          </w:p>
        </w:tc>
      </w:tr>
      <w:tr w14:paraId="01DA15F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8E32CB5">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104</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2DA9314E">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6F246795">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4E14BAA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现场材料仓库</w:t>
            </w:r>
          </w:p>
        </w:tc>
      </w:tr>
      <w:tr w14:paraId="27384F01">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5B70BCA6">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105</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38D3A73C">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310A126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118551CD">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停车场</w:t>
            </w:r>
          </w:p>
        </w:tc>
      </w:tr>
      <w:tr w14:paraId="51F38DBA">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67CE492E">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106</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59AEAD7F">
            <w:pPr>
              <w:jc w:val="center"/>
              <w:rPr>
                <w:rFonts w:hint="eastAsia" w:ascii="仿宋" w:hAnsi="仿宋" w:eastAsia="仿宋" w:cs="仿宋"/>
                <w:color w:val="auto"/>
                <w:sz w:val="24"/>
                <w:highlight w:val="none"/>
              </w:rPr>
            </w:pPr>
          </w:p>
        </w:tc>
        <w:tc>
          <w:tcPr>
            <w:tcW w:w="929" w:type="pct"/>
            <w:vMerge w:val="continue"/>
            <w:tcBorders>
              <w:top w:val="single" w:color="000000" w:sz="4" w:space="0"/>
              <w:left w:val="single" w:color="000000" w:sz="4" w:space="0"/>
              <w:bottom w:val="single" w:color="000000" w:sz="4" w:space="0"/>
              <w:right w:val="single" w:color="000000" w:sz="4" w:space="0"/>
            </w:tcBorders>
            <w:vAlign w:val="center"/>
          </w:tcPr>
          <w:p w14:paraId="23F5F48D">
            <w:pPr>
              <w:jc w:val="center"/>
              <w:rPr>
                <w:rFonts w:hint="eastAsia" w:ascii="仿宋" w:hAnsi="仿宋" w:eastAsia="仿宋" w:cs="仿宋"/>
                <w:color w:val="auto"/>
                <w:sz w:val="24"/>
                <w:highlight w:val="none"/>
              </w:rPr>
            </w:pPr>
          </w:p>
        </w:tc>
        <w:tc>
          <w:tcPr>
            <w:tcW w:w="2979" w:type="pct"/>
            <w:tcBorders>
              <w:top w:val="single" w:color="000000" w:sz="4" w:space="0"/>
              <w:left w:val="single" w:color="000000" w:sz="4" w:space="0"/>
              <w:bottom w:val="single" w:color="000000" w:sz="4" w:space="0"/>
              <w:right w:val="single" w:color="000000" w:sz="4" w:space="0"/>
            </w:tcBorders>
            <w:vAlign w:val="center"/>
          </w:tcPr>
          <w:p w14:paraId="2FB271FF">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其它</w:t>
            </w:r>
          </w:p>
        </w:tc>
      </w:tr>
      <w:tr w14:paraId="56EB894F">
        <w:tblPrEx>
          <w:tblCellMar>
            <w:top w:w="15" w:type="dxa"/>
            <w:left w:w="15" w:type="dxa"/>
            <w:bottom w:w="15" w:type="dxa"/>
            <w:right w:w="15" w:type="dxa"/>
          </w:tblCellMar>
        </w:tblPrEx>
        <w:trPr>
          <w:trHeight w:val="131"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060DAE2">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107</w:t>
            </w:r>
          </w:p>
        </w:tc>
        <w:tc>
          <w:tcPr>
            <w:tcW w:w="735" w:type="pct"/>
            <w:vMerge w:val="restart"/>
            <w:tcBorders>
              <w:top w:val="single" w:color="000000" w:sz="4" w:space="0"/>
              <w:left w:val="single" w:color="000000" w:sz="4" w:space="0"/>
              <w:bottom w:val="single" w:color="000000" w:sz="4" w:space="0"/>
              <w:right w:val="single" w:color="000000" w:sz="4" w:space="0"/>
            </w:tcBorders>
            <w:vAlign w:val="center"/>
          </w:tcPr>
          <w:p w14:paraId="5BC0AF6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实名制管理</w:t>
            </w:r>
          </w:p>
        </w:tc>
        <w:tc>
          <w:tcPr>
            <w:tcW w:w="929" w:type="pct"/>
            <w:tcBorders>
              <w:top w:val="single" w:color="000000" w:sz="4" w:space="0"/>
              <w:left w:val="single" w:color="000000" w:sz="4" w:space="0"/>
              <w:bottom w:val="single" w:color="000000" w:sz="4" w:space="0"/>
              <w:right w:val="single" w:color="000000" w:sz="4" w:space="0"/>
            </w:tcBorders>
            <w:vAlign w:val="center"/>
          </w:tcPr>
          <w:p w14:paraId="2841B417">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人员实名制登记</w:t>
            </w:r>
          </w:p>
        </w:tc>
        <w:tc>
          <w:tcPr>
            <w:tcW w:w="2979" w:type="pct"/>
            <w:tcBorders>
              <w:top w:val="single" w:color="000000" w:sz="4" w:space="0"/>
              <w:left w:val="single" w:color="000000" w:sz="4" w:space="0"/>
              <w:bottom w:val="single" w:color="000000" w:sz="4" w:space="0"/>
              <w:right w:val="single" w:color="000000" w:sz="4" w:space="0"/>
            </w:tcBorders>
            <w:vAlign w:val="center"/>
          </w:tcPr>
          <w:p w14:paraId="0263E171">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进出场实名制登记</w:t>
            </w:r>
          </w:p>
        </w:tc>
      </w:tr>
      <w:tr w14:paraId="6013349C">
        <w:tblPrEx>
          <w:tblCellMar>
            <w:top w:w="15" w:type="dxa"/>
            <w:left w:w="15" w:type="dxa"/>
            <w:bottom w:w="15" w:type="dxa"/>
            <w:right w:w="15" w:type="dxa"/>
          </w:tblCellMar>
        </w:tblPrEx>
        <w:trPr>
          <w:trHeight w:val="134" w:hRule="atLeast"/>
          <w:jc w:val="center"/>
        </w:trPr>
        <w:tc>
          <w:tcPr>
            <w:tcW w:w="356" w:type="pct"/>
            <w:tcBorders>
              <w:top w:val="single" w:color="000000" w:sz="4" w:space="0"/>
              <w:left w:val="single" w:color="000000" w:sz="4" w:space="0"/>
              <w:bottom w:val="single" w:color="000000" w:sz="4" w:space="0"/>
              <w:right w:val="single" w:color="000000" w:sz="4" w:space="0"/>
            </w:tcBorders>
            <w:vAlign w:val="center"/>
          </w:tcPr>
          <w:p w14:paraId="75FA57C8">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108</w:t>
            </w:r>
          </w:p>
        </w:tc>
        <w:tc>
          <w:tcPr>
            <w:tcW w:w="735" w:type="pct"/>
            <w:vMerge w:val="continue"/>
            <w:tcBorders>
              <w:top w:val="single" w:color="000000" w:sz="4" w:space="0"/>
              <w:left w:val="single" w:color="000000" w:sz="4" w:space="0"/>
              <w:bottom w:val="single" w:color="000000" w:sz="4" w:space="0"/>
              <w:right w:val="single" w:color="000000" w:sz="4" w:space="0"/>
            </w:tcBorders>
            <w:vAlign w:val="center"/>
          </w:tcPr>
          <w:p w14:paraId="67D539FA">
            <w:pPr>
              <w:jc w:val="center"/>
              <w:rPr>
                <w:rFonts w:hint="eastAsia" w:ascii="仿宋" w:hAnsi="仿宋" w:eastAsia="仿宋" w:cs="仿宋"/>
                <w:color w:val="auto"/>
                <w:sz w:val="24"/>
                <w:highlight w:val="none"/>
              </w:rPr>
            </w:pPr>
          </w:p>
        </w:tc>
        <w:tc>
          <w:tcPr>
            <w:tcW w:w="929" w:type="pct"/>
            <w:tcBorders>
              <w:top w:val="single" w:color="000000" w:sz="4" w:space="0"/>
              <w:left w:val="single" w:color="000000" w:sz="4" w:space="0"/>
              <w:bottom w:val="single" w:color="000000" w:sz="4" w:space="0"/>
              <w:right w:val="single" w:color="000000" w:sz="4" w:space="0"/>
            </w:tcBorders>
            <w:vAlign w:val="center"/>
          </w:tcPr>
          <w:p w14:paraId="35304210">
            <w:pPr>
              <w:jc w:val="cente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人员管理</w:t>
            </w:r>
          </w:p>
        </w:tc>
        <w:tc>
          <w:tcPr>
            <w:tcW w:w="2979" w:type="pct"/>
            <w:tcBorders>
              <w:top w:val="single" w:color="000000" w:sz="4" w:space="0"/>
              <w:left w:val="single" w:color="000000" w:sz="4" w:space="0"/>
              <w:bottom w:val="single" w:color="000000" w:sz="4" w:space="0"/>
              <w:right w:val="single" w:color="000000" w:sz="4" w:space="0"/>
            </w:tcBorders>
            <w:vAlign w:val="center"/>
          </w:tcPr>
          <w:p w14:paraId="21F15A1A">
            <w:pPr>
              <w:textAlignment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人员实名制管理</w:t>
            </w:r>
          </w:p>
        </w:tc>
      </w:tr>
    </w:tbl>
    <w:p w14:paraId="739FAB2C">
      <w:pPr>
        <w:spacing w:line="360" w:lineRule="auto"/>
        <w:rPr>
          <w:rFonts w:hint="eastAsia" w:ascii="仿宋" w:hAnsi="仿宋" w:eastAsia="仿宋" w:cs="仿宋"/>
          <w:color w:val="auto"/>
          <w:sz w:val="24"/>
          <w:highlight w:val="none"/>
          <w:lang w:eastAsia="zh-CN"/>
        </w:rPr>
      </w:pPr>
    </w:p>
    <w:p w14:paraId="7B76F2F7">
      <w:pPr>
        <w:rPr>
          <w:rFonts w:hint="eastAsia" w:ascii="仿宋" w:hAnsi="仿宋" w:eastAsia="仿宋" w:cs="仿宋"/>
          <w:color w:val="auto"/>
          <w:sz w:val="24"/>
          <w:szCs w:val="24"/>
          <w:highlight w:val="none"/>
          <w:lang w:eastAsia="zh-CN"/>
        </w:rPr>
      </w:pPr>
      <w:r>
        <w:rPr>
          <w:rFonts w:hint="eastAsia" w:ascii="仿宋" w:hAnsi="仿宋" w:eastAsia="仿宋" w:cs="仿宋"/>
          <w:b/>
          <w:color w:val="auto"/>
          <w:sz w:val="24"/>
          <w:szCs w:val="24"/>
          <w:highlight w:val="none"/>
          <w:lang w:eastAsia="zh-CN"/>
        </w:rPr>
        <w:t>注：</w:t>
      </w:r>
      <w:r>
        <w:rPr>
          <w:rFonts w:hint="eastAsia" w:ascii="仿宋" w:hAnsi="仿宋" w:eastAsia="仿宋" w:cs="仿宋"/>
          <w:color w:val="auto"/>
          <w:sz w:val="24"/>
          <w:szCs w:val="24"/>
          <w:highlight w:val="none"/>
          <w:lang w:eastAsia="zh-CN"/>
        </w:rPr>
        <w:t>承包人结合项目实际情况，可对以上各项措施按有关规定进行修改、完善，提出现场实施的具体措施并全权负责。在工程建设期间承包人应负责定期进行检查、维护、修复，接受有关部门的检查，对不符合要求的应当按检查提出的意见和建议进行整改并承担其费用，确保各项安全文明施工措施落到实处。</w:t>
      </w:r>
    </w:p>
    <w:p w14:paraId="288FC98C">
      <w:pPr>
        <w:rPr>
          <w:rFonts w:hint="eastAsia" w:ascii="仿宋" w:hAnsi="仿宋" w:eastAsia="仿宋" w:cs="仿宋"/>
          <w:color w:val="auto"/>
          <w:highlight w:val="none"/>
          <w:lang w:eastAsia="zh-CN"/>
        </w:rPr>
      </w:pPr>
    </w:p>
    <w:p w14:paraId="764A0398">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77DB5631">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附件三：</w:t>
      </w:r>
    </w:p>
    <w:p w14:paraId="006141DF">
      <w:pPr>
        <w:spacing w:line="270" w:lineRule="atLeast"/>
        <w:jc w:val="center"/>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lang w:eastAsia="zh-CN"/>
        </w:rPr>
        <w:t>建设工程施工安全协议书</w:t>
      </w:r>
    </w:p>
    <w:p w14:paraId="4CE0935D">
      <w:pPr>
        <w:spacing w:line="420" w:lineRule="atLeast"/>
        <w:rPr>
          <w:rFonts w:hint="eastAsia" w:ascii="仿宋" w:hAnsi="仿宋" w:eastAsia="仿宋" w:cs="仿宋"/>
          <w:color w:val="auto"/>
          <w:sz w:val="28"/>
          <w:szCs w:val="28"/>
          <w:highlight w:val="none"/>
          <w:lang w:eastAsia="zh-CN"/>
        </w:rPr>
      </w:pPr>
    </w:p>
    <w:p w14:paraId="3AF58B8F">
      <w:pPr>
        <w:spacing w:line="420" w:lineRule="atLeast"/>
        <w:ind w:firstLine="120" w:firstLineChars="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建设单位：</w:t>
      </w:r>
      <w:r>
        <w:rPr>
          <w:rFonts w:hint="eastAsia" w:ascii="仿宋" w:hAnsi="仿宋" w:eastAsia="仿宋" w:cs="仿宋"/>
          <w:color w:val="auto"/>
          <w:sz w:val="24"/>
          <w:highlight w:val="none"/>
          <w:u w:val="single"/>
          <w:lang w:eastAsia="zh-CN"/>
        </w:rPr>
        <w:t>西安高新技术产业开发区住房和城乡建设局</w:t>
      </w:r>
      <w:r>
        <w:rPr>
          <w:rFonts w:hint="eastAsia" w:ascii="仿宋" w:hAnsi="仿宋" w:eastAsia="仿宋" w:cs="仿宋"/>
          <w:color w:val="auto"/>
          <w:sz w:val="24"/>
          <w:highlight w:val="none"/>
          <w:lang w:eastAsia="zh-CN"/>
        </w:rPr>
        <w:t>(以下简称发包人)</w:t>
      </w:r>
    </w:p>
    <w:p w14:paraId="1949F042">
      <w:pPr>
        <w:spacing w:line="420" w:lineRule="atLeast"/>
        <w:ind w:firstLine="120" w:firstLineChars="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施工单位：</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（以下简称承包人）</w:t>
      </w:r>
    </w:p>
    <w:p w14:paraId="35E18E70">
      <w:pPr>
        <w:spacing w:line="360" w:lineRule="auto"/>
        <w:ind w:firstLine="480" w:firstLineChars="200"/>
        <w:rPr>
          <w:rFonts w:hint="eastAsia" w:ascii="仿宋" w:hAnsi="仿宋" w:eastAsia="仿宋" w:cs="仿宋"/>
          <w:color w:val="auto"/>
          <w:sz w:val="24"/>
          <w:highlight w:val="none"/>
          <w:lang w:eastAsia="zh-CN"/>
        </w:rPr>
      </w:pPr>
    </w:p>
    <w:p w14:paraId="2BFACA8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贯彻落实“安全第一、预防为主、综合治理”的安全生产方针，加强建设工程安全管理，促进安全文明施工，减少伤亡事故的发生，依照《安全生产法》、《建设工程安全生产管理条例》等有关规定，在平等、自愿的原则下，签订本协议。</w:t>
      </w:r>
    </w:p>
    <w:p w14:paraId="54484152">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一、发包人的权利、义务：</w:t>
      </w:r>
    </w:p>
    <w:p w14:paraId="21AE34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1.严格遵守《安全生产法》、《建设工程安全生产管理条例》等有关安全生产法律法规，传达、落实上级相关安全生产文件和要求，并对建设工程安全生产工作落实情况进行监督、检查；</w:t>
      </w:r>
    </w:p>
    <w:p w14:paraId="126C4D1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2.严格审查承包人资质、人员资格；</w:t>
      </w:r>
    </w:p>
    <w:p w14:paraId="12ADDFB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3.全面负责施工现场安全文明施工，对发现的安全生产问题、事故隐患有权进行批评、教育、纠正；不得因追求工程进度，强令承包人冒险作业；  </w:t>
      </w:r>
    </w:p>
    <w:p w14:paraId="30C457A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4.接到承包人施工现场安全生产事故报告的，应当及时向有关行政单位、部门报告，并启动事故应急预案，采取应急处置措施，协助承包人处理事故善后赔偿事宜。</w:t>
      </w:r>
    </w:p>
    <w:p w14:paraId="38174412">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二、承包人的权利、义务：</w:t>
      </w:r>
    </w:p>
    <w:p w14:paraId="3C7483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1.严格遵守《安全生产法》、《建设工程安全生产管理条例》等有关安全生产法律法规，严格执行发包人制定的各项安全生产规章制度；</w:t>
      </w:r>
    </w:p>
    <w:p w14:paraId="2F516C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2.对施工现场的安全生产负总责，确保安全生产费用的有效使用；</w:t>
      </w:r>
    </w:p>
    <w:p w14:paraId="2BA811D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3.建立项目安全生产责任制，制定项目安全生产规章制度和操作规程；</w:t>
      </w:r>
    </w:p>
    <w:p w14:paraId="5330C2C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4.设立项目安全生产管理机构，按要求配备专职安全生产管理人员；</w:t>
      </w:r>
    </w:p>
    <w:p w14:paraId="609250B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5.严格落实安全生产教育培训制度、安全技术交底制度、安全生产检查制度、隐患排查治理制度，提升员工安全生产意识，提高员工安全操作技能；</w:t>
      </w:r>
    </w:p>
    <w:p w14:paraId="4F8D38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6.严格机械设备、施工机具进场验收，并定期进行检查、维护和保养；</w:t>
      </w:r>
    </w:p>
    <w:p w14:paraId="5EF16DC8">
      <w:pPr>
        <w:spacing w:line="360" w:lineRule="auto"/>
        <w:ind w:firstLine="360" w:firstLineChars="1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7.对危险性较大的分部分项工程编制专项施工方案，并严格落实各项安全保障措施；</w:t>
      </w:r>
    </w:p>
    <w:p w14:paraId="10D3F48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8.在施工现场危险部位设置安全警示标志。保证安全通道、消防通道的畅通；</w:t>
      </w:r>
    </w:p>
    <w:p w14:paraId="6571DEDF">
      <w:pPr>
        <w:spacing w:line="360" w:lineRule="auto"/>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9.对因建设工程施工可能造成损害的毗邻建筑物、构筑物和地下管线等，应当采取专项保护措施，且施工时应当派专人负责现场监管；</w:t>
      </w:r>
    </w:p>
    <w:p w14:paraId="7AEE91B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10.及时消除现场存在的安全事故隐患，提高现场安全管理水平；</w:t>
      </w:r>
    </w:p>
    <w:p w14:paraId="2648A30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11.对第三方在其施工现场发生伤亡事故的，除依法由第三方承担责任以外，均由承包人承担相应的行政责任、民事责任；</w:t>
      </w:r>
    </w:p>
    <w:p w14:paraId="2F39BA7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12.事故发生后，应在第一时间内向发包人、有关行政机关报告事故情况，并启动应急预案，采取应急处置措施。</w:t>
      </w:r>
    </w:p>
    <w:p w14:paraId="7878398D">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三、违约责任：</w:t>
      </w:r>
    </w:p>
    <w:p w14:paraId="13F8E68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1.发包人未履行协议第一条第4款约定，未启动应急预案，采取应急处置措施，导致事故损失扩大的，对扩大部分承担赔偿责任；</w:t>
      </w:r>
    </w:p>
    <w:p w14:paraId="2C9DAB2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承包人未履行本协议第二条第2款--第10款约定，导致发生生产安全事故的，承担生产安全事故的全部责任；因安全生产事故致使发包人受到有关行政管理部门经济处罚的，行政责任由发包人承担，行政罚款、经济损失赔偿由承包人承担。赔偿范围：包括但不限于发包人已承担的罚款、赔偿费用、事故调查费用、向受害人支付的医疗费用、诉讼费、律师代理费等；</w:t>
      </w:r>
    </w:p>
    <w:p w14:paraId="5FDE60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3.承包人未履行本协议第二条第9款约定，造成市政设施、设备破坏、发生断电、水、气等引起公众不安定事件的，应当承担全面责任；</w:t>
      </w:r>
    </w:p>
    <w:p w14:paraId="1948DBE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4.承包人未履行本协议第二条第12款约定，导致生产安全事故瞒报、漏报，行政机关对发包人作出瞒报、漏报认定、进行行政处罚的，罚款部分由承包人承担。</w:t>
      </w:r>
    </w:p>
    <w:p w14:paraId="24E3CE85">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四、附则。</w:t>
      </w:r>
    </w:p>
    <w:p w14:paraId="03F8C45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本协议为施工合同组成部分，与施工合同具有同等法律效力，施工合同内容与本协议内容不一致时以本协议为准。</w:t>
      </w:r>
    </w:p>
    <w:p w14:paraId="156C7C71">
      <w:pPr>
        <w:spacing w:line="420" w:lineRule="atLeas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本协议自签字盖章之日起生效，工程竣工、完成交付后自行解除。本协议一式贰份，发包人、承包人各保存一份。</w:t>
      </w:r>
    </w:p>
    <w:p w14:paraId="3C928BC5">
      <w:pPr>
        <w:spacing w:line="480" w:lineRule="auto"/>
        <w:rPr>
          <w:rFonts w:hint="eastAsia" w:ascii="仿宋" w:hAnsi="仿宋" w:eastAsia="仿宋" w:cs="仿宋"/>
          <w:color w:val="auto"/>
          <w:sz w:val="24"/>
          <w:highlight w:val="none"/>
          <w:lang w:eastAsia="zh-CN"/>
        </w:rPr>
      </w:pPr>
    </w:p>
    <w:p w14:paraId="6B74FC4E">
      <w:pPr>
        <w:spacing w:line="480" w:lineRule="auto"/>
        <w:rPr>
          <w:rFonts w:hint="eastAsia" w:ascii="仿宋" w:hAnsi="仿宋" w:eastAsia="仿宋" w:cs="仿宋"/>
          <w:color w:val="auto"/>
          <w:sz w:val="24"/>
          <w:highlight w:val="none"/>
          <w:lang w:eastAsia="zh-CN"/>
        </w:rPr>
      </w:pPr>
    </w:p>
    <w:p w14:paraId="0116DF9C">
      <w:pPr>
        <w:spacing w:line="48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val="en-US" w:eastAsia="zh-CN"/>
        </w:rPr>
        <w:t>发包人</w:t>
      </w:r>
      <w:r>
        <w:rPr>
          <w:rFonts w:hint="eastAsia" w:ascii="仿宋" w:hAnsi="仿宋" w:eastAsia="仿宋" w:cs="仿宋"/>
          <w:color w:val="auto"/>
          <w:sz w:val="24"/>
          <w:highlight w:val="none"/>
          <w:lang w:eastAsia="zh-CN"/>
        </w:rPr>
        <w:t xml:space="preserve">:      （盖章）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lang w:eastAsia="zh-CN"/>
        </w:rPr>
        <w:t xml:space="preserve">  </w:t>
      </w:r>
      <w:r>
        <w:rPr>
          <w:rFonts w:hint="eastAsia" w:ascii="仿宋" w:hAnsi="仿宋" w:eastAsia="仿宋" w:cs="仿宋"/>
          <w:color w:val="auto"/>
          <w:sz w:val="24"/>
          <w:highlight w:val="none"/>
          <w:lang w:val="en-US" w:eastAsia="zh-CN"/>
        </w:rPr>
        <w:t>承包人</w:t>
      </w:r>
      <w:r>
        <w:rPr>
          <w:rFonts w:hint="eastAsia" w:ascii="仿宋" w:hAnsi="仿宋" w:eastAsia="仿宋" w:cs="仿宋"/>
          <w:color w:val="auto"/>
          <w:sz w:val="24"/>
          <w:highlight w:val="none"/>
          <w:lang w:eastAsia="zh-CN"/>
        </w:rPr>
        <w:t>：    （盖章）</w:t>
      </w:r>
    </w:p>
    <w:p w14:paraId="6EDB98D4">
      <w:pPr>
        <w:spacing w:line="480" w:lineRule="auto"/>
        <w:ind w:left="7920" w:hanging="7920" w:hangingChars="33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法人代表或委托代理人：（签字或盖章） 法人代表或委托代理人：（签字或盖章）</w:t>
      </w:r>
    </w:p>
    <w:p w14:paraId="57C77472">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签订日期：                          签订日期：</w:t>
      </w:r>
    </w:p>
    <w:p w14:paraId="46DD7CA7">
      <w:pPr>
        <w:spacing w:line="360" w:lineRule="auto"/>
        <w:rPr>
          <w:rFonts w:hint="eastAsia" w:ascii="仿宋" w:hAnsi="仿宋" w:eastAsia="仿宋" w:cs="仿宋"/>
          <w:color w:val="auto"/>
          <w:sz w:val="24"/>
          <w:highlight w:val="none"/>
          <w:lang w:eastAsia="zh-CN"/>
        </w:rPr>
        <w:sectPr>
          <w:headerReference r:id="rId3" w:type="default"/>
          <w:footerReference r:id="rId4" w:type="default"/>
          <w:pgSz w:w="11900" w:h="16838"/>
          <w:pgMar w:top="1134" w:right="1134" w:bottom="1134" w:left="1134" w:header="0" w:footer="0" w:gutter="0"/>
          <w:cols w:space="0" w:num="1"/>
          <w:rtlGutter w:val="0"/>
          <w:docGrid w:linePitch="312" w:charSpace="0"/>
        </w:sectPr>
      </w:pPr>
    </w:p>
    <w:p w14:paraId="0BA5B37B">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附件四：</w:t>
      </w:r>
    </w:p>
    <w:p w14:paraId="28966C19">
      <w:pPr>
        <w:pStyle w:val="3"/>
        <w:rPr>
          <w:rFonts w:hint="eastAsia" w:ascii="仿宋" w:hAnsi="仿宋" w:eastAsia="仿宋" w:cs="仿宋"/>
          <w:color w:val="auto"/>
          <w:highlight w:val="none"/>
          <w:lang w:eastAsia="zh-CN"/>
        </w:rPr>
      </w:pPr>
    </w:p>
    <w:p w14:paraId="753CBCD7">
      <w:pPr>
        <w:spacing w:line="270" w:lineRule="atLeast"/>
        <w:jc w:val="center"/>
        <w:rPr>
          <w:rFonts w:hint="eastAsia" w:ascii="仿宋" w:hAnsi="仿宋" w:eastAsia="仿宋" w:cs="仿宋"/>
          <w:color w:val="auto"/>
          <w:sz w:val="44"/>
          <w:szCs w:val="44"/>
          <w:highlight w:val="none"/>
          <w:lang w:eastAsia="zh-CN"/>
        </w:rPr>
      </w:pPr>
      <w:r>
        <w:rPr>
          <w:rFonts w:hint="eastAsia" w:ascii="仿宋" w:hAnsi="仿宋" w:eastAsia="仿宋" w:cs="仿宋"/>
          <w:b/>
          <w:color w:val="auto"/>
          <w:sz w:val="44"/>
          <w:szCs w:val="44"/>
          <w:highlight w:val="none"/>
          <w:lang w:eastAsia="zh-CN"/>
        </w:rPr>
        <w:t>安全、质量、扬尘污染防治承诺书</w:t>
      </w:r>
    </w:p>
    <w:p w14:paraId="0671B423">
      <w:pPr>
        <w:spacing w:line="360" w:lineRule="auto"/>
        <w:ind w:firstLine="480" w:firstLineChars="200"/>
        <w:rPr>
          <w:rFonts w:hint="eastAsia" w:ascii="仿宋" w:hAnsi="仿宋" w:eastAsia="仿宋" w:cs="仿宋"/>
          <w:color w:val="auto"/>
          <w:sz w:val="24"/>
          <w:highlight w:val="none"/>
          <w:lang w:eastAsia="zh-CN"/>
        </w:rPr>
      </w:pPr>
    </w:p>
    <w:p w14:paraId="10FA18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我是</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法人代表</w:t>
      </w:r>
      <w:r>
        <w:rPr>
          <w:rFonts w:hint="eastAsia" w:ascii="仿宋" w:hAnsi="仿宋" w:eastAsia="仿宋" w:cs="仿宋"/>
          <w:color w:val="auto"/>
          <w:sz w:val="24"/>
          <w:highlight w:val="none"/>
          <w:lang w:val="en-US" w:eastAsia="zh-CN"/>
        </w:rPr>
        <w:t>人</w:t>
      </w:r>
      <w:r>
        <w:rPr>
          <w:rFonts w:hint="eastAsia" w:ascii="仿宋" w:hAnsi="仿宋" w:eastAsia="仿宋" w:cs="仿宋"/>
          <w:color w:val="auto"/>
          <w:sz w:val="24"/>
          <w:highlight w:val="none"/>
          <w:lang w:eastAsia="zh-CN"/>
        </w:rPr>
        <w:t>（或法人委托代理人）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，就该项目的安全、质量、治污减霾管理工作，我代表本公司承诺并声明以下内容：</w:t>
      </w:r>
    </w:p>
    <w:p w14:paraId="310A60F5">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一、安全承诺书</w:t>
      </w:r>
    </w:p>
    <w:p w14:paraId="4FE729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（一）我们已经深刻了解了贵单位对该项目的安全生产要求，并充分认识到该项目在实施过程中存在的各种危险因素和所有安全生产方面的问题，清醒地认识到抓好安全生产管理工作的紧迫性和必要性。</w:t>
      </w:r>
    </w:p>
    <w:p w14:paraId="38C8C0F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（二）我们已经</w:t>
      </w:r>
    </w:p>
    <w:p w14:paraId="35E2A18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1.按规定配备了专职安全员、专职治污减霾员，并保证常驻现场；</w:t>
      </w:r>
    </w:p>
    <w:p w14:paraId="26BE08F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2.建立了该项目的安全生产管理工作计划、安全生产管理目标；</w:t>
      </w:r>
    </w:p>
    <w:p w14:paraId="49D928E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3.成立了以项目经理为组长的安全生产领导小组，并逐级签订了安全生产目标责任书；</w:t>
      </w:r>
    </w:p>
    <w:p w14:paraId="41D10E5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4.制定了人员安全生产职责；</w:t>
      </w:r>
    </w:p>
    <w:p w14:paraId="3CBB393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5.制定了各项安全管理制度（包括：安全教育培训制度、安全生产费用管理制度、安全生产检查制度、安全技术交底制度、安全生产会议制度、生产安全事故管理制度等）；</w:t>
      </w:r>
    </w:p>
    <w:p w14:paraId="46D55714">
      <w:pPr>
        <w:pStyle w:val="3"/>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6.制定了各项安全操作规程；</w:t>
      </w:r>
    </w:p>
    <w:p w14:paraId="26CDA98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7.制定了施工过程中的各项安全保障措施；</w:t>
      </w:r>
    </w:p>
    <w:p w14:paraId="0EBA44D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8.制定了切实可行的事故应急预案。</w:t>
      </w:r>
    </w:p>
    <w:p w14:paraId="1965697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（三）我们将给所有进场施工人员办理人身意外伤害保险，并对他们进行安全生产方面的教育和专项培训，确保人员培训合格后上岗作业。</w:t>
      </w:r>
    </w:p>
    <w:p w14:paraId="6FFBFEC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（四）我们将给施工人员配备、发放合格有效的安全生产防护用品和设施，并确保人员能正确使用。</w:t>
      </w:r>
    </w:p>
    <w:p w14:paraId="769FF70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五）依据建设工程安全生产管理要求，结合该项目的实际特点，我们将有限空间作业、土方坍塌、高处坠落、物体打击、施工用电、机械的使用与维护、临边与洞口防护及施工现场的防火防毒等作为该项目安全生产管理工作的重点；我们将委派具有相应资格且经验丰富的专职安全员对本项目的安全生产工作进行管理，严格执行安全生产“一票否决制”。</w:t>
      </w:r>
    </w:p>
    <w:p w14:paraId="2AC06C4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（六）我们将加强对进场分包单位的安全管理。 </w:t>
      </w:r>
    </w:p>
    <w:p w14:paraId="46270E4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（七）我们将对该项目实施过程进行定期、不定期的安全检查，及时消除生产安全事故隐患，并将检查结果汇报至发包人项目部。</w:t>
      </w:r>
    </w:p>
    <w:p w14:paraId="7DFFF85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（八）我们自觉接受发包人对安全生产的监督检查，并对存在的安全问题在最短的时间内进行积极有效地整改。</w:t>
      </w:r>
    </w:p>
    <w:p w14:paraId="321292F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（九）发包人检查时，发现我们对该项目的安全生产管理存在：</w:t>
      </w:r>
    </w:p>
    <w:p w14:paraId="447F98C6">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1.文明施工方面</w:t>
      </w:r>
    </w:p>
    <w:p w14:paraId="4590A91B">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（1）施工人员未佩戴安全帽、未身着反光背心，有穿拖鞋、高跟鞋、赤膊、赤脚等现象，愿接受每次违约处理1000—5000元。</w:t>
      </w:r>
    </w:p>
    <w:p w14:paraId="6987F6E6">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（2）施工人员存在酒后作业现象，愿接受每次违约处理1000—5000元。</w:t>
      </w:r>
    </w:p>
    <w:p w14:paraId="6460B6B3">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（3）施工现场存在焚烧废弃物、随意倾倒建筑、生活垃圾现象，愿接受每次违约处理1000—5000元。</w:t>
      </w:r>
    </w:p>
    <w:p w14:paraId="5CD3AD01">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（4）施工现场存在打架斗殴、聚众闹事、赌博等不良行为，愿接受每次违约处理5000—10000元。</w:t>
      </w:r>
    </w:p>
    <w:p w14:paraId="78EC97D8">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（5）施工现场未严格落实“六个百分百”“七个到位”的，愿接受每次违约处理5000—10000元。</w:t>
      </w:r>
    </w:p>
    <w:p w14:paraId="613FD94D">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2.有限空间作业方面</w:t>
      </w:r>
    </w:p>
    <w:p w14:paraId="71375EDB">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（1）未制定有限空间作业安全管理制度、安全操作规程、有限空间作业方案，未建立有限空间管理台账，愿接受每次违约处理1000—5000元。</w:t>
      </w:r>
    </w:p>
    <w:p w14:paraId="1A4E5997">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（2）有限空间作业前，未对作业人员进行专项安全培训、未开展安全技术交底，愿接受每次违约处理1000—5000元。</w:t>
      </w:r>
    </w:p>
    <w:p w14:paraId="301F8699">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（3）有限空间作业安全防护设备和个体防护装备配备不到位、有限空间作业无监护人员，愿接受每次违约处理5000—10000元。</w:t>
      </w:r>
    </w:p>
    <w:p w14:paraId="653426E1">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（4）未严格落实有限空间作业审批制度、未严格实施有限空间作业流程、未开展应急救援演练，愿接受每次违约处理5000—10000元。</w:t>
      </w:r>
    </w:p>
    <w:p w14:paraId="769ED2FB">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3.现场用电方面</w:t>
      </w:r>
    </w:p>
    <w:p w14:paraId="3277B841">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（1）未配备专业电工、电工无证上岗或特种作业操作资格证过期未审核，愿接受每次违约处理1000—5000元。</w:t>
      </w:r>
    </w:p>
    <w:p w14:paraId="7F4C2BA5">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（2）临时用电未采用三级配电、TN-S接零保护、二级漏电保护系统，愿接受每次违约处理1000—5000元。</w:t>
      </w:r>
    </w:p>
    <w:p w14:paraId="074FB870">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（3）存在违规接线、私拉乱接、超负荷用电现象，愿接受每次违约处理1000—5000元。</w:t>
      </w:r>
    </w:p>
    <w:p w14:paraId="332A8550">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（4）存在使用破损、老化、不合格线缆，愿接受每次违约处理1000—5000元。</w:t>
      </w:r>
    </w:p>
    <w:p w14:paraId="37C62C7C">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（5）存在其他不符合《施工现场临时用电安全技术规范》JGJ46-2005相关要求的现象，愿接受每次违约处理1000—5000元。</w:t>
      </w:r>
    </w:p>
    <w:p w14:paraId="4899FD61">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4.消防安全方面</w:t>
      </w:r>
    </w:p>
    <w:p w14:paraId="25DF7F70">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（1）动火作业未履行审批程序，愿接受每次违约处理1000—5000元。</w:t>
      </w:r>
    </w:p>
    <w:p w14:paraId="5C44EA8B">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（2）焊工无证上岗或特种作业操作资格证过期未审核，愿接受每次违约处理1000—5000元。</w:t>
      </w:r>
    </w:p>
    <w:p w14:paraId="1EABA5B4">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（3）动火作业前，未清理动火点附近10米区域范围内的易燃易爆危险物品或未作适当的安全隔离，动火现场未配备灭火器，愿接受每次违约处理1000—5000元。</w:t>
      </w:r>
    </w:p>
    <w:p w14:paraId="19B29735">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（4）在离地面2米以上的高架上动火作业，未安排专人监护、未设置接火斗，愿接受每次违约处理1000—5000元。</w:t>
      </w:r>
    </w:p>
    <w:p w14:paraId="45E479AF">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（5）存在其他不符合《建设工程施工现场消防安全技术规范》GB50720-2011相关要求的现象，愿接受每次违约处理1000—5000元。</w:t>
      </w:r>
    </w:p>
    <w:p w14:paraId="36A0B65E">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5.安全防护方面</w:t>
      </w:r>
    </w:p>
    <w:p w14:paraId="16219EBD">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（1）作业人员未佩戴符合要求的劳动防护用品，愿接受每次违约处理1000—5000元。</w:t>
      </w:r>
    </w:p>
    <w:p w14:paraId="432FCFF9">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（2）临边、洞口未按照规范要求进行防护，愿接受每次违约处理1000—5000元。</w:t>
      </w:r>
    </w:p>
    <w:p w14:paraId="5379D77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（3）存在其他不符合《建筑施工高处作业安全技术规范》JGJ80-2016相关要求的现象，愿接受每次违约处理1000—5000元。</w:t>
      </w:r>
    </w:p>
    <w:p w14:paraId="572618F1">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6.基坑施工方面</w:t>
      </w:r>
    </w:p>
    <w:p w14:paraId="122E02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（1）未按照专项施工方案要求进行放坡、支护、降水、监测，愿接受每次违约处理5000—20000元。</w:t>
      </w:r>
    </w:p>
    <w:p w14:paraId="63DEAEC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（2）未设置人员上下爬梯、排水沟、拦水埂，愿接受每次违约处理1000—5000元。</w:t>
      </w:r>
    </w:p>
    <w:p w14:paraId="71E31C1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（3）存在基坑周边堆载、基坑周边使用荷载超过设计限值现象，愿接受每次违约处理1000—5000元。</w:t>
      </w:r>
    </w:p>
    <w:p w14:paraId="233B3A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（4）基坑临边、临空位置及周边危险部位未设置明显的安全警示标识，愿接受每次违约处理1000—5000元。</w:t>
      </w:r>
    </w:p>
    <w:p w14:paraId="618CD6E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7.脚手架、模板支架方面</w:t>
      </w:r>
    </w:p>
    <w:p w14:paraId="5757478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（1）架子工无证上岗或特种作业操作资格证过期未审核，愿接受每次违约处理1000—5000元。</w:t>
      </w:r>
    </w:p>
    <w:p w14:paraId="7E7BF86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（2）脚手架、模板支架的钢管、扣件、可调托撑、可调底座等材质不合格，愿接受每次违约处理1000—5000元。</w:t>
      </w:r>
    </w:p>
    <w:p w14:paraId="3A1C162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（3）脚手架、模板支架在搭设过程中或搭设完成后未通过验收即投入使用，愿接受每次违约处理5000—10000元。</w:t>
      </w:r>
    </w:p>
    <w:p w14:paraId="59A66076">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存在其他不符合《建筑施工承插型盘扣式钢管脚手架安全技术标准》JGJ/T231-2021、《建筑施工扣件式钢管脚手架安全技术规范》JGJ130-2011、《建筑施工门式钢管脚手架安全技术标准》JGJ/T128-2019、《建筑施工模板安全技术规范》JGJ162-200相关要求的现象，愿接受每次违约处理1000—5000元。</w:t>
      </w:r>
    </w:p>
    <w:p w14:paraId="5A68C12B">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8.起重吊装、施工机具方面</w:t>
      </w:r>
    </w:p>
    <w:p w14:paraId="7F7B425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bCs/>
          <w:color w:val="auto"/>
          <w:sz w:val="24"/>
          <w:highlight w:val="none"/>
          <w:lang w:eastAsia="zh-CN"/>
        </w:rPr>
        <w:t>（1）</w:t>
      </w:r>
      <w:r>
        <w:rPr>
          <w:rFonts w:hint="eastAsia" w:ascii="仿宋" w:hAnsi="仿宋" w:eastAsia="仿宋" w:cs="仿宋"/>
          <w:color w:val="auto"/>
          <w:sz w:val="24"/>
          <w:highlight w:val="none"/>
          <w:lang w:eastAsia="zh-CN"/>
        </w:rPr>
        <w:t>塔吊司机、信号工、机械操作人员无证上岗或特种作业操作资格证过期未审核，愿接受每次违约处理1000—5000元。</w:t>
      </w:r>
    </w:p>
    <w:p w14:paraId="67C048A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（2）起重吊装未安排专门人员进行现场安全管理，愿接受每次违约处理1000—5000元。</w:t>
      </w:r>
    </w:p>
    <w:p w14:paraId="06E478F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（3）机械设备进场或使用前未验收、使用过程中未定期进行检查、维护保养，愿接受每次违约处理1000—5000元。</w:t>
      </w:r>
    </w:p>
    <w:p w14:paraId="30EAC1B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（4）起重吊装所使用的吊具、锁具存在缺陷或不符合要求，愿接受每次违约处理1000—5000元。</w:t>
      </w:r>
    </w:p>
    <w:p w14:paraId="5AA329E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（5）起重吊装过程中存在违章指挥、违章操作，愿接受每次违约处理1000—5000元。</w:t>
      </w:r>
    </w:p>
    <w:p w14:paraId="414F80D1">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9.应急处置方面</w:t>
      </w:r>
    </w:p>
    <w:p w14:paraId="46BED8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（1）发生生产安全事故后，未及时、如实上报至发包人，愿接受每次违约处理5000—20000元。</w:t>
      </w:r>
    </w:p>
    <w:p w14:paraId="7D61DE5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（2）发生生产安全事故后，破坏、伪造事故现场，愿接受每次违约处理5000—20000元。</w:t>
      </w:r>
    </w:p>
    <w:p w14:paraId="3EE41AE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（3）发生生产安全事故后，未及时采取有效的应急处置措施，愿接受每次违约处理5000—20000元。</w:t>
      </w:r>
    </w:p>
    <w:p w14:paraId="1C95DF9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（4）发生人员伤亡事故后，未积极采取有效的善后处置措施，导致事态升级或造成恶劣影响的，愿接受每次违约处理5000—20000元。</w:t>
      </w:r>
    </w:p>
    <w:p w14:paraId="7C3C17A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（5）未按照要求配备应急救援器材、未建立应急救援队伍、未开展应急救援演练，愿接受每次违约处理5000—20000元。</w:t>
      </w:r>
    </w:p>
    <w:p w14:paraId="4F72B328">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10.安全管理方面</w:t>
      </w:r>
    </w:p>
    <w:p w14:paraId="6BFA52CE">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（1）积极配合发包人开展安全检查，检查中发现我单位未严格落实相关法律法规、标准规范，造成现场存在事故隐患的，愿接受每次违约处理1000—10000元。</w:t>
      </w:r>
    </w:p>
    <w:p w14:paraId="4B2036E7">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（2）对发包人下发的“整改通知单”未及时整改或整改不到位的，愿接受每次违约处理1000—10000元；不服从发包人管理的，愿接受每次违约处理5000—50000元。</w:t>
      </w:r>
    </w:p>
    <w:p w14:paraId="070B3DBD">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（3）未将安全文明施工措施费用投入到安全文明施工当中，或乱用、挪用安全文明施工措施费的，愿接受每次违约处理5000—50000元。</w:t>
      </w:r>
    </w:p>
    <w:p w14:paraId="2D1F9E39">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（4）对于安全防护、文明施工措施落实不到位，或经发包人督促仍拒不整改的，愿接受每次违约处理5000—50000元。</w:t>
      </w:r>
    </w:p>
    <w:p w14:paraId="47C3E599">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（5）在项目实施过程中出现工伤事故，所发生的与事故相关的费用（如：医药费、护理费、误工费、事故赔偿金等）均由我方承担，并愿意接受发包人根据事故严重程度对我单位5000—50000的违约处理。</w:t>
      </w:r>
    </w:p>
    <w:p w14:paraId="4652964B">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（6）发生重伤或死亡事故的，愿接受每次违约处理50000—300000元。</w:t>
      </w:r>
    </w:p>
    <w:p w14:paraId="07A27A37">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（7）在项目实施过程中，该项目被区级及以上行政主管部门通报批评、行政处罚的，愿接受每次违约处理20000—100000元；被发包人的上级单位通报批评的，愿接受每次违约处理20000—50000元。</w:t>
      </w:r>
    </w:p>
    <w:p w14:paraId="6869239C">
      <w:pPr>
        <w:spacing w:line="360" w:lineRule="auto"/>
        <w:ind w:firstLine="480" w:firstLineChars="200"/>
        <w:rPr>
          <w:rFonts w:hint="eastAsia" w:ascii="仿宋" w:hAnsi="仿宋" w:eastAsia="仿宋" w:cs="仿宋"/>
          <w:bCs/>
          <w:color w:val="auto"/>
          <w:sz w:val="24"/>
          <w:highlight w:val="none"/>
          <w:lang w:eastAsia="zh-CN"/>
        </w:rPr>
      </w:pPr>
      <w:r>
        <w:rPr>
          <w:rFonts w:hint="eastAsia" w:ascii="仿宋" w:hAnsi="仿宋" w:eastAsia="仿宋" w:cs="仿宋"/>
          <w:bCs/>
          <w:color w:val="auto"/>
          <w:sz w:val="24"/>
          <w:highlight w:val="none"/>
          <w:lang w:eastAsia="zh-CN"/>
        </w:rPr>
        <w:t>11.其他</w:t>
      </w:r>
    </w:p>
    <w:p w14:paraId="28A06127">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（1）针对上述违约处理标准中没有列入的安全隐患事项，愿接受由发包人按照风险隐患大小或参照上述风险隐患大小给予我方相应的违约处理。</w:t>
      </w:r>
    </w:p>
    <w:p w14:paraId="18B187D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（2）在履行合同期间发生生产安全事故，我公司将独立承担事故造成的直接经济损失和间接经济损失，此外，还愿意承担给发包人造成的经济损失。</w:t>
      </w:r>
    </w:p>
    <w:p w14:paraId="77647D65">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二、质量承诺书</w:t>
      </w:r>
    </w:p>
    <w:p w14:paraId="7DA159E5">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我公司郑重承诺，将严格按照相关法律法规、标准规范、施工合同、设计文件组织施工，对合同范围内的工程施工质量问题承担责任。具体承诺内容如下：</w:t>
      </w:r>
    </w:p>
    <w:p w14:paraId="4496468D">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（一）我们已经设置了项目质量管理机构，配备了专职质量管理人员，建立了质量责任制，制定了施工过程中的各项质量保障措施。</w:t>
      </w:r>
    </w:p>
    <w:p w14:paraId="457ECCEE">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（二）我们将每周定期召开质量工作例会，每周定期开展质量专项检查，严格落实安全技术交底制度。</w:t>
      </w:r>
    </w:p>
    <w:p w14:paraId="37373B93">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（三）我们将加强对进场分包单位的质量管理。</w:t>
      </w:r>
    </w:p>
    <w:p w14:paraId="48B5473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（四）我们自觉接受发包人对施工质量的监督检查，并对存在的质量问题在最短的时间内进行积极有效地整改。</w:t>
      </w:r>
    </w:p>
    <w:p w14:paraId="7CF363A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（五）发包人检查时，发现我们对该项目的质量管理存在：</w:t>
      </w:r>
    </w:p>
    <w:p w14:paraId="65B6BB49">
      <w:pPr>
        <w:tabs>
          <w:tab w:val="left" w:pos="945"/>
        </w:tabs>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1.材料、构配件、设备进场未报验，或未能提供产品合格证、出厂检验报告、进场复验报告，或质量不合格即投入使用，愿接受每次违约处理5000—50000元。</w:t>
      </w:r>
    </w:p>
    <w:p w14:paraId="3E1F85D6">
      <w:pPr>
        <w:tabs>
          <w:tab w:val="left" w:pos="945"/>
        </w:tabs>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2.未严格按照法律法规、标准规范、施工合同、设计文件组织施工，导致工程质量存在一般缺陷的，愿接受每次违约处理2000—20000元；导致工程质量存在严重缺陷的，愿接受每次违约处理20000—200000元。</w:t>
      </w:r>
    </w:p>
    <w:p w14:paraId="099DE3AF">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3.因我方原因造成的质量问题或质量事故，我方愿承担由此造成的一切损失及后果，并愿接受每次违约处理20000—200000元。</w:t>
      </w:r>
    </w:p>
    <w:p w14:paraId="3B21EBB5">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4.未严格落实隐蔽工程报检验收、分部分项工程、单位工程验收，愿接受每次违约处理2000—10000元；</w:t>
      </w:r>
    </w:p>
    <w:p w14:paraId="2FCBEEC6">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5.隐蔽工程、分部分项工程、单位工程无质量验收资料，或资料弄虚作假，愿接受每次违约处理2000—5000元；</w:t>
      </w:r>
    </w:p>
    <w:p w14:paraId="419831F1">
      <w:pPr>
        <w:pStyle w:val="17"/>
        <w:spacing w:line="360" w:lineRule="auto"/>
        <w:ind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6.未对进场原材、施工过程质量委托检测单位进行自检，愿接受每次违约处理2000—5000元；未对进场原材、施工过程质量按照发包人要求及时进行第三方质量检测，愿接受每次违约处理2000—5000元。</w:t>
      </w:r>
    </w:p>
    <w:p w14:paraId="57E1C3BB">
      <w:pPr>
        <w:pStyle w:val="17"/>
        <w:spacing w:line="360" w:lineRule="auto"/>
        <w:ind w:left="-2" w:leftChars="-1" w:firstLine="48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7.对发包人下发的“整改通知单”未及时整改或整改不到位的，愿接受每次违约处理1000—10000元；不服从发包人管理的，愿接受每次违约处理5000—50000元。</w:t>
      </w:r>
    </w:p>
    <w:p w14:paraId="358AB46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8.对于质量控制措施落实不到位，或经发包人督促仍拒不整改的，愿接受每次违约处理5000—50000元。</w:t>
      </w:r>
    </w:p>
    <w:p w14:paraId="55C9D8E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9.在项目实施过程中，该项目被区级及以上行政主管部门通报批评、行政处罚的，愿接受每次违约处理20000—100000元；被发包人的上级单位通报批评的，愿接受每次违约处理20000—50000元。</w:t>
      </w:r>
    </w:p>
    <w:p w14:paraId="2561B1BC">
      <w:pPr>
        <w:pStyle w:val="9"/>
        <w:spacing w:after="0"/>
        <w:ind w:left="0" w:leftChars="0" w:firstLine="434" w:firstLineChars="181"/>
        <w:rPr>
          <w:rFonts w:ascii="仿宋" w:hAnsi="仿宋" w:cs="仿宋"/>
          <w:color w:val="auto"/>
          <w:sz w:val="24"/>
          <w:highlight w:val="none"/>
          <w:lang w:eastAsia="zh-CN"/>
        </w:rPr>
      </w:pPr>
      <w:r>
        <w:rPr>
          <w:rFonts w:ascii="仿宋" w:hAnsi="仿宋" w:cs="仿宋"/>
          <w:color w:val="auto"/>
          <w:sz w:val="24"/>
          <w:highlight w:val="none"/>
          <w:lang w:eastAsia="zh-CN"/>
        </w:rPr>
        <w:t>10.保修期内出现施工质量问题，发包人通知我方后，我方将在4小时内响应，并于12小时内进行整改。如我方不及时响应或整改不到位，发包人可扣除相应质保金，并愿接受每次违约处理20000—50000元。</w:t>
      </w:r>
    </w:p>
    <w:p w14:paraId="1423FDC1">
      <w:pPr>
        <w:spacing w:line="360" w:lineRule="auto"/>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三、扬尘污染防治承诺书</w:t>
      </w:r>
    </w:p>
    <w:p w14:paraId="02D1CA91">
      <w:pPr>
        <w:spacing w:line="360" w:lineRule="auto"/>
        <w:ind w:firstLine="600" w:firstLineChars="25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我们已经深刻了解了贵单位对该项目扬尘污染防治工作的要求，我公司将严格按照省市区“治污减霾”工作要求，强化专项治理和攻坚行动，坚决打赢蓝天保卫战。具体承诺内容如下：</w:t>
      </w:r>
    </w:p>
    <w:p w14:paraId="5B67311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（一）我们将严格执行“六个百分百”和“七个到位”的文明工地标准。</w:t>
      </w:r>
    </w:p>
    <w:p w14:paraId="46414537">
      <w:pPr>
        <w:spacing w:line="360" w:lineRule="auto"/>
        <w:ind w:firstLine="470" w:firstLineChars="196"/>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1.六个百分百</w:t>
      </w:r>
    </w:p>
    <w:p w14:paraId="24E83B8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（1）施工区域100%标准围挡。施工现场围挡严格按照《西安市建设工程施工现场围挡及出入口管理规定》和《西安市建设工程施工现场围挡及出入口图册》设置，并保持围挡稳固、完整、清洁。</w:t>
      </w:r>
    </w:p>
    <w:p w14:paraId="049909F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（2）裸露黄土100%覆盖。未能及时清运或要存留的土方必须集中堆放，同时采取密目网覆盖或绿化措施，定时进行洒水、防止扬尘产生。</w:t>
      </w:r>
    </w:p>
    <w:p w14:paraId="188511F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（3）施工道路100%硬化。施工现场内主要道路必须进行硬化处理，根据工程规模配备相应数量的专职保洁人员清扫保洁，保持道路干净无扬尘。</w:t>
      </w:r>
    </w:p>
    <w:p w14:paraId="00F45A7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（4）渣土运输车辆100%密闭拉运。渣土车辆进行清运时必须采取密闭措施，防止车辆在行进过程中出现扬尘或渣土漏撒。</w:t>
      </w:r>
    </w:p>
    <w:p w14:paraId="466383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（5）施工现场出入车辆100%冲洗清洁。项目工地必须严格按照标准在出入口设置车辆冲洗台。现场安排保洁人员用高压水枪对车辆槽帮和车轮进行补充冲洗，确保所有运输车辆干净出场，严禁带泥上路。</w:t>
      </w:r>
    </w:p>
    <w:p w14:paraId="0031199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（6）建筑物拆除100%湿法作业。对建筑物实施拆除时，必须辅以持续加压洒水或喷淋措施，抑制扬尘污染。</w:t>
      </w:r>
    </w:p>
    <w:p w14:paraId="33A3E5D5">
      <w:pPr>
        <w:spacing w:line="360" w:lineRule="auto"/>
        <w:ind w:firstLine="470" w:firstLineChars="196"/>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2.七个到位</w:t>
      </w:r>
    </w:p>
    <w:p w14:paraId="646D88F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（1）出土工地和拆迁工地应做到施工围挡到位。</w:t>
      </w:r>
    </w:p>
    <w:p w14:paraId="78E8E5E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（2）出入口道路混凝土路面硬化到位（长度不低于30米，特殊情况现场勘查确定）。</w:t>
      </w:r>
    </w:p>
    <w:p w14:paraId="31D9CEF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（3）坑坡道硬化处理到位（根据实际情况采用混凝土路面或铺设碎石、砖渣、炉渣等方式进行硬化处理）。</w:t>
      </w:r>
    </w:p>
    <w:p w14:paraId="6B947D5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（4）自动冲洗设备安装和使用到位。</w:t>
      </w:r>
    </w:p>
    <w:p w14:paraId="0FDF3EE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（5）筑垃圾运输车辆密闭到位。</w:t>
      </w:r>
    </w:p>
    <w:p w14:paraId="3F95D6F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（6）迁工地拆除过程中使用专业降尘设施湿法作业到位。</w:t>
      </w:r>
    </w:p>
    <w:p w14:paraId="17DD5AC1">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（7）迁工地暂不开挖的裸露地面和2日内不清运的拆迁垃圾覆盖到位。 </w:t>
      </w:r>
    </w:p>
    <w:p w14:paraId="4E61E6D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(二)发包人检查时，发现我们对该项目的扬尘污染防治管理存在：</w:t>
      </w:r>
    </w:p>
    <w:p w14:paraId="5D19E4AA">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1.未按要求配备专职治污减霾员、未根据现场实际情况配备足够数量专职保洁员，愿接受每次违约处理1000—5000元。</w:t>
      </w:r>
    </w:p>
    <w:p w14:paraId="1EAA6C1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2.未按规定设置各类环境保护牌（建筑垃圾监管公示牌、扬尘防治包抓监管公示牌、重污染天气应急响应公告牌）或设置不规范,愿接受每次违约处理1000—5000元。</w:t>
      </w:r>
    </w:p>
    <w:p w14:paraId="5B25D71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3.在建工地现场或出入口未按要求安装环境监测仪、视频监控系统，并连接至高新区监管网络平台的，愿接受每次违约处理1000—5000元。</w:t>
      </w:r>
    </w:p>
    <w:p w14:paraId="5173BF2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4.施工场地内有熔融沥青、焚烧树叶、塑料、垃圾等各类有毒有害物质和废弃物的，使用煤、碳、木料等污染严重燃料的，愿接受每次违约处理1000—5000元。</w:t>
      </w:r>
    </w:p>
    <w:p w14:paraId="259E744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5.进行旧路面破除时，未采取湿法作业、未及时覆盖，挖土、装土及二灰石、灰土施工过程中未采取洒水降尘或喷雾降尘措施的，愿接受每次违约处理1000—5000元。</w:t>
      </w:r>
    </w:p>
    <w:p w14:paraId="5B3AF5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6.未达到六个百分百、七个到位要求的，并在要求时间内整改不到位的，愿接受每次违约处理1000—5000元。 </w:t>
      </w:r>
    </w:p>
    <w:p w14:paraId="40435DC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7.在项目实施过程中，该项目被区级及以上行政主管部门通报批评、行政处罚的，愿接受每次违约处理20000—100000元；被发包人的上级单位通报批评的，愿接受每次违约处理20000—50000元。</w:t>
      </w:r>
    </w:p>
    <w:p w14:paraId="0288457D">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w:t>
      </w:r>
    </w:p>
    <w:p w14:paraId="122AA6A6">
      <w:pPr>
        <w:spacing w:line="360" w:lineRule="auto"/>
        <w:ind w:firstLine="480" w:firstLineChars="200"/>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承诺单位：（章）                  负责人：（签字或盖章）</w:t>
      </w:r>
    </w:p>
    <w:p w14:paraId="78A2DE25">
      <w:pPr>
        <w:spacing w:line="360" w:lineRule="auto"/>
        <w:rPr>
          <w:rFonts w:hint="eastAsia" w:ascii="仿宋" w:hAnsi="仿宋" w:eastAsia="仿宋" w:cs="仿宋"/>
          <w:color w:val="auto"/>
          <w:sz w:val="24"/>
          <w:highlight w:val="none"/>
          <w:lang w:eastAsia="zh-CN"/>
        </w:rPr>
      </w:pPr>
    </w:p>
    <w:p w14:paraId="5D4295AA">
      <w:pPr>
        <w:spacing w:line="360" w:lineRule="auto"/>
        <w:ind w:firstLine="480" w:firstLineChars="200"/>
        <w:rPr>
          <w:rFonts w:hint="eastAsia" w:ascii="仿宋" w:hAnsi="仿宋" w:eastAsia="仿宋" w:cs="仿宋"/>
          <w:b/>
          <w:color w:val="auto"/>
          <w:sz w:val="24"/>
          <w:highlight w:val="none"/>
          <w:lang w:eastAsia="zh-CN"/>
        </w:rPr>
      </w:pPr>
      <w:r>
        <w:rPr>
          <w:rFonts w:hint="eastAsia" w:ascii="仿宋" w:hAnsi="仿宋" w:eastAsia="仿宋" w:cs="仿宋"/>
          <w:color w:val="auto"/>
          <w:sz w:val="24"/>
          <w:highlight w:val="none"/>
          <w:lang w:eastAsia="zh-CN"/>
        </w:rPr>
        <w:t>承诺时间：    年   月   日</w:t>
      </w:r>
    </w:p>
    <w:p w14:paraId="781022E3">
      <w:pP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br w:type="page"/>
      </w:r>
    </w:p>
    <w:p w14:paraId="1F4762A4">
      <w:pPr>
        <w:spacing w:line="360" w:lineRule="auto"/>
        <w:rPr>
          <w:rFonts w:hint="eastAsia" w:ascii="仿宋" w:hAnsi="仿宋" w:eastAsia="仿宋" w:cs="仿宋"/>
          <w:b/>
          <w:bCs/>
          <w:color w:val="auto"/>
          <w:sz w:val="30"/>
          <w:szCs w:val="30"/>
          <w:highlight w:val="none"/>
          <w:lang w:eastAsia="zh-CN"/>
        </w:rPr>
      </w:pPr>
      <w:r>
        <w:rPr>
          <w:rFonts w:hint="eastAsia" w:ascii="仿宋" w:hAnsi="仿宋" w:eastAsia="仿宋" w:cs="仿宋"/>
          <w:b/>
          <w:bCs/>
          <w:color w:val="auto"/>
          <w:sz w:val="24"/>
          <w:highlight w:val="none"/>
          <w:lang w:eastAsia="zh-CN"/>
        </w:rPr>
        <w:t>附件五：</w:t>
      </w:r>
    </w:p>
    <w:p w14:paraId="78E40414">
      <w:pPr>
        <w:spacing w:line="360" w:lineRule="auto"/>
        <w:jc w:val="center"/>
        <w:rPr>
          <w:rFonts w:hint="eastAsia" w:ascii="仿宋" w:hAnsi="仿宋" w:eastAsia="仿宋" w:cs="仿宋"/>
          <w:b/>
          <w:color w:val="auto"/>
          <w:sz w:val="30"/>
          <w:szCs w:val="30"/>
          <w:highlight w:val="none"/>
          <w:lang w:eastAsia="zh-CN"/>
        </w:rPr>
      </w:pPr>
      <w:r>
        <w:rPr>
          <w:rFonts w:hint="eastAsia" w:ascii="仿宋" w:hAnsi="仿宋" w:eastAsia="仿宋" w:cs="仿宋"/>
          <w:b/>
          <w:color w:val="auto"/>
          <w:sz w:val="30"/>
          <w:szCs w:val="30"/>
          <w:highlight w:val="none"/>
          <w:lang w:eastAsia="zh-CN"/>
        </w:rPr>
        <w:t>廉政协议书</w:t>
      </w:r>
    </w:p>
    <w:p w14:paraId="224E86AE">
      <w:pPr>
        <w:spacing w:before="50" w:after="50" w:line="360" w:lineRule="auto"/>
        <w:ind w:left="422" w:hanging="422" w:hangingChars="200"/>
        <w:rPr>
          <w:rFonts w:hint="eastAsia" w:ascii="仿宋" w:hAnsi="仿宋" w:eastAsia="仿宋" w:cs="仿宋"/>
          <w:b/>
          <w:color w:val="auto"/>
          <w:highlight w:val="none"/>
          <w:lang w:eastAsia="zh-CN"/>
        </w:rPr>
      </w:pPr>
    </w:p>
    <w:p w14:paraId="5340726F">
      <w:pPr>
        <w:spacing w:line="480" w:lineRule="exact"/>
        <w:rPr>
          <w:rFonts w:hint="eastAsia" w:ascii="仿宋" w:hAnsi="仿宋" w:eastAsia="仿宋" w:cs="仿宋"/>
          <w:color w:val="auto"/>
          <w:sz w:val="24"/>
          <w:highlight w:val="none"/>
          <w:u w:val="single"/>
          <w:lang w:eastAsia="zh-CN"/>
        </w:rPr>
      </w:pPr>
      <w:r>
        <w:rPr>
          <w:rFonts w:hint="eastAsia" w:ascii="仿宋" w:hAnsi="仿宋" w:eastAsia="仿宋" w:cs="仿宋"/>
          <w:b/>
          <w:color w:val="auto"/>
          <w:sz w:val="24"/>
          <w:highlight w:val="none"/>
          <w:lang w:eastAsia="zh-CN"/>
        </w:rPr>
        <w:t>发包人：</w:t>
      </w:r>
      <w:r>
        <w:rPr>
          <w:rFonts w:hint="eastAsia" w:ascii="仿宋" w:hAnsi="仿宋" w:eastAsia="仿宋" w:cs="仿宋"/>
          <w:color w:val="auto"/>
          <w:sz w:val="24"/>
          <w:highlight w:val="none"/>
          <w:u w:val="single"/>
          <w:lang w:eastAsia="zh-CN"/>
        </w:rPr>
        <w:t>西安高新技术产业开发区住房和城乡建设局</w:t>
      </w:r>
    </w:p>
    <w:p w14:paraId="4CD868C8">
      <w:pPr>
        <w:spacing w:line="480" w:lineRule="exact"/>
        <w:rPr>
          <w:rFonts w:hint="eastAsia" w:ascii="仿宋" w:hAnsi="仿宋" w:eastAsia="仿宋" w:cs="仿宋"/>
          <w:b/>
          <w:color w:val="auto"/>
          <w:sz w:val="24"/>
          <w:highlight w:val="none"/>
          <w:u w:val="single"/>
          <w:lang w:eastAsia="zh-CN"/>
        </w:rPr>
      </w:pPr>
      <w:r>
        <w:rPr>
          <w:rFonts w:hint="eastAsia" w:ascii="仿宋" w:hAnsi="仿宋" w:eastAsia="仿宋" w:cs="仿宋"/>
          <w:b/>
          <w:color w:val="auto"/>
          <w:sz w:val="24"/>
          <w:highlight w:val="none"/>
          <w:lang w:eastAsia="zh-CN"/>
        </w:rPr>
        <w:t>承包人：</w:t>
      </w:r>
      <w:r>
        <w:rPr>
          <w:rFonts w:hint="eastAsia" w:ascii="仿宋" w:hAnsi="仿宋" w:eastAsia="仿宋" w:cs="仿宋"/>
          <w:b/>
          <w:color w:val="auto"/>
          <w:sz w:val="24"/>
          <w:highlight w:val="none"/>
          <w:u w:val="single"/>
          <w:lang w:eastAsia="zh-CN"/>
        </w:rPr>
        <w:t xml:space="preserve">                                        </w:t>
      </w:r>
    </w:p>
    <w:p w14:paraId="5C936D1F">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为规范企业经营活动，维护双方的共同利益，遵循诚实信用的原则，经友好协商，签订本协议，以便双方共同遵守。</w:t>
      </w:r>
    </w:p>
    <w:p w14:paraId="3E70F398">
      <w:pPr>
        <w:spacing w:line="480" w:lineRule="exact"/>
        <w:ind w:firstLine="482" w:firstLineChars="200"/>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第一条  双方的责任</w:t>
      </w:r>
    </w:p>
    <w:p w14:paraId="730F99C5">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  严格遵守国家有关法律、法规。</w:t>
      </w:r>
    </w:p>
    <w:p w14:paraId="4EC05B06">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  严格执行发、承包双方签订的XXXX项目施工总承包合同。</w:t>
      </w:r>
    </w:p>
    <w:p w14:paraId="57E8D8F1">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  任何一方不得为获取不正当的利益，采用任何方式损害对方的合法权益。</w:t>
      </w:r>
    </w:p>
    <w:p w14:paraId="779956B0">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  任何一方发现对方业务人员在业务活动中有违法、违规、违纪、违反本协议行为的，有义务</w:t>
      </w:r>
      <w:r>
        <w:rPr>
          <w:rFonts w:hint="eastAsia" w:ascii="仿宋" w:hAnsi="仿宋" w:eastAsia="仿宋" w:cs="仿宋"/>
          <w:color w:val="auto"/>
          <w:sz w:val="24"/>
          <w:highlight w:val="none"/>
          <w:lang w:val="en-US" w:eastAsia="zh-CN"/>
        </w:rPr>
        <w:t>及</w:t>
      </w:r>
      <w:r>
        <w:rPr>
          <w:rFonts w:hint="eastAsia" w:ascii="仿宋" w:hAnsi="仿宋" w:eastAsia="仿宋" w:cs="仿宋"/>
          <w:color w:val="auto"/>
          <w:sz w:val="24"/>
          <w:highlight w:val="none"/>
          <w:lang w:eastAsia="zh-CN"/>
        </w:rPr>
        <w:t>时向对方监督部门举报(双方监督部门电话附后)，举报时须提供相关证明材料。</w:t>
      </w:r>
    </w:p>
    <w:p w14:paraId="5FBF4D62">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第二条  发包人的责任</w:t>
      </w:r>
    </w:p>
    <w:p w14:paraId="3CB220EC">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2.1  应与承包人保持正常的业务交往，按照有关法律法规和程序开展业务工作。</w:t>
      </w:r>
    </w:p>
    <w:p w14:paraId="74E1937C">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  在商务活动中应当依法办事、廉洁自律，不得有任何涉及商业贿赂或损害企业利益的行为（包括但不限于以下情形）：</w:t>
      </w:r>
    </w:p>
    <w:p w14:paraId="4457BDE0">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2.2.1向承包人及承包人工作人员索要或接受承包人以及承包人工作人员的回扣、礼金、有价证券、贵重物品或好处费、感谢费等；</w:t>
      </w:r>
    </w:p>
    <w:p w14:paraId="10B45905">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2.2.2 在业务活动中以任何理由设置障碍、态度粗鲁、刁难承包人；</w:t>
      </w:r>
    </w:p>
    <w:p w14:paraId="7082A871">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2.2.3 在承包人报销任何应由发包人或发包人工作人员个人支付的费用；</w:t>
      </w:r>
    </w:p>
    <w:p w14:paraId="69715CD4">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2.2.4 要求或接受承包人或承包人工作人员为发包人工作人员装修住房、婚丧嫁娶、或为其配偶及亲戚朋友安排工作提供方便；</w:t>
      </w:r>
    </w:p>
    <w:p w14:paraId="2EE83C3A">
      <w:pPr>
        <w:spacing w:line="480" w:lineRule="exact"/>
        <w:ind w:left="420" w:left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2.2.5 参加承包人或承包人工作人员安排的宴请、健身、娱乐、桑拿按摩等活动；</w:t>
      </w:r>
    </w:p>
    <w:p w14:paraId="2078B106">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2.2.6 向承包人或承包人工作人员要求为发包人工作人员或其配偶及亲戚朋友介绍经营业务等活动。</w:t>
      </w:r>
    </w:p>
    <w:p w14:paraId="74C9BCC8">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第三条  承包人的责任</w:t>
      </w:r>
    </w:p>
    <w:p w14:paraId="012D2458">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3.1  应与发包人保持正常的业务交往，按照有关法律法规和程序开展业务工作。</w:t>
      </w:r>
    </w:p>
    <w:p w14:paraId="6AEDF446">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3.2  在与发包人的商务活动中应当依法办事、廉洁自律，不得以任何方式从事任何涉及商业贿赂或损害发包人企业利益的行为，包括但不限于以下情形： </w:t>
      </w:r>
    </w:p>
    <w:p w14:paraId="5B81308F">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3.2.1 以任何理由或方式向发包人及其工作人员赠送礼金、有价证券、贵重物品及回扣、好处费、感谢费等；</w:t>
      </w:r>
    </w:p>
    <w:p w14:paraId="34B7A463">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3.2.2 以任何理由或方式为发包人及其工作人员报销应由发包人及其工作人员支付的费用； </w:t>
      </w:r>
    </w:p>
    <w:p w14:paraId="5C2EDF43">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3.2.3 为发包人工作人员装修住房、安排婚丧嫁娶活动及为其配偶或亲戚朋友安排工作或牵线搭桥、提供方便；</w:t>
      </w:r>
    </w:p>
    <w:p w14:paraId="12697CDE">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3.2.4 以任何理由宴请发包人单位及其工作人员；以任何理由安排发包人单位及其工作人员参与其组织的健身、娱乐、桑拿按摩等活动；</w:t>
      </w:r>
    </w:p>
    <w:p w14:paraId="79282AC9">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3.2.5 为发包人工作人员及其配偶、亲戚朋友介绍经营业务、提供经营业务的便利条件，进行经营业务合作等活动。</w:t>
      </w:r>
    </w:p>
    <w:p w14:paraId="4514B968">
      <w:pPr>
        <w:spacing w:line="480" w:lineRule="exact"/>
        <w:ind w:firstLine="472" w:firstLineChars="196"/>
        <w:rPr>
          <w:rFonts w:hint="eastAsia" w:ascii="仿宋" w:hAnsi="仿宋" w:eastAsia="仿宋" w:cs="仿宋"/>
          <w:b/>
          <w:color w:val="auto"/>
          <w:sz w:val="24"/>
          <w:highlight w:val="none"/>
          <w:lang w:eastAsia="zh-CN"/>
        </w:rPr>
      </w:pPr>
      <w:r>
        <w:rPr>
          <w:rFonts w:hint="eastAsia" w:ascii="仿宋" w:hAnsi="仿宋" w:eastAsia="仿宋" w:cs="仿宋"/>
          <w:b/>
          <w:color w:val="auto"/>
          <w:sz w:val="24"/>
          <w:highlight w:val="none"/>
          <w:lang w:eastAsia="zh-CN"/>
        </w:rPr>
        <w:t>第四条  违约责任</w:t>
      </w:r>
    </w:p>
    <w:p w14:paraId="372C5D15">
      <w:pPr>
        <w:spacing w:line="48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4.1  承包人或工作人员违反本协议第一条或第三条的，承包人应赔偿发包人违约金共计人民币伍万元整，发包人有权据此解除施工合同，同时发包人将永久性地取消承包人与发包人再次合作的资格，构成犯罪的，发包人将向司法机关报案，追究承包人及承包人相关人员刑事责任；给发包人单位造成经济损失的，还应予以赔偿。</w:t>
      </w:r>
    </w:p>
    <w:p w14:paraId="76AED904">
      <w:pPr>
        <w:spacing w:line="480" w:lineRule="exact"/>
        <w:ind w:firstLine="482" w:firstLineChars="200"/>
        <w:rPr>
          <w:rFonts w:hint="eastAsia" w:ascii="仿宋" w:hAnsi="仿宋" w:eastAsia="仿宋" w:cs="仿宋"/>
          <w:color w:val="auto"/>
          <w:sz w:val="24"/>
          <w:highlight w:val="none"/>
          <w:lang w:eastAsia="zh-CN"/>
        </w:rPr>
      </w:pPr>
      <w:r>
        <w:rPr>
          <w:rFonts w:hint="eastAsia" w:ascii="仿宋" w:hAnsi="仿宋" w:eastAsia="仿宋" w:cs="仿宋"/>
          <w:b/>
          <w:color w:val="auto"/>
          <w:sz w:val="24"/>
          <w:highlight w:val="none"/>
          <w:lang w:eastAsia="zh-CN"/>
        </w:rPr>
        <w:t>第五条</w:t>
      </w:r>
      <w:r>
        <w:rPr>
          <w:rFonts w:hint="eastAsia" w:ascii="仿宋" w:hAnsi="仿宋" w:eastAsia="仿宋" w:cs="仿宋"/>
          <w:color w:val="auto"/>
          <w:sz w:val="24"/>
          <w:highlight w:val="none"/>
          <w:lang w:eastAsia="zh-CN"/>
        </w:rPr>
        <w:t xml:space="preserve">  本协议作为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（项目名称）合同附件，与合同具有同等法律效力。</w:t>
      </w:r>
    </w:p>
    <w:p w14:paraId="58C4DB0D">
      <w:pPr>
        <w:spacing w:line="360" w:lineRule="auto"/>
        <w:rPr>
          <w:rFonts w:hint="eastAsia" w:ascii="仿宋" w:hAnsi="仿宋" w:eastAsia="仿宋" w:cs="仿宋"/>
          <w:color w:val="auto"/>
          <w:sz w:val="24"/>
          <w:highlight w:val="none"/>
          <w:lang w:eastAsia="zh-CN"/>
        </w:rPr>
      </w:pPr>
    </w:p>
    <w:p w14:paraId="2F2969F7">
      <w:pPr>
        <w:spacing w:line="360" w:lineRule="auto"/>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发包人监督部门电话：                承包人监督部门电话：</w:t>
      </w:r>
    </w:p>
    <w:p w14:paraId="27B826A2">
      <w:pPr>
        <w:spacing w:line="360" w:lineRule="auto"/>
        <w:rPr>
          <w:rFonts w:hint="eastAsia" w:ascii="仿宋" w:hAnsi="仿宋" w:eastAsia="仿宋" w:cs="仿宋"/>
          <w:color w:val="auto"/>
          <w:sz w:val="24"/>
          <w:highlight w:val="none"/>
          <w:lang w:eastAsia="zh-CN"/>
        </w:rPr>
      </w:pPr>
    </w:p>
    <w:p w14:paraId="1DC58269">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发包人：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（盖单位章）     承包人：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（盖单位章）</w:t>
      </w:r>
    </w:p>
    <w:p w14:paraId="191DCC7A">
      <w:pPr>
        <w:spacing w:line="360" w:lineRule="auto"/>
        <w:ind w:firstLine="424" w:firstLineChars="177"/>
        <w:rPr>
          <w:rFonts w:hint="eastAsia" w:ascii="仿宋" w:hAnsi="仿宋" w:eastAsia="仿宋" w:cs="仿宋"/>
          <w:color w:val="auto"/>
          <w:sz w:val="24"/>
          <w:highlight w:val="none"/>
          <w:lang w:eastAsia="zh-CN"/>
        </w:rPr>
      </w:pPr>
    </w:p>
    <w:p w14:paraId="22957181">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t>法定代表人或                         法定代表人或</w:t>
      </w:r>
    </w:p>
    <w:p w14:paraId="47A03426">
      <w:pPr>
        <w:spacing w:line="360" w:lineRule="auto"/>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其委托代理人：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（签字或盖章）   其委托代理人：</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（签字或盖章）</w:t>
      </w:r>
    </w:p>
    <w:p w14:paraId="76EF6805">
      <w:pPr>
        <w:spacing w:line="360" w:lineRule="auto"/>
        <w:ind w:firstLine="424" w:firstLineChars="177"/>
        <w:rPr>
          <w:rFonts w:hint="eastAsia" w:ascii="仿宋" w:hAnsi="仿宋" w:eastAsia="仿宋" w:cs="仿宋"/>
          <w:color w:val="auto"/>
          <w:sz w:val="24"/>
          <w:highlight w:val="none"/>
          <w:lang w:eastAsia="zh-CN"/>
        </w:rPr>
      </w:pPr>
    </w:p>
    <w:p w14:paraId="75355EEE">
      <w:pPr>
        <w:ind w:firstLine="424" w:firstLineChars="177"/>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 xml:space="preserve">日                          </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年</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月</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日</w:t>
      </w:r>
    </w:p>
    <w:p w14:paraId="700023BC">
      <w:pPr>
        <w:ind w:firstLine="424" w:firstLineChars="177"/>
        <w:rPr>
          <w:rFonts w:hint="eastAsia" w:ascii="仿宋" w:hAnsi="仿宋" w:eastAsia="仿宋" w:cs="仿宋"/>
          <w:color w:val="auto"/>
          <w:sz w:val="24"/>
          <w:highlight w:val="none"/>
          <w:lang w:eastAsia="zh-CN"/>
        </w:rPr>
        <w:sectPr>
          <w:pgSz w:w="11900" w:h="16838"/>
          <w:pgMar w:top="1134" w:right="1134" w:bottom="1134" w:left="1134" w:header="0" w:footer="0" w:gutter="0"/>
          <w:cols w:space="0" w:num="1"/>
          <w:rtlGutter w:val="0"/>
          <w:docGrid w:linePitch="312" w:charSpace="0"/>
        </w:sectPr>
      </w:pPr>
    </w:p>
    <w:p w14:paraId="641F78D5">
      <w:pPr>
        <w:pStyle w:val="3"/>
        <w:rPr>
          <w:rFonts w:hint="eastAsia" w:ascii="仿宋" w:hAnsi="仿宋" w:eastAsia="仿宋" w:cs="仿宋"/>
          <w:color w:val="auto"/>
          <w:sz w:val="24"/>
          <w:highlight w:val="none"/>
          <w:lang w:eastAsia="zh-CN"/>
        </w:rPr>
      </w:pPr>
    </w:p>
    <w:p w14:paraId="5349443F">
      <w:pPr>
        <w:spacing w:line="360" w:lineRule="auto"/>
        <w:rPr>
          <w:rFonts w:hint="eastAsia" w:ascii="仿宋" w:hAnsi="仿宋" w:eastAsia="仿宋" w:cs="仿宋"/>
          <w:b/>
          <w:color w:val="auto"/>
          <w:sz w:val="24"/>
          <w:highlight w:val="none"/>
          <w:lang w:eastAsia="zh-CN"/>
        </w:rPr>
      </w:pPr>
      <w:bookmarkStart w:id="5" w:name="OLE_LINK28"/>
      <w:r>
        <w:rPr>
          <w:rFonts w:hint="eastAsia" w:ascii="仿宋" w:hAnsi="仿宋" w:eastAsia="仿宋" w:cs="仿宋"/>
          <w:b/>
          <w:bCs w:val="0"/>
          <w:color w:val="auto"/>
          <w:sz w:val="24"/>
          <w:highlight w:val="none"/>
          <w:lang w:eastAsia="zh-CN"/>
        </w:rPr>
        <w:t>附件六</w:t>
      </w:r>
      <w:r>
        <w:rPr>
          <w:rFonts w:hint="eastAsia" w:ascii="仿宋" w:hAnsi="仿宋" w:eastAsia="仿宋" w:cs="仿宋"/>
          <w:b/>
          <w:color w:val="auto"/>
          <w:sz w:val="24"/>
          <w:highlight w:val="none"/>
          <w:lang w:eastAsia="zh-CN"/>
        </w:rPr>
        <w:t>： 承包人杜绝转包、违法分包和拖欠农民工工资行为承诺书</w:t>
      </w:r>
    </w:p>
    <w:p w14:paraId="78996026">
      <w:pPr>
        <w:spacing w:line="440" w:lineRule="exact"/>
        <w:rPr>
          <w:rFonts w:hint="eastAsia" w:ascii="仿宋" w:hAnsi="仿宋" w:eastAsia="仿宋" w:cs="仿宋"/>
          <w:color w:val="auto"/>
          <w:sz w:val="24"/>
          <w:highlight w:val="none"/>
          <w:u w:val="single"/>
          <w:lang w:eastAsia="zh-CN"/>
        </w:rPr>
      </w:pPr>
      <w:r>
        <w:rPr>
          <w:rFonts w:hint="eastAsia" w:ascii="仿宋" w:hAnsi="仿宋" w:eastAsia="仿宋" w:cs="仿宋"/>
          <w:color w:val="auto"/>
          <w:sz w:val="24"/>
          <w:highlight w:val="none"/>
          <w:lang w:eastAsia="zh-CN"/>
        </w:rPr>
        <w:t>致：</w:t>
      </w:r>
      <w:r>
        <w:rPr>
          <w:rFonts w:hint="eastAsia" w:ascii="仿宋" w:hAnsi="仿宋" w:eastAsia="仿宋" w:cs="仿宋"/>
          <w:color w:val="auto"/>
          <w:sz w:val="24"/>
          <w:highlight w:val="none"/>
          <w:u w:val="single"/>
          <w:lang w:eastAsia="zh-CN"/>
        </w:rPr>
        <w:t>西安高新技术产业开发区住房和城乡建设局</w:t>
      </w:r>
    </w:p>
    <w:p w14:paraId="4B18B5B0">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鉴于</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（以下简称承包人）拟与</w:t>
      </w:r>
      <w:r>
        <w:rPr>
          <w:rFonts w:hint="eastAsia" w:ascii="仿宋" w:hAnsi="仿宋" w:eastAsia="仿宋" w:cs="仿宋"/>
          <w:color w:val="auto"/>
          <w:sz w:val="24"/>
          <w:highlight w:val="none"/>
          <w:u w:val="single"/>
          <w:lang w:eastAsia="zh-CN"/>
        </w:rPr>
        <w:t>西安高新技术产业开发区住房和城乡建设局</w:t>
      </w:r>
      <w:r>
        <w:rPr>
          <w:rFonts w:hint="eastAsia" w:ascii="仿宋" w:hAnsi="仿宋" w:eastAsia="仿宋" w:cs="仿宋"/>
          <w:color w:val="auto"/>
          <w:sz w:val="24"/>
          <w:highlight w:val="none"/>
          <w:lang w:eastAsia="zh-CN"/>
        </w:rPr>
        <w:t>（以下简称发包人）签订</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的合同协议书，承包人一旦签订合同协议书，承包人将承担合同规定的全部责任和义务。在此（承包人）的法人代表（承包人填写）</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（姓名 ）以合法地位郑重做出如下承诺：</w:t>
      </w:r>
    </w:p>
    <w:p w14:paraId="7F6A4247">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一、承包人在工程施工过程中，承诺严格遵照国家有关规定，不将工程转包或将主体工程违法分包，或以劳务协作名义将工程违法分包给不具备相应资质的施工队伍或个体承包者；</w:t>
      </w:r>
    </w:p>
    <w:p w14:paraId="3567DB71">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55A410B1">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三、承包人承诺出现工程转包、违法分包和拖欠农民工工资的情况后，承包人接受发包人对我们所采取的如下任何处理措施：</w:t>
      </w:r>
    </w:p>
    <w:p w14:paraId="26EDBB98">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发包人有权终止承包人在本合同的承包合同，或将本合同工程中部分工作交由其他承包人或特殊承包人完成，（承包人）无条件按照发包人规定的期限退场或接受调遣。在不解除本合同规定的承包人责任和义务的同时，由此引起的责任及相关费用均由承包人承担。</w:t>
      </w:r>
    </w:p>
    <w:p w14:paraId="3080E7A1">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2.同意发包人从正常支付中扣除相应款项，直接支付所欠工程款和劳务费用。</w:t>
      </w:r>
    </w:p>
    <w:p w14:paraId="0F62B2D9">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3.同意承担合同段清场而引起的材料、供货、设备租用、农民工工资和其他相关损失费用。</w:t>
      </w:r>
    </w:p>
    <w:p w14:paraId="365EB07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4.施工合同签订之日起30天内，承包人须在发包人认可的银行开通农民工工资专用账户并办理农民工工资支付保证金，同时与发包方签订《农民工工资无欠薪承诺书》。</w:t>
      </w:r>
    </w:p>
    <w:p w14:paraId="1FF21583">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5.发包人支付工程进度款后，承包人须在30日内向劳务作业队支付相应进度款的劳务费用。否则暂停支付工程款。</w:t>
      </w:r>
    </w:p>
    <w:p w14:paraId="0D6D3F4A">
      <w:pPr>
        <w:spacing w:line="440" w:lineRule="exact"/>
        <w:ind w:firstLine="420" w:firstLineChars="200"/>
        <w:rPr>
          <w:rFonts w:hint="eastAsia" w:ascii="仿宋" w:hAnsi="仿宋" w:eastAsia="仿宋" w:cs="仿宋"/>
          <w:color w:val="auto"/>
          <w:sz w:val="24"/>
          <w:highlight w:val="none"/>
          <w:lang w:eastAsia="zh-CN"/>
        </w:rPr>
      </w:pPr>
      <w:r>
        <w:rPr>
          <w:rFonts w:hint="eastAsia" w:ascii="仿宋" w:hAnsi="仿宋" w:eastAsia="仿宋" w:cs="仿宋"/>
          <w:color w:val="auto"/>
          <w:highlight w:val="none"/>
          <w:lang w:eastAsia="zh-CN"/>
        </w:rPr>
        <w:t>6.</w:t>
      </w:r>
      <w:r>
        <w:rPr>
          <w:rFonts w:hint="eastAsia" w:ascii="仿宋" w:hAnsi="仿宋" w:eastAsia="仿宋" w:cs="仿宋"/>
          <w:color w:val="auto"/>
          <w:sz w:val="24"/>
          <w:highlight w:val="none"/>
          <w:lang w:eastAsia="zh-CN"/>
        </w:rPr>
        <w:t xml:space="preserve">承包人还承诺，愿意承担与之相应的连带法律责任和政府相关部门采取的任何规范建设市场管理的行政措施。 </w:t>
      </w:r>
    </w:p>
    <w:p w14:paraId="71595F0C">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7.本承诺自合同签订之日起生效，在发包人向承包人颁发交工证书之日起终止。</w:t>
      </w:r>
    </w:p>
    <w:p w14:paraId="4D48B55C">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承包人：          （盖单位章）</w:t>
      </w:r>
    </w:p>
    <w:p w14:paraId="50B43BF6">
      <w:pPr>
        <w:spacing w:line="44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法定代表人或其委托代理人（签字或盖章）：</w:t>
      </w:r>
    </w:p>
    <w:p w14:paraId="5929824F">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 xml:space="preserve">                                                   年    月    日</w:t>
      </w:r>
    </w:p>
    <w:p w14:paraId="4FF8D6FD">
      <w:pPr>
        <w:rPr>
          <w:rFonts w:hint="eastAsia" w:ascii="仿宋" w:hAnsi="仿宋" w:eastAsia="仿宋" w:cs="仿宋"/>
          <w:color w:val="auto"/>
          <w:sz w:val="24"/>
          <w:highlight w:val="none"/>
          <w:lang w:eastAsia="zh-CN"/>
        </w:rPr>
      </w:pPr>
    </w:p>
    <w:p w14:paraId="244CBE07">
      <w:pPr>
        <w:pStyle w:val="2"/>
        <w:rPr>
          <w:rFonts w:hint="eastAsia" w:ascii="仿宋" w:hAnsi="仿宋" w:eastAsia="仿宋" w:cs="仿宋"/>
          <w:color w:val="auto"/>
          <w:sz w:val="24"/>
          <w:highlight w:val="none"/>
          <w:lang w:eastAsia="zh-CN"/>
        </w:rPr>
      </w:pPr>
    </w:p>
    <w:p w14:paraId="40D683F5">
      <w:pP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br w:type="page"/>
      </w:r>
    </w:p>
    <w:p w14:paraId="33600494">
      <w:pPr>
        <w:spacing w:line="440" w:lineRule="exact"/>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农民工工资无欠薪承诺书</w:t>
      </w:r>
    </w:p>
    <w:p w14:paraId="585F01DF">
      <w:pPr>
        <w:spacing w:line="440" w:lineRule="exact"/>
        <w:rPr>
          <w:rFonts w:hint="eastAsia" w:ascii="仿宋" w:hAnsi="仿宋" w:eastAsia="仿宋" w:cs="仿宋"/>
          <w:color w:val="auto"/>
          <w:sz w:val="24"/>
          <w:szCs w:val="24"/>
          <w:highlight w:val="none"/>
          <w:lang w:eastAsia="zh-CN"/>
        </w:rPr>
      </w:pPr>
    </w:p>
    <w:p w14:paraId="5ECE8DAB">
      <w:pPr>
        <w:spacing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西安高新技术产业开发区住房和城乡建设局:</w:t>
      </w:r>
    </w:p>
    <w:p w14:paraId="2ADD7A89">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我是</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公司法定代表人(或委托代理人)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，为了保证农民工工资按时发放，避免拖欠克扣农民工工资的现象发生，我代表公司对此次中标的工程（</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项目），就农民工工资问题特向贵单位郑重承诺如下:</w:t>
      </w:r>
    </w:p>
    <w:p w14:paraId="71C9983D">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我公司已充分认识到农民工工资发放的重要性，中标后在组建项目领导班子的同时组建以项目经理</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为组长的农民工工资及相关问题专项解决工作组。工作组为常设机构，随时负责解决与农民工有关的所有事宜。</w:t>
      </w:r>
    </w:p>
    <w:p w14:paraId="6C6AC1B1">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在支付农民工工资时，编制考勤表、花名册、工资支付表，如实记录工资支付情况，并将有关记录保存备案。</w:t>
      </w:r>
    </w:p>
    <w:p w14:paraId="75773322">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对于向贵单位提供的相关农民工工资资料，保证其完整性及真实性。</w:t>
      </w:r>
    </w:p>
    <w:p w14:paraId="15EAAD63">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们保证绝不违反规定将工程分包给不具备用工主体资格的组织或个人，否则，贵单位有权要求其无条件退场;我公司负责处理善后事宜，如出现群访、闹访、越级上访等滋事事件，我公司负全部责任，并接受贵单位对我公司每次10000元以上的违约处罚。</w:t>
      </w:r>
    </w:p>
    <w:p w14:paraId="7DC50C58">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我公司承诺按时发放农民工工资。为避免出现拖欠或克扣农民工工资等现象，我公司建立了农民</w:t>
      </w:r>
      <w:r>
        <w:rPr>
          <w:rFonts w:hint="eastAsia" w:ascii="仿宋" w:hAnsi="仿宋" w:eastAsia="仿宋" w:cs="仿宋"/>
          <w:color w:val="auto"/>
          <w:sz w:val="24"/>
          <w:szCs w:val="24"/>
          <w:highlight w:val="none"/>
          <w:lang w:val="en-US" w:eastAsia="zh-CN"/>
        </w:rPr>
        <w:t>工</w:t>
      </w:r>
      <w:r>
        <w:rPr>
          <w:rFonts w:hint="eastAsia" w:ascii="仿宋" w:hAnsi="仿宋" w:eastAsia="仿宋" w:cs="仿宋"/>
          <w:color w:val="auto"/>
          <w:sz w:val="24"/>
          <w:szCs w:val="24"/>
          <w:highlight w:val="none"/>
          <w:lang w:eastAsia="zh-CN"/>
        </w:rPr>
        <w:t>工资储备金应急机制，并承诺不因拖欠农民工工资而引发群体性上访事件。</w:t>
      </w:r>
    </w:p>
    <w:p w14:paraId="385E9ADA">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我公司在支付农民工工资时，随时接受监督检查，并对提出的质疑做出合理解释。</w:t>
      </w:r>
    </w:p>
    <w:p w14:paraId="74BF2DF9">
      <w:pPr>
        <w:numPr>
          <w:ilvl w:val="0"/>
          <w:numId w:val="4"/>
        </w:num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我公司保证不出现上访、群访、闹访，若</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lang w:eastAsia="zh-CN"/>
        </w:rPr>
        <w:t>我公司未处理好农民工工资与农民工有关的所有事宜而产生纠纷（如投诉、打架、滋事等事件)由此或其他给贵单位造成恶劣影响或干扰贵单位正常工作，我公司愿接受贵单位对我公司每次人民币50000元的违约处罚;贵单位有权对导致纠纷的事件进行处理，所发生费用贵单位有权从支付给我公司工程款或质保金中扣除，无需征得单位同意。</w:t>
      </w:r>
    </w:p>
    <w:p w14:paraId="3BC04643">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特此承诺</w:t>
      </w:r>
    </w:p>
    <w:p w14:paraId="33FB6509">
      <w:pPr>
        <w:spacing w:line="440" w:lineRule="exact"/>
        <w:ind w:right="360"/>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                                   承诺单位:        </w:t>
      </w:r>
    </w:p>
    <w:p w14:paraId="49E5E00E">
      <w:pPr>
        <w:spacing w:line="440" w:lineRule="exact"/>
        <w:ind w:right="480" w:firstLine="3120" w:firstLineChars="13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法定代表人(或委托代理人): </w:t>
      </w:r>
    </w:p>
    <w:p w14:paraId="5E1AD65E">
      <w:pPr>
        <w:spacing w:line="440" w:lineRule="exact"/>
        <w:rPr>
          <w:rFonts w:hint="eastAsia" w:ascii="仿宋" w:hAnsi="仿宋" w:eastAsia="仿宋" w:cs="仿宋"/>
          <w:color w:val="auto"/>
          <w:highlight w:val="none"/>
          <w:lang w:eastAsia="zh-CN"/>
        </w:rPr>
      </w:pPr>
      <w:r>
        <w:rPr>
          <w:rFonts w:hint="eastAsia" w:ascii="仿宋" w:hAnsi="仿宋" w:eastAsia="仿宋" w:cs="仿宋"/>
          <w:color w:val="auto"/>
          <w:sz w:val="24"/>
          <w:szCs w:val="24"/>
          <w:highlight w:val="none"/>
          <w:lang w:eastAsia="zh-CN"/>
        </w:rPr>
        <w:t xml:space="preserve">                                            年    月    日  </w:t>
      </w:r>
    </w:p>
    <w:bookmarkEnd w:id="5"/>
    <w:p w14:paraId="063F65CD">
      <w:pPr>
        <w:rPr>
          <w:rFonts w:hint="eastAsia" w:ascii="仿宋" w:hAnsi="仿宋" w:eastAsia="仿宋" w:cs="仿宋"/>
          <w:color w:val="auto"/>
          <w:sz w:val="24"/>
          <w:highlight w:val="none"/>
          <w:lang w:eastAsia="zh-CN"/>
        </w:rPr>
        <w:sectPr>
          <w:pgSz w:w="11900" w:h="16838"/>
          <w:pgMar w:top="1134" w:right="1134" w:bottom="1134" w:left="1134" w:header="0" w:footer="0" w:gutter="0"/>
          <w:cols w:space="0" w:num="1"/>
          <w:rtlGutter w:val="0"/>
          <w:docGrid w:linePitch="312" w:charSpace="0"/>
        </w:sectPr>
      </w:pPr>
    </w:p>
    <w:p w14:paraId="4677E837">
      <w:pPr>
        <w:rPr>
          <w:rFonts w:hint="eastAsia" w:ascii="仿宋" w:hAnsi="仿宋" w:eastAsia="仿宋" w:cs="仿宋"/>
          <w:color w:val="auto"/>
          <w:sz w:val="24"/>
          <w:highlight w:val="none"/>
          <w:lang w:eastAsia="zh-CN"/>
        </w:rPr>
      </w:pPr>
    </w:p>
    <w:p w14:paraId="45BD5BBE">
      <w:pPr>
        <w:pStyle w:val="3"/>
        <w:rPr>
          <w:rFonts w:hint="eastAsia" w:ascii="仿宋" w:hAnsi="仿宋" w:eastAsia="仿宋" w:cs="仿宋"/>
          <w:color w:val="auto"/>
          <w:sz w:val="24"/>
          <w:highlight w:val="none"/>
          <w:lang w:eastAsia="zh-CN"/>
        </w:rPr>
      </w:pPr>
      <w:r>
        <w:rPr>
          <w:rFonts w:hint="eastAsia" w:ascii="仿宋" w:hAnsi="仿宋" w:eastAsia="仿宋" w:cs="仿宋"/>
          <w:b/>
          <w:bCs/>
          <w:color w:val="auto"/>
          <w:sz w:val="24"/>
          <w:highlight w:val="none"/>
          <w:lang w:eastAsia="zh-CN"/>
        </w:rPr>
        <w:t>附件</w:t>
      </w:r>
      <w:r>
        <w:rPr>
          <w:rFonts w:hint="eastAsia" w:ascii="仿宋" w:hAnsi="仿宋" w:eastAsia="仿宋" w:cs="仿宋"/>
          <w:b/>
          <w:bCs/>
          <w:color w:val="auto"/>
          <w:sz w:val="24"/>
          <w:highlight w:val="none"/>
          <w:lang w:val="en-US" w:eastAsia="zh-CN"/>
        </w:rPr>
        <w:t>七</w:t>
      </w:r>
      <w:r>
        <w:rPr>
          <w:rFonts w:hint="eastAsia" w:ascii="仿宋" w:hAnsi="仿宋" w:eastAsia="仿宋" w:cs="仿宋"/>
          <w:b/>
          <w:bCs/>
          <w:color w:val="auto"/>
          <w:sz w:val="24"/>
          <w:highlight w:val="none"/>
          <w:lang w:eastAsia="zh-CN"/>
        </w:rPr>
        <w:t>：</w:t>
      </w:r>
    </w:p>
    <w:p w14:paraId="101EDFD7">
      <w:pPr>
        <w:rPr>
          <w:rFonts w:hint="eastAsia" w:ascii="仿宋" w:hAnsi="仿宋" w:eastAsia="仿宋" w:cs="仿宋"/>
          <w:color w:val="auto"/>
          <w:highlight w:val="none"/>
          <w:lang w:eastAsia="zh-CN"/>
        </w:rPr>
      </w:pPr>
    </w:p>
    <w:p w14:paraId="6261C3AE">
      <w:pPr>
        <w:rPr>
          <w:rFonts w:hint="eastAsia" w:ascii="仿宋" w:hAnsi="仿宋" w:eastAsia="仿宋" w:cs="仿宋"/>
          <w:color w:val="auto"/>
          <w:highlight w:val="none"/>
          <w:lang w:eastAsia="zh-CN"/>
        </w:rPr>
      </w:pPr>
    </w:p>
    <w:p w14:paraId="68FB6436">
      <w:pPr>
        <w:rPr>
          <w:rFonts w:hint="eastAsia" w:ascii="仿宋" w:hAnsi="仿宋" w:eastAsia="仿宋" w:cs="仿宋"/>
          <w:color w:val="auto"/>
          <w:sz w:val="52"/>
          <w:szCs w:val="52"/>
          <w:highlight w:val="none"/>
          <w:lang w:eastAsia="zh-CN"/>
        </w:rPr>
      </w:pPr>
    </w:p>
    <w:p w14:paraId="43AB8575">
      <w:pPr>
        <w:rPr>
          <w:rFonts w:hint="eastAsia" w:ascii="仿宋" w:hAnsi="仿宋" w:eastAsia="仿宋" w:cs="仿宋"/>
          <w:color w:val="auto"/>
          <w:sz w:val="52"/>
          <w:szCs w:val="52"/>
          <w:highlight w:val="none"/>
          <w:lang w:eastAsia="zh-CN"/>
        </w:rPr>
      </w:pPr>
    </w:p>
    <w:p w14:paraId="33EDEA8F">
      <w:pPr>
        <w:rPr>
          <w:rFonts w:hint="eastAsia" w:ascii="仿宋" w:hAnsi="仿宋" w:eastAsia="仿宋" w:cs="仿宋"/>
          <w:color w:val="auto"/>
          <w:highlight w:val="none"/>
          <w:lang w:eastAsia="zh-CN"/>
        </w:rPr>
      </w:pPr>
    </w:p>
    <w:p w14:paraId="1B2728E3">
      <w:pPr>
        <w:rPr>
          <w:rFonts w:hint="eastAsia" w:ascii="仿宋" w:hAnsi="仿宋" w:eastAsia="仿宋" w:cs="仿宋"/>
          <w:color w:val="auto"/>
          <w:highlight w:val="none"/>
          <w:lang w:eastAsia="zh-CN"/>
        </w:rPr>
      </w:pPr>
    </w:p>
    <w:p w14:paraId="19B75404">
      <w:pPr>
        <w:jc w:val="center"/>
        <w:rPr>
          <w:rFonts w:hint="eastAsia" w:ascii="仿宋" w:hAnsi="仿宋" w:eastAsia="仿宋" w:cs="仿宋"/>
          <w:b/>
          <w:bCs/>
          <w:color w:val="auto"/>
          <w:sz w:val="48"/>
          <w:szCs w:val="48"/>
          <w:highlight w:val="none"/>
          <w:lang w:eastAsia="zh-CN"/>
        </w:rPr>
      </w:pPr>
      <w:r>
        <w:rPr>
          <w:rFonts w:hint="eastAsia" w:ascii="仿宋" w:hAnsi="仿宋" w:eastAsia="仿宋" w:cs="仿宋"/>
          <w:b/>
          <w:bCs/>
          <w:color w:val="auto"/>
          <w:sz w:val="48"/>
          <w:szCs w:val="48"/>
          <w:highlight w:val="none"/>
          <w:lang w:eastAsia="zh-CN"/>
        </w:rPr>
        <w:t>施工单位项目经理</w:t>
      </w:r>
    </w:p>
    <w:p w14:paraId="7E01A058">
      <w:pPr>
        <w:jc w:val="center"/>
        <w:rPr>
          <w:rFonts w:hint="eastAsia" w:ascii="仿宋" w:hAnsi="仿宋" w:eastAsia="仿宋" w:cs="仿宋"/>
          <w:color w:val="auto"/>
          <w:sz w:val="48"/>
          <w:szCs w:val="48"/>
          <w:highlight w:val="none"/>
          <w:lang w:eastAsia="zh-CN"/>
        </w:rPr>
      </w:pPr>
      <w:r>
        <w:rPr>
          <w:rFonts w:hint="eastAsia" w:ascii="仿宋" w:hAnsi="仿宋" w:eastAsia="仿宋" w:cs="仿宋"/>
          <w:b/>
          <w:bCs/>
          <w:color w:val="auto"/>
          <w:sz w:val="48"/>
          <w:szCs w:val="48"/>
          <w:highlight w:val="none"/>
          <w:lang w:eastAsia="zh-CN"/>
        </w:rPr>
        <w:t>质量终身责任承诺书</w:t>
      </w:r>
    </w:p>
    <w:p w14:paraId="6D90D6AE">
      <w:pPr>
        <w:rPr>
          <w:rFonts w:hint="eastAsia" w:ascii="仿宋" w:hAnsi="仿宋" w:eastAsia="仿宋" w:cs="仿宋"/>
          <w:color w:val="auto"/>
          <w:highlight w:val="none"/>
          <w:lang w:eastAsia="zh-CN"/>
        </w:rPr>
      </w:pPr>
    </w:p>
    <w:p w14:paraId="774579FF">
      <w:pPr>
        <w:jc w:val="center"/>
        <w:rPr>
          <w:rFonts w:hint="eastAsia" w:ascii="仿宋" w:hAnsi="仿宋" w:eastAsia="仿宋" w:cs="仿宋"/>
          <w:color w:val="auto"/>
          <w:sz w:val="44"/>
          <w:szCs w:val="44"/>
          <w:highlight w:val="none"/>
          <w:lang w:eastAsia="zh-CN"/>
        </w:rPr>
      </w:pPr>
    </w:p>
    <w:p w14:paraId="37ADEFAC">
      <w:pPr>
        <w:jc w:val="center"/>
        <w:rPr>
          <w:rFonts w:hint="eastAsia" w:ascii="仿宋" w:hAnsi="仿宋" w:eastAsia="仿宋" w:cs="仿宋"/>
          <w:color w:val="auto"/>
          <w:sz w:val="44"/>
          <w:szCs w:val="44"/>
          <w:highlight w:val="none"/>
          <w:lang w:eastAsia="zh-CN"/>
        </w:rPr>
      </w:pPr>
    </w:p>
    <w:p w14:paraId="7B3EC276">
      <w:pPr>
        <w:jc w:val="center"/>
        <w:rPr>
          <w:rFonts w:hint="eastAsia" w:ascii="仿宋" w:hAnsi="仿宋" w:eastAsia="仿宋" w:cs="仿宋"/>
          <w:color w:val="auto"/>
          <w:sz w:val="44"/>
          <w:szCs w:val="44"/>
          <w:highlight w:val="none"/>
          <w:lang w:eastAsia="zh-CN"/>
        </w:rPr>
      </w:pPr>
    </w:p>
    <w:p w14:paraId="684DED44">
      <w:pPr>
        <w:rPr>
          <w:rFonts w:hint="eastAsia" w:ascii="仿宋" w:hAnsi="仿宋" w:eastAsia="仿宋" w:cs="仿宋"/>
          <w:color w:val="auto"/>
          <w:sz w:val="36"/>
          <w:szCs w:val="36"/>
          <w:highlight w:val="none"/>
          <w:lang w:eastAsia="zh-CN"/>
        </w:rPr>
      </w:pPr>
    </w:p>
    <w:p w14:paraId="000D88D1">
      <w:pPr>
        <w:rPr>
          <w:rFonts w:hint="eastAsia" w:ascii="仿宋" w:hAnsi="仿宋" w:eastAsia="仿宋" w:cs="仿宋"/>
          <w:color w:val="auto"/>
          <w:sz w:val="36"/>
          <w:szCs w:val="36"/>
          <w:highlight w:val="none"/>
          <w:lang w:eastAsia="zh-CN"/>
        </w:rPr>
      </w:pPr>
    </w:p>
    <w:p w14:paraId="1F57C7D7">
      <w:pPr>
        <w:rPr>
          <w:rFonts w:hint="eastAsia" w:ascii="仿宋" w:hAnsi="仿宋" w:eastAsia="仿宋" w:cs="仿宋"/>
          <w:color w:val="auto"/>
          <w:sz w:val="36"/>
          <w:szCs w:val="36"/>
          <w:highlight w:val="none"/>
          <w:lang w:eastAsia="zh-CN"/>
        </w:rPr>
      </w:pPr>
    </w:p>
    <w:p w14:paraId="0D048062">
      <w:pPr>
        <w:rPr>
          <w:rFonts w:hint="eastAsia" w:ascii="仿宋" w:hAnsi="仿宋" w:eastAsia="仿宋" w:cs="仿宋"/>
          <w:color w:val="auto"/>
          <w:sz w:val="36"/>
          <w:szCs w:val="36"/>
          <w:highlight w:val="none"/>
          <w:lang w:eastAsia="zh-CN"/>
        </w:rPr>
      </w:pPr>
    </w:p>
    <w:p w14:paraId="1BF98A0D">
      <w:pPr>
        <w:rPr>
          <w:rFonts w:hint="eastAsia" w:ascii="仿宋" w:hAnsi="仿宋" w:eastAsia="仿宋" w:cs="仿宋"/>
          <w:color w:val="auto"/>
          <w:sz w:val="36"/>
          <w:szCs w:val="36"/>
          <w:highlight w:val="none"/>
          <w:lang w:eastAsia="zh-CN"/>
        </w:rPr>
      </w:pPr>
    </w:p>
    <w:p w14:paraId="2CF8BFFD">
      <w:pPr>
        <w:spacing w:line="360" w:lineRule="auto"/>
        <w:rPr>
          <w:rFonts w:hint="eastAsia" w:ascii="仿宋" w:hAnsi="仿宋" w:eastAsia="仿宋" w:cs="仿宋"/>
          <w:color w:val="auto"/>
          <w:sz w:val="28"/>
          <w:szCs w:val="28"/>
          <w:highlight w:val="none"/>
          <w:u w:val="single"/>
          <w:lang w:eastAsia="zh-CN"/>
        </w:rPr>
      </w:pPr>
      <w:r>
        <w:rPr>
          <w:rFonts w:hint="eastAsia" w:ascii="仿宋" w:hAnsi="仿宋" w:eastAsia="仿宋" w:cs="仿宋"/>
          <w:color w:val="auto"/>
          <w:sz w:val="28"/>
          <w:szCs w:val="28"/>
          <w:highlight w:val="none"/>
          <w:lang w:eastAsia="zh-CN"/>
        </w:rPr>
        <w:t>工程名称：</w:t>
      </w:r>
    </w:p>
    <w:p w14:paraId="562B1549">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 xml:space="preserve">                    </w:t>
      </w:r>
    </w:p>
    <w:p w14:paraId="6A456248">
      <w:pPr>
        <w:rPr>
          <w:rFonts w:hint="eastAsia" w:ascii="仿宋" w:hAnsi="仿宋" w:eastAsia="仿宋" w:cs="仿宋"/>
          <w:color w:val="auto"/>
          <w:sz w:val="36"/>
          <w:szCs w:val="36"/>
          <w:highlight w:val="none"/>
          <w:lang w:eastAsia="zh-CN"/>
        </w:rPr>
      </w:pPr>
      <w:r>
        <w:rPr>
          <w:rFonts w:hint="eastAsia" w:ascii="仿宋" w:hAnsi="仿宋" w:eastAsia="仿宋" w:cs="仿宋"/>
          <w:color w:val="auto"/>
          <w:sz w:val="28"/>
          <w:szCs w:val="28"/>
          <w:highlight w:val="none"/>
          <w:lang w:eastAsia="zh-CN"/>
        </w:rPr>
        <w:t>施工单位：</w:t>
      </w:r>
    </w:p>
    <w:p w14:paraId="71F3EBA0">
      <w:pPr>
        <w:jc w:val="center"/>
        <w:rPr>
          <w:rFonts w:hint="eastAsia" w:ascii="仿宋" w:hAnsi="仿宋" w:eastAsia="仿宋" w:cs="仿宋"/>
          <w:color w:val="auto"/>
          <w:sz w:val="44"/>
          <w:szCs w:val="44"/>
          <w:highlight w:val="none"/>
          <w:lang w:eastAsia="zh-CN"/>
        </w:rPr>
      </w:pPr>
    </w:p>
    <w:p w14:paraId="00113645">
      <w:pPr>
        <w:spacing w:line="500" w:lineRule="exact"/>
        <w:rPr>
          <w:rFonts w:hint="eastAsia" w:ascii="仿宋" w:hAnsi="仿宋" w:eastAsia="仿宋" w:cs="仿宋"/>
          <w:color w:val="auto"/>
          <w:sz w:val="28"/>
          <w:highlight w:val="none"/>
          <w:lang w:eastAsia="zh-CN"/>
        </w:rPr>
        <w:sectPr>
          <w:pgSz w:w="11900" w:h="16838"/>
          <w:pgMar w:top="1134" w:right="1134" w:bottom="1134" w:left="1134" w:header="0" w:footer="0" w:gutter="0"/>
          <w:cols w:space="0" w:num="1"/>
          <w:rtlGutter w:val="0"/>
          <w:docGrid w:linePitch="312" w:charSpace="0"/>
        </w:sectPr>
      </w:pPr>
    </w:p>
    <w:p w14:paraId="66FB2AF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本人受</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（单位）授权，担任</w:t>
      </w:r>
      <w:r>
        <w:rPr>
          <w:rFonts w:hint="eastAsia" w:ascii="仿宋" w:hAnsi="仿宋" w:eastAsia="仿宋" w:cs="仿宋"/>
          <w:color w:val="auto"/>
          <w:sz w:val="24"/>
          <w:highlight w:val="none"/>
          <w:u w:val="single"/>
          <w:lang w:eastAsia="zh-CN"/>
        </w:rPr>
        <w:t xml:space="preserve">    </w:t>
      </w:r>
      <w:r>
        <w:rPr>
          <w:rFonts w:hint="eastAsia" w:ascii="仿宋" w:hAnsi="仿宋" w:eastAsia="仿宋" w:cs="仿宋"/>
          <w:color w:val="auto"/>
          <w:sz w:val="24"/>
          <w:highlight w:val="none"/>
          <w:lang w:eastAsia="zh-CN"/>
        </w:rPr>
        <w:t>（工程）的施工单位项目负责人，自    年   月  日起（实际负责该项目时间）对该工程项目进行施工组织管理。</w:t>
      </w:r>
    </w:p>
    <w:p w14:paraId="00C9C58D">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本人承诺：严格依据国家有关法律法规、规范标准及工程建设合同履职，对设计使用年限内的工程质量承担全面的终身责任。并在该工程建设过程中一定认真履行下列职责:</w:t>
      </w:r>
    </w:p>
    <w:p w14:paraId="365AF9B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严格遵守《中华人民共和国建筑法》、《建设工程质量管理条例》《建筑工程五方责任主体项目负责人质量终身责任追究暂行办法》、《建筑施工项目经理质量安全责任十项规定(试行)》、《建筑工程施工转包违法分包等违法行为认定查处管理办法(试行》等其他法律法规。</w:t>
      </w:r>
    </w:p>
    <w:p w14:paraId="3B5C4E7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（2）必须按规定取得相应执业资格和安全生产考核合格证书；按合同约定必须在岗履职，在岗时间坚决不得少于每月施工时间的80%，决不违反规定同时在两个及以上的工程项目担任项目经理。</w:t>
      </w:r>
    </w:p>
    <w:p w14:paraId="0113BEC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（3）负责建立质量管理体系，负责配备专职质量管理人员，负责落实质量责任制、质量管理规章制度和操作规程。</w:t>
      </w:r>
    </w:p>
    <w:p w14:paraId="38864F5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（4）负责组织编制施工组织设计，负责组织制定质量技术措施，负责组织编制、论证和实施危险性较大分部分项工程专项施工方案；负责组织质量技术交底。</w:t>
      </w:r>
    </w:p>
    <w:p w14:paraId="31C62CA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（5）严格按照工程设计图纸和技术标准组织施工，决不偷工减料。</w:t>
      </w:r>
    </w:p>
    <w:p w14:paraId="62D7C4FB">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6）组织对进入现场的建筑材料、构配件、设备、预拌混凝土等进行检验，未经检验或检验不合格，决不使用；必须组织对涉及结构安全的试块、试件以及有关材料进行取样检测，送检试样坚决不弄虚作假，决不篡改或者伪造检测报告，决不明示或暗示检测机构出具虚假检测报告。</w:t>
      </w:r>
    </w:p>
    <w:p w14:paraId="1021005C">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（7）组织做好隐蔽工程的施工及验收工作，确保各项施工资料（隐蔽资料、质检资料等）与工程实体进度同步。</w:t>
      </w:r>
    </w:p>
    <w:p w14:paraId="097FB5B2">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（8）参加分部工程的验收，参加单位工程和工程竣工验收；必须在验收文件上签字，决不签署虚假文件。</w:t>
      </w:r>
    </w:p>
    <w:p w14:paraId="0E912DB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（9）在危险性较大分部分项工程施工期间现场带班，确保质量安全符合要求；组织起重机械、模板支架等使用前验收，未经验收或验收不合格，决不使用。</w:t>
      </w:r>
    </w:p>
    <w:p w14:paraId="318CD8F7">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（10）严禁使用国家明令淘汰、禁止使用的危及施工质量安全的工艺、设备、材料。</w:t>
      </w:r>
    </w:p>
    <w:p w14:paraId="3B734F34">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（11）定期组织质量隐患排查，及时消除质量隐患；必须落实上级主管部门及建设单位提出的质量隐患整改要求，及时整改回复，并在整改报告上签字。</w:t>
      </w:r>
    </w:p>
    <w:p w14:paraId="02EF91C8">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（12）按规定报告质量事故，保护事故现场，事故调查中提供真实可靠的现场情况。</w:t>
      </w:r>
    </w:p>
    <w:p w14:paraId="32AF46FE">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（13）选择符合相应资质的检测单位承担工程见证取样检测及有关结构安全检测。并将企业资质报发包人审批，未经审批的单位禁止进场。</w:t>
      </w:r>
    </w:p>
    <w:p w14:paraId="0CB2ABC0">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（14）选定的分包单位企业资质必须报建设单位项目负责人审批，未经审批的单位禁止进场。</w:t>
      </w:r>
    </w:p>
    <w:p w14:paraId="1491D9B9">
      <w:pPr>
        <w:spacing w:line="360" w:lineRule="auto"/>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15）本人因工作调动、调离、离职等原因不再作为该项目负责人时（项目经理变更手续已在质量监督机构和建设单位完成审批），承担任职期间内在建工程施工范围的质量终身责任，并提前好做工作交接，督促接任人续签质量终身责任承诺书。</w:t>
      </w:r>
    </w:p>
    <w:p w14:paraId="3F1D5C5A">
      <w:pPr>
        <w:spacing w:line="500" w:lineRule="exact"/>
        <w:ind w:firstLine="480" w:firstLineChars="200"/>
        <w:rPr>
          <w:rFonts w:hint="eastAsia" w:ascii="仿宋" w:hAnsi="仿宋" w:eastAsia="仿宋" w:cs="仿宋"/>
          <w:color w:val="auto"/>
          <w:sz w:val="24"/>
          <w:highlight w:val="none"/>
          <w:lang w:eastAsia="zh-CN"/>
        </w:rPr>
      </w:pPr>
    </w:p>
    <w:p w14:paraId="7C02C737">
      <w:pPr>
        <w:spacing w:line="500" w:lineRule="exact"/>
        <w:ind w:firstLine="480" w:firstLineChars="200"/>
        <w:rPr>
          <w:rFonts w:hint="eastAsia" w:ascii="仿宋" w:hAnsi="仿宋" w:eastAsia="仿宋" w:cs="仿宋"/>
          <w:color w:val="auto"/>
          <w:sz w:val="24"/>
          <w:highlight w:val="none"/>
          <w:lang w:eastAsia="zh-CN"/>
        </w:rPr>
      </w:pPr>
    </w:p>
    <w:p w14:paraId="27ED1BD4">
      <w:pPr>
        <w:spacing w:line="500" w:lineRule="exact"/>
        <w:ind w:firstLine="480" w:firstLineChars="200"/>
        <w:rPr>
          <w:rFonts w:hint="eastAsia" w:ascii="仿宋" w:hAnsi="仿宋" w:eastAsia="仿宋" w:cs="仿宋"/>
          <w:color w:val="auto"/>
          <w:sz w:val="24"/>
          <w:highlight w:val="none"/>
          <w:lang w:eastAsia="zh-CN"/>
        </w:rPr>
      </w:pPr>
    </w:p>
    <w:p w14:paraId="7E7CB7D4">
      <w:pPr>
        <w:spacing w:line="500" w:lineRule="exact"/>
        <w:ind w:firstLine="480" w:firstLineChars="200"/>
        <w:rPr>
          <w:rFonts w:hint="eastAsia" w:ascii="仿宋" w:hAnsi="仿宋" w:eastAsia="仿宋" w:cs="仿宋"/>
          <w:color w:val="auto"/>
          <w:sz w:val="24"/>
          <w:highlight w:val="none"/>
          <w:lang w:eastAsia="zh-CN"/>
        </w:rPr>
      </w:pPr>
    </w:p>
    <w:p w14:paraId="2E9E8BE3">
      <w:pPr>
        <w:spacing w:line="500" w:lineRule="exact"/>
        <w:ind w:firstLine="480" w:firstLineChars="200"/>
        <w:rPr>
          <w:rFonts w:hint="eastAsia" w:ascii="仿宋" w:hAnsi="仿宋" w:eastAsia="仿宋" w:cs="仿宋"/>
          <w:color w:val="auto"/>
          <w:sz w:val="24"/>
          <w:highlight w:val="none"/>
          <w:lang w:eastAsia="zh-CN"/>
        </w:rPr>
      </w:pPr>
    </w:p>
    <w:p w14:paraId="1457079B">
      <w:pPr>
        <w:spacing w:line="500" w:lineRule="exact"/>
        <w:ind w:firstLine="480" w:firstLineChars="200"/>
        <w:rPr>
          <w:rFonts w:hint="eastAsia" w:ascii="仿宋" w:hAnsi="仿宋" w:eastAsia="仿宋" w:cs="仿宋"/>
          <w:color w:val="auto"/>
          <w:sz w:val="24"/>
          <w:highlight w:val="none"/>
          <w:lang w:eastAsia="zh-CN"/>
        </w:rPr>
      </w:pPr>
    </w:p>
    <w:p w14:paraId="15FDA333">
      <w:pPr>
        <w:spacing w:line="500" w:lineRule="exact"/>
        <w:ind w:firstLine="480" w:firstLineChars="200"/>
        <w:rPr>
          <w:rFonts w:hint="eastAsia" w:ascii="仿宋" w:hAnsi="仿宋" w:eastAsia="仿宋" w:cs="仿宋"/>
          <w:color w:val="auto"/>
          <w:sz w:val="24"/>
          <w:highlight w:val="none"/>
          <w:lang w:eastAsia="zh-CN"/>
        </w:rPr>
      </w:pPr>
    </w:p>
    <w:p w14:paraId="00E24F70">
      <w:pPr>
        <w:spacing w:line="50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施工单位项目负责人：</w:t>
      </w:r>
    </w:p>
    <w:p w14:paraId="003C5379">
      <w:pPr>
        <w:spacing w:line="500" w:lineRule="exact"/>
        <w:ind w:firstLine="480" w:firstLineChars="200"/>
        <w:rPr>
          <w:rFonts w:hint="eastAsia" w:ascii="仿宋" w:hAnsi="仿宋" w:eastAsia="仿宋" w:cs="仿宋"/>
          <w:color w:val="auto"/>
          <w:sz w:val="24"/>
          <w:highlight w:val="none"/>
          <w:lang w:eastAsia="zh-CN"/>
        </w:rPr>
      </w:pPr>
    </w:p>
    <w:p w14:paraId="6B8AA9FB">
      <w:pPr>
        <w:spacing w:line="500" w:lineRule="exact"/>
        <w:ind w:firstLine="480" w:firstLineChars="200"/>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身份证号：</w:t>
      </w:r>
    </w:p>
    <w:p w14:paraId="32FAE0CD">
      <w:pPr>
        <w:spacing w:line="500" w:lineRule="exact"/>
        <w:ind w:firstLine="480" w:firstLineChars="200"/>
        <w:rPr>
          <w:rFonts w:hint="eastAsia" w:ascii="仿宋" w:hAnsi="仿宋" w:eastAsia="仿宋" w:cs="仿宋"/>
          <w:color w:val="auto"/>
          <w:sz w:val="24"/>
          <w:highlight w:val="none"/>
          <w:lang w:eastAsia="zh-CN"/>
        </w:rPr>
      </w:pPr>
    </w:p>
    <w:p w14:paraId="4B58F5DD">
      <w:pPr>
        <w:spacing w:line="500" w:lineRule="exact"/>
        <w:ind w:firstLine="480" w:firstLineChars="200"/>
        <w:rPr>
          <w:rFonts w:hint="eastAsia" w:ascii="仿宋" w:hAnsi="仿宋" w:eastAsia="仿宋" w:cs="仿宋"/>
          <w:color w:val="auto"/>
          <w:highlight w:val="none"/>
          <w:lang w:eastAsia="zh-CN"/>
        </w:rPr>
      </w:pPr>
      <w:r>
        <w:rPr>
          <w:rFonts w:hint="eastAsia" w:ascii="仿宋" w:hAnsi="仿宋" w:eastAsia="仿宋" w:cs="仿宋"/>
          <w:color w:val="auto"/>
          <w:sz w:val="24"/>
          <w:highlight w:val="none"/>
          <w:lang w:eastAsia="zh-CN"/>
        </w:rPr>
        <w:t>签署时间：</w:t>
      </w:r>
    </w:p>
    <w:p w14:paraId="08F744C8">
      <w:pPr>
        <w:rPr>
          <w:rFonts w:hint="eastAsia" w:ascii="仿宋" w:hAnsi="仿宋" w:eastAsia="仿宋" w:cs="仿宋"/>
          <w:color w:val="auto"/>
          <w:highlight w:val="none"/>
          <w:lang w:eastAsia="zh-CN"/>
        </w:rPr>
        <w:sectPr>
          <w:pgSz w:w="11900" w:h="16838"/>
          <w:pgMar w:top="1134" w:right="1134" w:bottom="1134" w:left="1134" w:header="0" w:footer="0" w:gutter="0"/>
          <w:cols w:space="0" w:num="1"/>
          <w:rtlGutter w:val="0"/>
          <w:docGrid w:linePitch="312" w:charSpace="0"/>
        </w:sectPr>
      </w:pPr>
    </w:p>
    <w:p w14:paraId="39E0CF8F">
      <w:pPr>
        <w:pStyle w:val="3"/>
        <w:rPr>
          <w:rFonts w:hint="eastAsia" w:ascii="仿宋" w:hAnsi="仿宋" w:eastAsia="仿宋" w:cs="仿宋"/>
          <w:color w:val="auto"/>
          <w:sz w:val="24"/>
          <w:highlight w:val="none"/>
          <w:lang w:eastAsia="zh-CN"/>
        </w:rPr>
      </w:pPr>
      <w:r>
        <w:rPr>
          <w:rFonts w:hint="eastAsia" w:ascii="仿宋" w:hAnsi="仿宋" w:eastAsia="仿宋" w:cs="仿宋"/>
          <w:b/>
          <w:bCs/>
          <w:color w:val="auto"/>
          <w:sz w:val="24"/>
          <w:highlight w:val="none"/>
          <w:lang w:eastAsia="zh-CN"/>
        </w:rPr>
        <w:t>附件</w:t>
      </w:r>
      <w:r>
        <w:rPr>
          <w:rFonts w:hint="eastAsia" w:ascii="仿宋" w:hAnsi="仿宋" w:eastAsia="仿宋" w:cs="仿宋"/>
          <w:b/>
          <w:bCs/>
          <w:color w:val="auto"/>
          <w:sz w:val="24"/>
          <w:highlight w:val="none"/>
          <w:lang w:val="en-US" w:eastAsia="zh-CN"/>
        </w:rPr>
        <w:t>八</w:t>
      </w:r>
      <w:r>
        <w:rPr>
          <w:rFonts w:hint="eastAsia" w:ascii="仿宋" w:hAnsi="仿宋" w:eastAsia="仿宋" w:cs="仿宋"/>
          <w:b/>
          <w:bCs/>
          <w:color w:val="auto"/>
          <w:sz w:val="24"/>
          <w:highlight w:val="none"/>
          <w:lang w:eastAsia="zh-CN"/>
        </w:rPr>
        <w:t>：</w:t>
      </w:r>
    </w:p>
    <w:p w14:paraId="2D7EEE0B">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施工单位管理人员在岗履职承诺书</w:t>
      </w:r>
    </w:p>
    <w:p w14:paraId="2FF976AC">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我是</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公司法人代表（或法人委托代理人）</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，参加</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lang w:eastAsia="zh-CN"/>
        </w:rPr>
        <w:t>工程招标。就我公司项目部全部管理人员在岗履职事宜我代表本公司承诺并声明以下内容：</w:t>
      </w:r>
    </w:p>
    <w:p w14:paraId="5C18CF65">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我们已经认真的学习了贵单位涉及考勤管理的办法及制度，深刻了解了贵单位对施工单位主要管理人员在岗履职的具体要求，认识到主要管理人员在该建设工程中所发挥的重要作用，以及工程建设管理人员在岗履职的重要性和必要性。</w:t>
      </w:r>
    </w:p>
    <w:p w14:paraId="67EA6F77">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 我单位承诺在本合同及相关文件中约定的管理人员全部按时到岗，合同履行期间，决不擅自更换项目经理等主要管理人员。确因重病或者重伤（三级甲等医院证明）、辞职或调离、责令停职或者开除公职、取消或暂停职业资格、不可抗力等特殊原因、以及贵单位认为不称职不能继续履职需要更换的，我单位自愿按照合同、相关规定等承担违约责任，经贵单位书面同意后予以更换。</w:t>
      </w:r>
    </w:p>
    <w:p w14:paraId="281A951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我单位调整项目主要管理人员时填写《调整项目人员申请表》（附件1）和《更换主要管理人员资历强制性要求对照表》（附件2），《拟更换本项目的主要管理人员简历表》（附件3），并按照贵单位要求逐级审批。</w:t>
      </w:r>
    </w:p>
    <w:p w14:paraId="2F93785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我单位填写《调整项目人员申请表》、《更换主要管理人员资历强制性要求对照表》和《拟更换本项目的主要管理人员简历表》均有我单位法人签字并加盖单位公章及法人章;我单位根据变更原因提供书面申请，说明理由并附必要的证明材料，如：任职书、终止劳动合同证明等。贵单位的最终批准并不免除我单位应承担的违约责任。</w:t>
      </w:r>
    </w:p>
    <w:p w14:paraId="67333C8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5.我单位承诺更换后的人员资质满足招标的强制性资格条件要求，且不低于合同及磋商响应文件中约定人员的资质；我单位对更换后人员证书的真实性负责。</w:t>
      </w:r>
    </w:p>
    <w:p w14:paraId="2DA22436">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6.我单位更换项目经理还须符合省、市、区建设主管部门的有关管理规定。</w:t>
      </w:r>
    </w:p>
    <w:p w14:paraId="05D1E3D4">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7.我单位承诺自贵单位批准更换项目经理后的第一时间完成在省、市、区建设主管部门的备案。</w:t>
      </w:r>
    </w:p>
    <w:p w14:paraId="7073F1D0">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8．我单位更换项目其他管理人员将按照贵单位的相应管理制度执行，被更换人员在充分完成工作交接后离岗。</w:t>
      </w:r>
    </w:p>
    <w:p w14:paraId="702900B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9.我单位项目经理、技术负责人、安全管理负责人等重要岗位人员无论是否更换，如不能胜任岗位的管理要求，贵单位有权要求立即进行更换。我单位承诺在一周内无条件更换为满足合同要求并且能胜任岗位要求的人员到岗履职。</w:t>
      </w:r>
    </w:p>
    <w:p w14:paraId="13890A7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10．贵单位批准同意更换人员前，我单位承诺原管理人员按合同约定在岗履职，否则自愿接受贵单位的处罚。</w:t>
      </w:r>
    </w:p>
    <w:p w14:paraId="0ECB8FF6">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11.我单位在项目实施前，根据合同约定将本项目人员组建情况及人员进场清单报贵单位项目主管部门、企业管理部进行审批及备案。</w:t>
      </w:r>
    </w:p>
    <w:p w14:paraId="143527CF">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12.我单位自愿在进场前，安装贵单位认可考勤打卡设备，极力配合录入人员信息等安装工作。 </w:t>
      </w:r>
    </w:p>
    <w:p w14:paraId="405C0B4D">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 xml:space="preserve">13. 依据贵单位考勤打卡等相关制度，严格要求我单位管理人员按时、按点打卡，确保每月在岗时间不少于22天。 </w:t>
      </w:r>
    </w:p>
    <w:p w14:paraId="1CD353B9">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14. 我单位承诺于每月25日前，将由负责人签字并加盖公章的考勤表报贵单位项目部，作为工程进度款支付的附件之一。</w:t>
      </w:r>
    </w:p>
    <w:p w14:paraId="4277978B">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15.在使用考勤设备过程中，发生人为损坏、损毁、丢失等非设备本身质量问题时，由我单位承担维修、更换等费用。</w:t>
      </w:r>
    </w:p>
    <w:p w14:paraId="7B5A77D6">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16.考勤设备的日常维护及保管由我单位负责，期间设备出现故障不能正常使用时，我方及时更换新的考勤设备，</w:t>
      </w:r>
      <w:bookmarkStart w:id="6" w:name="_Hlk53567254"/>
      <w:r>
        <w:rPr>
          <w:rFonts w:hint="eastAsia" w:ascii="仿宋" w:hAnsi="仿宋" w:eastAsia="仿宋" w:cs="仿宋"/>
          <w:color w:val="auto"/>
          <w:sz w:val="24"/>
          <w:szCs w:val="24"/>
          <w:highlight w:val="none"/>
          <w:lang w:eastAsia="zh-CN"/>
        </w:rPr>
        <w:t>未及时更换考勤设备导致不能正常打卡可视为我单位项目管理人员缺勤。</w:t>
      </w:r>
    </w:p>
    <w:bookmarkEnd w:id="6"/>
    <w:p w14:paraId="00DE2F5A">
      <w:pPr>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17.</w:t>
      </w:r>
      <w:bookmarkStart w:id="7" w:name="_Hlk53566745"/>
      <w:r>
        <w:rPr>
          <w:rFonts w:hint="eastAsia" w:ascii="仿宋" w:hAnsi="仿宋" w:eastAsia="仿宋" w:cs="仿宋"/>
          <w:color w:val="auto"/>
          <w:sz w:val="24"/>
          <w:szCs w:val="24"/>
          <w:highlight w:val="none"/>
          <w:lang w:eastAsia="zh-CN"/>
        </w:rPr>
        <w:t>我单位项目管理人员</w:t>
      </w:r>
      <w:bookmarkEnd w:id="7"/>
      <w:r>
        <w:rPr>
          <w:rFonts w:hint="eastAsia" w:ascii="仿宋" w:hAnsi="仿宋" w:eastAsia="仿宋" w:cs="仿宋"/>
          <w:color w:val="auto"/>
          <w:sz w:val="24"/>
          <w:szCs w:val="24"/>
          <w:highlight w:val="none"/>
          <w:lang w:eastAsia="zh-CN"/>
        </w:rPr>
        <w:t>在项目实施期间请假的将严格参照《西安高新技术产业开发区住房和城乡建设局参建单位人员履约及调整管理办法（暂行）》、《西安高新技术产业开发区住房和城乡建设局参建单位主要管理人员到岗考勤管理办法》等相关规定履行请假手续。</w:t>
      </w:r>
    </w:p>
    <w:p w14:paraId="2D7CDB79">
      <w:pPr>
        <w:spacing w:line="360" w:lineRule="auto"/>
        <w:ind w:left="140" w:right="186" w:firstLine="360" w:firstLineChars="15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18. 我单位项目管理人员因外出考察、停电等特殊原因无法按时打卡的，由我单位项目部在未打卡当天最迟在次日，向贵单位项目主管部门递交补卡申请。未按时递交补卡申请的可视为我单位项目管理人员缺勤。</w:t>
      </w:r>
    </w:p>
    <w:p w14:paraId="711722B9">
      <w:pPr>
        <w:spacing w:line="360" w:lineRule="auto"/>
        <w:ind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19.</w:t>
      </w:r>
      <w:bookmarkStart w:id="8" w:name="_Hlk52097647"/>
      <w:r>
        <w:rPr>
          <w:rFonts w:hint="eastAsia" w:ascii="仿宋" w:hAnsi="仿宋" w:eastAsia="仿宋" w:cs="仿宋"/>
          <w:color w:val="auto"/>
          <w:sz w:val="24"/>
          <w:szCs w:val="24"/>
          <w:highlight w:val="none"/>
          <w:lang w:eastAsia="zh-CN"/>
        </w:rPr>
        <w:t>人员变更审批权限</w:t>
      </w:r>
    </w:p>
    <w:p w14:paraId="29F613B6">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我单位项目管理人员变更按分级、分类报审原则进行，项目经理、技术负责人、安全总监的更换，报贵单位项目主管部门进行审批，由贵单位项目分管领导签字确认后生效。其余管理人员的更换报贵单位项目主管部门审批。</w:t>
      </w:r>
    </w:p>
    <w:bookmarkEnd w:id="8"/>
    <w:p w14:paraId="6446C030">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20.人员考勤</w:t>
      </w:r>
    </w:p>
    <w:p w14:paraId="20C21095">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（1）人员考勤对象为所有按合同约定的我单位项目管理人员。</w:t>
      </w:r>
    </w:p>
    <w:p w14:paraId="3CAFA83C">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（2）考勤频次以自然月为一个考勤周期。</w:t>
      </w:r>
    </w:p>
    <w:p w14:paraId="4A00422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（3）项目管理人员出勤率满足合同及相关文件要求。项目主要管理人员如有特殊情况需请假离岗的，必须事先办好请假手续，并委派代表代行职责，经贵单位项目主管部门同意后方可离岗，不经请假擅自离</w:t>
      </w:r>
      <w:bookmarkStart w:id="9" w:name="_Hlk47086326"/>
      <w:r>
        <w:rPr>
          <w:rFonts w:hint="eastAsia" w:ascii="仿宋" w:hAnsi="仿宋" w:eastAsia="仿宋" w:cs="仿宋"/>
          <w:color w:val="auto"/>
          <w:sz w:val="24"/>
          <w:szCs w:val="24"/>
          <w:highlight w:val="none"/>
          <w:lang w:eastAsia="zh-CN"/>
        </w:rPr>
        <w:t>岗</w:t>
      </w:r>
      <w:bookmarkEnd w:id="9"/>
      <w:r>
        <w:rPr>
          <w:rFonts w:hint="eastAsia" w:ascii="仿宋" w:hAnsi="仿宋" w:eastAsia="仿宋" w:cs="仿宋"/>
          <w:color w:val="auto"/>
          <w:sz w:val="24"/>
          <w:szCs w:val="24"/>
          <w:highlight w:val="none"/>
          <w:lang w:eastAsia="zh-CN"/>
        </w:rPr>
        <w:t>的，可视为缺勤并自愿接受贵单位的相应处罚。我单位承诺所有请假人员将保持手机畅通，重大及法定节假日如有特殊情况，可及时到岗，否则同样可视为缺勤，并自愿接受贵单位的相应处罚。</w:t>
      </w:r>
    </w:p>
    <w:p w14:paraId="32715F0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21.请假手续办理</w:t>
      </w:r>
    </w:p>
    <w:p w14:paraId="416D8A08">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bookmarkStart w:id="10" w:name="_Hlk47086796"/>
      <w:r>
        <w:rPr>
          <w:rFonts w:hint="eastAsia" w:ascii="仿宋" w:hAnsi="仿宋" w:eastAsia="仿宋" w:cs="仿宋"/>
          <w:color w:val="auto"/>
          <w:sz w:val="24"/>
          <w:szCs w:val="24"/>
          <w:highlight w:val="none"/>
          <w:lang w:eastAsia="zh-CN"/>
        </w:rPr>
        <w:t>项目经理、技术负责人、安全总监</w:t>
      </w:r>
      <w:bookmarkEnd w:id="10"/>
      <w:r>
        <w:rPr>
          <w:rFonts w:hint="eastAsia" w:ascii="仿宋" w:hAnsi="仿宋" w:eastAsia="仿宋" w:cs="仿宋"/>
          <w:color w:val="auto"/>
          <w:sz w:val="24"/>
          <w:szCs w:val="24"/>
          <w:highlight w:val="none"/>
          <w:lang w:eastAsia="zh-CN"/>
        </w:rPr>
        <w:t>的请</w:t>
      </w:r>
      <w:bookmarkStart w:id="11" w:name="page21"/>
      <w:bookmarkEnd w:id="11"/>
      <w:r>
        <w:rPr>
          <w:rFonts w:hint="eastAsia" w:ascii="仿宋" w:hAnsi="仿宋" w:eastAsia="仿宋" w:cs="仿宋"/>
          <w:color w:val="auto"/>
          <w:sz w:val="24"/>
          <w:szCs w:val="24"/>
          <w:highlight w:val="none"/>
          <w:lang w:eastAsia="zh-CN"/>
        </w:rPr>
        <w:t>假须填写请假表，请假审批完成后报贵单位项目主管部门备案。</w:t>
      </w:r>
    </w:p>
    <w:p w14:paraId="773F7CC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（2）项目经理请假需经由贵单位项目部部长审批。请假3天以上的报贵单位项目部分管领导批准。</w:t>
      </w:r>
    </w:p>
    <w:p w14:paraId="5273165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（3）技术负责人、安全总监请假1天以内的（含1天），</w:t>
      </w:r>
      <w:bookmarkStart w:id="12" w:name="_Hlk47086911"/>
      <w:r>
        <w:rPr>
          <w:rFonts w:hint="eastAsia" w:ascii="仿宋" w:hAnsi="仿宋" w:eastAsia="仿宋" w:cs="仿宋"/>
          <w:color w:val="auto"/>
          <w:sz w:val="24"/>
          <w:szCs w:val="24"/>
          <w:highlight w:val="none"/>
          <w:lang w:eastAsia="zh-CN"/>
        </w:rPr>
        <w:t>报贵单位项目</w:t>
      </w:r>
      <w:bookmarkEnd w:id="12"/>
      <w:r>
        <w:rPr>
          <w:rFonts w:hint="eastAsia" w:ascii="仿宋" w:hAnsi="仿宋" w:eastAsia="仿宋" w:cs="仿宋"/>
          <w:color w:val="auto"/>
          <w:sz w:val="24"/>
          <w:szCs w:val="24"/>
          <w:highlight w:val="none"/>
          <w:lang w:eastAsia="zh-CN"/>
        </w:rPr>
        <w:t>主管审批；请假 1-5（含5 天）的，由贵单位项目部部长批准；5天以上的报贵单位项目部分管领导批准。</w:t>
      </w:r>
    </w:p>
    <w:p w14:paraId="1F63DCF0">
      <w:pPr>
        <w:spacing w:line="360" w:lineRule="auto"/>
        <w:ind w:left="140" w:right="186" w:firstLine="480" w:firstLineChars="200"/>
        <w:rPr>
          <w:rFonts w:hint="eastAsia" w:ascii="仿宋" w:hAnsi="仿宋" w:eastAsia="仿宋" w:cs="仿宋"/>
          <w:color w:val="auto"/>
          <w:sz w:val="24"/>
          <w:szCs w:val="24"/>
          <w:highlight w:val="none"/>
          <w:lang w:eastAsia="zh-CN"/>
        </w:rPr>
      </w:pPr>
      <w:bookmarkStart w:id="13" w:name="_Hlk47086773"/>
      <w:r>
        <w:rPr>
          <w:rFonts w:hint="eastAsia" w:ascii="仿宋" w:hAnsi="仿宋" w:eastAsia="仿宋" w:cs="仿宋"/>
          <w:color w:val="auto"/>
          <w:sz w:val="24"/>
          <w:szCs w:val="24"/>
          <w:highlight w:val="none"/>
          <w:lang w:eastAsia="zh-CN"/>
        </w:rPr>
        <w:t>（4）</w:t>
      </w:r>
      <w:bookmarkEnd w:id="13"/>
      <w:r>
        <w:rPr>
          <w:rFonts w:hint="eastAsia" w:ascii="仿宋" w:hAnsi="仿宋" w:eastAsia="仿宋" w:cs="仿宋"/>
          <w:color w:val="auto"/>
          <w:sz w:val="24"/>
          <w:szCs w:val="24"/>
          <w:highlight w:val="none"/>
          <w:lang w:eastAsia="zh-CN"/>
        </w:rPr>
        <w:t>其他管理人员请假须填写请假表，请假审批完成后，到贵单位项目部备案。</w:t>
      </w:r>
    </w:p>
    <w:p w14:paraId="2EBED41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1 天以内的，由我单位项目经理审批。</w:t>
      </w:r>
    </w:p>
    <w:p w14:paraId="6FC38FD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2 天以内（含2天）的，经我单位项目经理同意后，报贵单位项目主管批准。</w:t>
      </w:r>
    </w:p>
    <w:p w14:paraId="639B7A0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请假 3 天以上的，由贵单位项目主管审批。</w:t>
      </w:r>
    </w:p>
    <w:p w14:paraId="631EFE67">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22.考勤管理</w:t>
      </w:r>
    </w:p>
    <w:p w14:paraId="3996E206">
      <w:pPr>
        <w:spacing w:line="360" w:lineRule="auto"/>
        <w:ind w:right="186" w:firstLine="64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w:t>
      </w:r>
      <w:bookmarkStart w:id="14" w:name="_Hlk47100547"/>
      <w:r>
        <w:rPr>
          <w:rFonts w:hint="eastAsia" w:ascii="仿宋" w:hAnsi="仿宋" w:eastAsia="仿宋" w:cs="仿宋"/>
          <w:color w:val="auto"/>
          <w:sz w:val="24"/>
          <w:szCs w:val="24"/>
          <w:highlight w:val="none"/>
          <w:lang w:eastAsia="zh-CN"/>
        </w:rPr>
        <w:t>我单位项目部考勤表</w:t>
      </w:r>
      <w:bookmarkEnd w:id="14"/>
      <w:bookmarkStart w:id="15" w:name="_Hlk53578175"/>
      <w:r>
        <w:rPr>
          <w:rFonts w:hint="eastAsia" w:ascii="仿宋" w:hAnsi="仿宋" w:eastAsia="仿宋" w:cs="仿宋"/>
          <w:color w:val="auto"/>
          <w:sz w:val="24"/>
          <w:szCs w:val="24"/>
          <w:highlight w:val="none"/>
          <w:lang w:eastAsia="zh-CN"/>
        </w:rPr>
        <w:t>(人脸识别系统中导出)</w:t>
      </w:r>
      <w:bookmarkEnd w:id="15"/>
      <w:r>
        <w:rPr>
          <w:rFonts w:hint="eastAsia" w:ascii="仿宋" w:hAnsi="仿宋" w:eastAsia="仿宋" w:cs="仿宋"/>
          <w:color w:val="auto"/>
          <w:sz w:val="24"/>
          <w:szCs w:val="24"/>
          <w:highlight w:val="none"/>
          <w:lang w:eastAsia="zh-CN"/>
        </w:rPr>
        <w:t>每月 25 日前由负责人签字并加盖公章后报贵单位项目主管部门。</w:t>
      </w:r>
    </w:p>
    <w:p w14:paraId="2C1298E8">
      <w:pPr>
        <w:spacing w:line="360" w:lineRule="auto"/>
        <w:ind w:right="186" w:firstLine="645"/>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（2）我单位项目部考勤表(人脸识别系统中导出)作为合同履约及工程款支付的重要依据。</w:t>
      </w:r>
    </w:p>
    <w:p w14:paraId="55C33A2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23.我单位承诺在磋商响应文件中填报的人员将全部按时到岗，对于人员</w:t>
      </w:r>
      <w:bookmarkStart w:id="16" w:name="_Hlk47088179"/>
      <w:r>
        <w:rPr>
          <w:rFonts w:hint="eastAsia" w:ascii="仿宋" w:hAnsi="仿宋" w:eastAsia="仿宋" w:cs="仿宋"/>
          <w:color w:val="auto"/>
          <w:sz w:val="24"/>
          <w:szCs w:val="24"/>
          <w:highlight w:val="none"/>
          <w:lang w:eastAsia="zh-CN"/>
        </w:rPr>
        <w:t>未按时到岗</w:t>
      </w:r>
      <w:bookmarkEnd w:id="16"/>
      <w:r>
        <w:rPr>
          <w:rFonts w:hint="eastAsia" w:ascii="仿宋" w:hAnsi="仿宋" w:eastAsia="仿宋" w:cs="仿宋"/>
          <w:color w:val="auto"/>
          <w:sz w:val="24"/>
          <w:szCs w:val="24"/>
          <w:highlight w:val="none"/>
          <w:lang w:eastAsia="zh-CN"/>
        </w:rPr>
        <w:t>等违约行为自愿接受贵单位的违约处理，具体如下：</w:t>
      </w:r>
    </w:p>
    <w:p w14:paraId="0DC1E980">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（1）项目经理</w:t>
      </w:r>
      <w:bookmarkStart w:id="17" w:name="_Hlk47088291"/>
      <w:r>
        <w:rPr>
          <w:rFonts w:hint="eastAsia" w:ascii="仿宋" w:hAnsi="仿宋" w:eastAsia="仿宋" w:cs="仿宋"/>
          <w:color w:val="auto"/>
          <w:sz w:val="24"/>
          <w:szCs w:val="24"/>
          <w:highlight w:val="none"/>
          <w:lang w:eastAsia="zh-CN"/>
        </w:rPr>
        <w:t>未按时到岗</w:t>
      </w:r>
      <w:bookmarkEnd w:id="17"/>
      <w:bookmarkStart w:id="18" w:name="_Hlk53568369"/>
      <w:r>
        <w:rPr>
          <w:rFonts w:hint="eastAsia" w:ascii="仿宋" w:hAnsi="仿宋" w:eastAsia="仿宋" w:cs="仿宋"/>
          <w:color w:val="auto"/>
          <w:sz w:val="24"/>
          <w:szCs w:val="24"/>
          <w:highlight w:val="none"/>
          <w:lang w:eastAsia="zh-CN"/>
        </w:rPr>
        <w:t>自愿接受</w:t>
      </w:r>
      <w:bookmarkEnd w:id="18"/>
      <w:r>
        <w:rPr>
          <w:rFonts w:hint="eastAsia" w:ascii="仿宋" w:hAnsi="仿宋" w:eastAsia="仿宋" w:cs="仿宋"/>
          <w:color w:val="auto"/>
          <w:sz w:val="24"/>
          <w:szCs w:val="24"/>
          <w:highlight w:val="none"/>
          <w:lang w:eastAsia="zh-CN"/>
        </w:rPr>
        <w:t>违约金按合同金额2‰的处罚、技术负责人和安全总监未按时到岗自愿接受违约金 50000 元/人次的处罚；其他管理人员的未按时到岗的，自愿接受违约金10000</w:t>
      </w:r>
      <w:bookmarkStart w:id="19" w:name="page16"/>
      <w:bookmarkEnd w:id="19"/>
      <w:r>
        <w:rPr>
          <w:rFonts w:hint="eastAsia" w:ascii="仿宋" w:hAnsi="仿宋" w:eastAsia="仿宋" w:cs="仿宋"/>
          <w:color w:val="auto"/>
          <w:sz w:val="24"/>
          <w:szCs w:val="24"/>
          <w:highlight w:val="none"/>
          <w:lang w:eastAsia="zh-CN"/>
        </w:rPr>
        <w:t>元/人次的处罚。</w:t>
      </w:r>
    </w:p>
    <w:p w14:paraId="74179498">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如因特殊原因确需对磋商响应文件中的主要管理人员进行调整的，我单位承诺所更换的人选在资格、资历、能力等方面均不得低于原来的人选，我单位在第一时间将更换人员的相关资料如任职证明、毕业证书、专业（执业）资格证书等复印件报贵单位备案，并自愿接受相应的违约处理。</w:t>
      </w:r>
    </w:p>
    <w:p w14:paraId="4CE1F167">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（3）贵单位有权要求我单位提供项目管理人员证件原件进行审核，我单位不能或不能按时提供的，自愿接受 5000元/人次的处罚，贵单位有权要求我单位更换证件不齐人员，如不能按时更换的，自愿接受 1000 元/天/人的处罚直至更换为止。</w:t>
      </w:r>
    </w:p>
    <w:p w14:paraId="14CE0F89">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（4）我单位投标列报的主要管理人员不满足或不完全满足相应岗位资格要求（工作经历，工作能力，年龄，执业资格证等）的，</w:t>
      </w:r>
      <w:bookmarkStart w:id="20" w:name="_Hlk53578413"/>
      <w:r>
        <w:rPr>
          <w:rFonts w:hint="eastAsia" w:ascii="仿宋" w:hAnsi="仿宋" w:eastAsia="仿宋" w:cs="仿宋"/>
          <w:color w:val="auto"/>
          <w:sz w:val="24"/>
          <w:szCs w:val="24"/>
          <w:highlight w:val="none"/>
          <w:lang w:eastAsia="zh-CN"/>
        </w:rPr>
        <w:t>自愿接受</w:t>
      </w:r>
      <w:bookmarkEnd w:id="20"/>
      <w:r>
        <w:rPr>
          <w:rFonts w:hint="eastAsia" w:ascii="仿宋" w:hAnsi="仿宋" w:eastAsia="仿宋" w:cs="仿宋"/>
          <w:color w:val="auto"/>
          <w:sz w:val="24"/>
          <w:szCs w:val="24"/>
          <w:highlight w:val="none"/>
          <w:lang w:eastAsia="zh-CN"/>
        </w:rPr>
        <w:t xml:space="preserve"> 10000 元/人的</w:t>
      </w:r>
      <w:bookmarkStart w:id="21" w:name="_Hlk47102136"/>
      <w:r>
        <w:rPr>
          <w:rFonts w:hint="eastAsia" w:ascii="仿宋" w:hAnsi="仿宋" w:eastAsia="仿宋" w:cs="仿宋"/>
          <w:color w:val="auto"/>
          <w:sz w:val="24"/>
          <w:szCs w:val="24"/>
          <w:highlight w:val="none"/>
          <w:lang w:eastAsia="zh-CN"/>
        </w:rPr>
        <w:t>处罚</w:t>
      </w:r>
      <w:bookmarkEnd w:id="21"/>
      <w:r>
        <w:rPr>
          <w:rFonts w:hint="eastAsia" w:ascii="仿宋" w:hAnsi="仿宋" w:eastAsia="仿宋" w:cs="仿宋"/>
          <w:color w:val="auto"/>
          <w:sz w:val="24"/>
          <w:szCs w:val="24"/>
          <w:highlight w:val="none"/>
          <w:lang w:eastAsia="zh-CN"/>
        </w:rPr>
        <w:t>，贵单位有权要求我单位进行更换，不按时更换的，自愿接受1000 元/天/人的处罚直至更换为止。</w:t>
      </w:r>
    </w:p>
    <w:p w14:paraId="753BDE20">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（5）我单位擅自更换项目经理，自愿接受每人次</w:t>
      </w:r>
      <w:bookmarkStart w:id="22" w:name="_Hlk47102193"/>
      <w:r>
        <w:rPr>
          <w:rFonts w:hint="eastAsia" w:ascii="仿宋" w:hAnsi="仿宋" w:eastAsia="仿宋" w:cs="仿宋"/>
          <w:color w:val="auto"/>
          <w:sz w:val="24"/>
          <w:szCs w:val="24"/>
          <w:highlight w:val="none"/>
          <w:lang w:eastAsia="zh-CN"/>
        </w:rPr>
        <w:t>按合同金额2‰的处罚</w:t>
      </w:r>
      <w:bookmarkEnd w:id="22"/>
      <w:r>
        <w:rPr>
          <w:rFonts w:hint="eastAsia" w:ascii="仿宋" w:hAnsi="仿宋" w:eastAsia="仿宋" w:cs="仿宋"/>
          <w:color w:val="auto"/>
          <w:sz w:val="24"/>
          <w:szCs w:val="24"/>
          <w:highlight w:val="none"/>
          <w:lang w:eastAsia="zh-CN"/>
        </w:rPr>
        <w:t>；擅自更换技术负责人、安全总监的自愿按每人次50000 元接受处罚。</w:t>
      </w:r>
    </w:p>
    <w:p w14:paraId="4E9E8F8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（6）我单位提出，经贵单位同意，更换项目经理的，自愿接受每人次按合同金额2‰的违约金的处罚；更换技术负责人和安全总监的自愿接受每人次30000 元违约金的处罚。</w:t>
      </w:r>
    </w:p>
    <w:p w14:paraId="49A0EF23">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（7）因我单位原因造成项目主要管理人员更换频繁，贵单位可按照违约处理，并可上报政府主管部门，作为不良记录纳入信用信息管理系统。</w:t>
      </w:r>
    </w:p>
    <w:p w14:paraId="62349A6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24.我单位项目管理人员兼任其它项目项目经理、技术负责人、安全总监职务的，自愿接受 50000 元/人的处罚，同时自愿接受 5000 元/天/人的处罚直至纠正为止。不足 22 天/月在现场的，自愿接受不足天数5000 元/天的处罚。项目经理或其他主要人员离开现场时间超过3天的，我单位承诺将派同样资质的人员来替换。在工作时间内，我单位主要人员未履行请假程序擅自离开现场不在现场的，自愿接受5000 元/天的处罚。</w:t>
      </w:r>
    </w:p>
    <w:p w14:paraId="75FE64CA">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25.贵单位可将履约检查或复（抽）查及人员出勤率情况等纳入对我单位的考评。</w:t>
      </w:r>
    </w:p>
    <w:p w14:paraId="2F40206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26.我单位进场申报及日常考勤上报不及时的自愿接受贵单位按照相关规定的相应处罚 。</w:t>
      </w:r>
    </w:p>
    <w:p w14:paraId="06FCEF51">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27.针对我单位主要管理人员履约及考勤的罚则，自愿接受贵单位按合同、本承诺、贵单位的相关规定等执行。</w:t>
      </w:r>
    </w:p>
    <w:p w14:paraId="417432E2">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28.本着诚意履行合同的出发点，我单位郑重承诺本承诺书的最终解释由贵单位负责。</w:t>
      </w:r>
    </w:p>
    <w:p w14:paraId="4B411C5F">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附件：1、调整项目人员申请表</w:t>
      </w:r>
    </w:p>
    <w:p w14:paraId="0933B17D">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2、更换主要管理人员资历强制性要求对照表</w:t>
      </w:r>
    </w:p>
    <w:p w14:paraId="5E6E6AAB">
      <w:pPr>
        <w:spacing w:line="360" w:lineRule="auto"/>
        <w:ind w:left="140" w:right="186"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3、拟更换本项目的主要管理人员简历表</w:t>
      </w:r>
    </w:p>
    <w:p w14:paraId="13CA0F68">
      <w:pPr>
        <w:spacing w:line="360" w:lineRule="auto"/>
        <w:rPr>
          <w:rFonts w:hint="eastAsia" w:ascii="仿宋" w:hAnsi="仿宋" w:eastAsia="仿宋" w:cs="仿宋"/>
          <w:color w:val="auto"/>
          <w:sz w:val="24"/>
          <w:szCs w:val="24"/>
          <w:highlight w:val="none"/>
          <w:lang w:eastAsia="zh-CN"/>
        </w:rPr>
        <w:sectPr>
          <w:pgSz w:w="11900" w:h="16838"/>
          <w:pgMar w:top="1134" w:right="1134" w:bottom="1134" w:left="1134" w:header="0" w:footer="0" w:gutter="0"/>
          <w:cols w:space="0" w:num="1"/>
          <w:rtlGutter w:val="0"/>
          <w:docGrid w:linePitch="312" w:charSpace="0"/>
        </w:sectPr>
      </w:pPr>
    </w:p>
    <w:tbl>
      <w:tblPr>
        <w:tblStyle w:val="10"/>
        <w:tblW w:w="4998" w:type="pct"/>
        <w:tblInd w:w="0" w:type="dxa"/>
        <w:tblLayout w:type="autofit"/>
        <w:tblCellMar>
          <w:top w:w="0" w:type="dxa"/>
          <w:left w:w="0" w:type="dxa"/>
          <w:bottom w:w="0" w:type="dxa"/>
          <w:right w:w="0" w:type="dxa"/>
        </w:tblCellMar>
      </w:tblPr>
      <w:tblGrid>
        <w:gridCol w:w="1323"/>
        <w:gridCol w:w="1638"/>
        <w:gridCol w:w="6697"/>
      </w:tblGrid>
      <w:tr w14:paraId="5B3657F2">
        <w:tblPrEx>
          <w:tblCellMar>
            <w:top w:w="0" w:type="dxa"/>
            <w:left w:w="0" w:type="dxa"/>
            <w:bottom w:w="0" w:type="dxa"/>
            <w:right w:w="0" w:type="dxa"/>
          </w:tblCellMar>
        </w:tblPrEx>
        <w:trPr>
          <w:trHeight w:val="293" w:hRule="atLeast"/>
        </w:trPr>
        <w:tc>
          <w:tcPr>
            <w:tcW w:w="685" w:type="pct"/>
            <w:noWrap/>
            <w:tcMar>
              <w:top w:w="15" w:type="dxa"/>
              <w:left w:w="15" w:type="dxa"/>
              <w:bottom w:w="0" w:type="dxa"/>
              <w:right w:w="15" w:type="dxa"/>
            </w:tcMar>
            <w:vAlign w:val="center"/>
          </w:tcPr>
          <w:p w14:paraId="211B6622">
            <w:pPr>
              <w:textAlignment w:val="center"/>
              <w:rPr>
                <w:rFonts w:hint="eastAsia" w:ascii="仿宋" w:hAnsi="仿宋" w:eastAsia="仿宋" w:cs="仿宋"/>
                <w:color w:val="auto"/>
                <w:sz w:val="24"/>
                <w:szCs w:val="24"/>
                <w:highlight w:val="none"/>
              </w:rPr>
            </w:pPr>
            <w:bookmarkStart w:id="23" w:name="page23"/>
            <w:bookmarkEnd w:id="23"/>
            <w:r>
              <w:rPr>
                <w:rFonts w:hint="eastAsia" w:ascii="仿宋" w:hAnsi="仿宋" w:eastAsia="仿宋" w:cs="仿宋"/>
                <w:color w:val="auto"/>
                <w:sz w:val="24"/>
                <w:szCs w:val="24"/>
                <w:highlight w:val="none"/>
              </w:rPr>
              <w:t>附件1：</w:t>
            </w:r>
          </w:p>
        </w:tc>
        <w:tc>
          <w:tcPr>
            <w:tcW w:w="848" w:type="pct"/>
            <w:noWrap/>
            <w:tcMar>
              <w:top w:w="15" w:type="dxa"/>
              <w:left w:w="15" w:type="dxa"/>
              <w:bottom w:w="0" w:type="dxa"/>
              <w:right w:w="15" w:type="dxa"/>
            </w:tcMar>
            <w:vAlign w:val="center"/>
          </w:tcPr>
          <w:p w14:paraId="202C89D0">
            <w:pPr>
              <w:rPr>
                <w:rFonts w:hint="eastAsia" w:ascii="仿宋" w:hAnsi="仿宋" w:eastAsia="仿宋" w:cs="仿宋"/>
                <w:color w:val="auto"/>
                <w:sz w:val="24"/>
                <w:szCs w:val="24"/>
                <w:highlight w:val="none"/>
              </w:rPr>
            </w:pPr>
          </w:p>
        </w:tc>
        <w:tc>
          <w:tcPr>
            <w:tcW w:w="3465" w:type="pct"/>
            <w:noWrap/>
            <w:tcMar>
              <w:top w:w="15" w:type="dxa"/>
              <w:left w:w="15" w:type="dxa"/>
              <w:bottom w:w="0" w:type="dxa"/>
              <w:right w:w="15" w:type="dxa"/>
            </w:tcMar>
            <w:vAlign w:val="center"/>
          </w:tcPr>
          <w:p w14:paraId="1426E93D">
            <w:pPr>
              <w:rPr>
                <w:rFonts w:hint="eastAsia" w:ascii="仿宋" w:hAnsi="仿宋" w:eastAsia="仿宋" w:cs="仿宋"/>
                <w:color w:val="auto"/>
                <w:sz w:val="24"/>
                <w:szCs w:val="24"/>
                <w:highlight w:val="none"/>
              </w:rPr>
            </w:pPr>
          </w:p>
        </w:tc>
      </w:tr>
      <w:tr w14:paraId="1B434111">
        <w:tblPrEx>
          <w:tblCellMar>
            <w:top w:w="0" w:type="dxa"/>
            <w:left w:w="0" w:type="dxa"/>
            <w:bottom w:w="0" w:type="dxa"/>
            <w:right w:w="0" w:type="dxa"/>
          </w:tblCellMar>
        </w:tblPrEx>
        <w:trPr>
          <w:trHeight w:val="572" w:hRule="atLeast"/>
        </w:trPr>
        <w:tc>
          <w:tcPr>
            <w:tcW w:w="5000" w:type="pct"/>
            <w:gridSpan w:val="3"/>
            <w:noWrap/>
            <w:tcMar>
              <w:top w:w="15" w:type="dxa"/>
              <w:left w:w="15" w:type="dxa"/>
              <w:bottom w:w="0" w:type="dxa"/>
              <w:right w:w="15" w:type="dxa"/>
            </w:tcMar>
            <w:vAlign w:val="center"/>
          </w:tcPr>
          <w:p w14:paraId="71BB28A4">
            <w:pPr>
              <w:jc w:val="center"/>
              <w:textAlignment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调整项目人员申请表</w:t>
            </w:r>
          </w:p>
        </w:tc>
      </w:tr>
      <w:tr w14:paraId="31751FA0">
        <w:tblPrEx>
          <w:tblCellMar>
            <w:top w:w="0" w:type="dxa"/>
            <w:left w:w="0" w:type="dxa"/>
            <w:bottom w:w="0" w:type="dxa"/>
            <w:right w:w="0" w:type="dxa"/>
          </w:tblCellMar>
        </w:tblPrEx>
        <w:trPr>
          <w:trHeight w:val="293" w:hRule="atLeast"/>
        </w:trPr>
        <w:tc>
          <w:tcPr>
            <w:tcW w:w="685" w:type="pct"/>
            <w:noWrap/>
            <w:tcMar>
              <w:top w:w="15" w:type="dxa"/>
              <w:left w:w="15" w:type="dxa"/>
              <w:bottom w:w="0" w:type="dxa"/>
              <w:right w:w="15" w:type="dxa"/>
            </w:tcMar>
            <w:vAlign w:val="center"/>
          </w:tcPr>
          <w:p w14:paraId="253C5C26">
            <w:pPr>
              <w:textAlignment w:val="center"/>
              <w:rPr>
                <w:rFonts w:hint="eastAsia" w:ascii="仿宋" w:hAnsi="仿宋" w:eastAsia="仿宋" w:cs="仿宋"/>
                <w:color w:val="auto"/>
                <w:sz w:val="24"/>
                <w:szCs w:val="24"/>
                <w:highlight w:val="none"/>
              </w:rPr>
            </w:pPr>
            <w:bookmarkStart w:id="24" w:name="_Hlk47084563"/>
          </w:p>
          <w:p w14:paraId="660BAF01">
            <w:pP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工程名称：</w:t>
            </w:r>
          </w:p>
        </w:tc>
        <w:tc>
          <w:tcPr>
            <w:tcW w:w="848" w:type="pct"/>
            <w:noWrap/>
            <w:tcMar>
              <w:top w:w="15" w:type="dxa"/>
              <w:left w:w="15" w:type="dxa"/>
              <w:bottom w:w="0" w:type="dxa"/>
              <w:right w:w="15" w:type="dxa"/>
            </w:tcMar>
            <w:vAlign w:val="center"/>
          </w:tcPr>
          <w:p w14:paraId="1070129C">
            <w:pPr>
              <w:rPr>
                <w:rFonts w:hint="eastAsia" w:ascii="仿宋" w:hAnsi="仿宋" w:eastAsia="仿宋" w:cs="仿宋"/>
                <w:color w:val="auto"/>
                <w:sz w:val="24"/>
                <w:szCs w:val="24"/>
                <w:highlight w:val="none"/>
              </w:rPr>
            </w:pPr>
          </w:p>
        </w:tc>
        <w:tc>
          <w:tcPr>
            <w:tcW w:w="3465" w:type="pct"/>
            <w:noWrap/>
            <w:tcMar>
              <w:top w:w="15" w:type="dxa"/>
              <w:left w:w="15" w:type="dxa"/>
              <w:bottom w:w="0" w:type="dxa"/>
              <w:right w:w="15" w:type="dxa"/>
            </w:tcMar>
            <w:vAlign w:val="center"/>
          </w:tcPr>
          <w:p w14:paraId="061F8F4D">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0B56D391">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甲方项目部：</w:t>
            </w:r>
          </w:p>
          <w:bookmarkEnd w:id="24"/>
        </w:tc>
      </w:tr>
      <w:tr w14:paraId="65E275F3">
        <w:tblPrEx>
          <w:tblCellMar>
            <w:top w:w="0" w:type="dxa"/>
            <w:left w:w="0" w:type="dxa"/>
            <w:bottom w:w="0" w:type="dxa"/>
            <w:right w:w="0" w:type="dxa"/>
          </w:tblCellMar>
        </w:tblPrEx>
        <w:trPr>
          <w:trHeight w:val="4486" w:hRule="atLeast"/>
        </w:trPr>
        <w:tc>
          <w:tcPr>
            <w:tcW w:w="5000" w:type="pct"/>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tcPr>
          <w:p w14:paraId="554ADE10">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致：（</w:t>
            </w:r>
            <w:r>
              <w:rPr>
                <w:rStyle w:val="18"/>
                <w:rFonts w:hint="eastAsia" w:ascii="仿宋" w:hAnsi="仿宋" w:eastAsia="仿宋" w:cs="仿宋"/>
                <w:color w:val="auto"/>
                <w:highlight w:val="none"/>
                <w:lang w:val="en-US" w:eastAsia="zh-CN"/>
              </w:rPr>
              <w:t>发包人</w:t>
            </w:r>
            <w:r>
              <w:rPr>
                <w:rStyle w:val="18"/>
                <w:rFonts w:hint="default" w:ascii="仿宋" w:hAnsi="仿宋" w:eastAsia="仿宋" w:cs="仿宋"/>
                <w:color w:val="auto"/>
                <w:highlight w:val="none"/>
                <w:lang w:eastAsia="zh-CN"/>
              </w:rPr>
              <w:t>）</w:t>
            </w:r>
            <w:r>
              <w:rPr>
                <w:rStyle w:val="18"/>
                <w:rFonts w:hint="default" w:ascii="仿宋" w:hAnsi="仿宋" w:eastAsia="仿宋" w:cs="仿宋"/>
                <w:color w:val="auto"/>
                <w:highlight w:val="none"/>
                <w:lang w:eastAsia="zh-CN"/>
              </w:rPr>
              <w:br w:type="textWrapping"/>
            </w:r>
          </w:p>
          <w:p w14:paraId="3A3DD0AD">
            <w:pPr>
              <w:textAlignment w:val="top"/>
              <w:rPr>
                <w:rStyle w:val="18"/>
                <w:rFonts w:hint="default" w:ascii="仿宋" w:hAnsi="仿宋" w:eastAsia="仿宋" w:cs="仿宋"/>
                <w:color w:val="auto"/>
                <w:highlight w:val="none"/>
                <w:lang w:eastAsia="zh-CN"/>
              </w:rPr>
            </w:pPr>
          </w:p>
          <w:p w14:paraId="072AF768">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br w:type="textWrapping"/>
            </w:r>
          </w:p>
          <w:p w14:paraId="3E994E41">
            <w:pPr>
              <w:textAlignment w:val="top"/>
              <w:rPr>
                <w:rStyle w:val="18"/>
                <w:rFonts w:hint="default" w:ascii="仿宋" w:hAnsi="仿宋" w:eastAsia="仿宋" w:cs="仿宋"/>
                <w:color w:val="auto"/>
                <w:highlight w:val="none"/>
                <w:lang w:eastAsia="zh-CN"/>
              </w:rPr>
            </w:pPr>
          </w:p>
          <w:p w14:paraId="448E1E9D">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 xml:space="preserve">我单位在投标书中委任的 </w:t>
            </w:r>
            <w:r>
              <w:rPr>
                <w:rStyle w:val="19"/>
                <w:rFonts w:hint="default" w:ascii="仿宋" w:hAnsi="仿宋" w:eastAsia="仿宋" w:cs="仿宋"/>
                <w:color w:val="auto"/>
                <w:sz w:val="24"/>
                <w:szCs w:val="24"/>
                <w:highlight w:val="none"/>
                <w:lang w:eastAsia="zh-CN"/>
              </w:rPr>
              <w:t>（岗位） （姓名）</w:t>
            </w:r>
            <w:r>
              <w:rPr>
                <w:rStyle w:val="18"/>
                <w:rFonts w:hint="default" w:ascii="仿宋" w:hAnsi="仿宋" w:eastAsia="仿宋" w:cs="仿宋"/>
                <w:color w:val="auto"/>
                <w:highlight w:val="none"/>
                <w:lang w:eastAsia="zh-CN"/>
              </w:rPr>
              <w:t xml:space="preserve">同志由于原因，不能继续担任本项目的 </w:t>
            </w:r>
            <w:r>
              <w:rPr>
                <w:rStyle w:val="19"/>
                <w:rFonts w:hint="default" w:ascii="仿宋" w:hAnsi="仿宋" w:eastAsia="仿宋" w:cs="仿宋"/>
                <w:color w:val="auto"/>
                <w:sz w:val="24"/>
                <w:szCs w:val="24"/>
                <w:highlight w:val="none"/>
                <w:lang w:eastAsia="zh-CN"/>
              </w:rPr>
              <w:t xml:space="preserve">（岗位） </w:t>
            </w:r>
            <w:r>
              <w:rPr>
                <w:rStyle w:val="18"/>
                <w:rFonts w:hint="default" w:ascii="仿宋" w:hAnsi="仿宋" w:eastAsia="仿宋" w:cs="仿宋"/>
                <w:color w:val="auto"/>
                <w:highlight w:val="none"/>
                <w:lang w:eastAsia="zh-CN"/>
              </w:rPr>
              <w:t xml:space="preserve">职务，现申请更换我单位 （姓名） 同志担任本项目的 </w:t>
            </w:r>
            <w:r>
              <w:rPr>
                <w:rStyle w:val="19"/>
                <w:rFonts w:hint="default" w:ascii="仿宋" w:hAnsi="仿宋" w:eastAsia="仿宋" w:cs="仿宋"/>
                <w:color w:val="auto"/>
                <w:sz w:val="24"/>
                <w:szCs w:val="24"/>
                <w:highlight w:val="none"/>
                <w:lang w:eastAsia="zh-CN"/>
              </w:rPr>
              <w:t>（岗位）</w:t>
            </w:r>
            <w:r>
              <w:rPr>
                <w:rStyle w:val="18"/>
                <w:rFonts w:hint="default" w:ascii="仿宋" w:hAnsi="仿宋" w:eastAsia="仿宋" w:cs="仿宋"/>
                <w:color w:val="auto"/>
                <w:highlight w:val="none"/>
                <w:lang w:eastAsia="zh-CN"/>
              </w:rPr>
              <w:t xml:space="preserve"> 。请予以审批！</w:t>
            </w:r>
            <w:r>
              <w:rPr>
                <w:rStyle w:val="18"/>
                <w:rFonts w:hint="default" w:ascii="仿宋" w:hAnsi="仿宋" w:eastAsia="仿宋" w:cs="仿宋"/>
                <w:color w:val="auto"/>
                <w:highlight w:val="none"/>
                <w:lang w:eastAsia="zh-CN"/>
              </w:rPr>
              <w:br w:type="textWrapping"/>
            </w:r>
          </w:p>
          <w:p w14:paraId="0511E5EF">
            <w:pPr>
              <w:textAlignment w:val="top"/>
              <w:rPr>
                <w:rStyle w:val="18"/>
                <w:rFonts w:hint="default" w:ascii="仿宋" w:hAnsi="仿宋" w:eastAsia="仿宋" w:cs="仿宋"/>
                <w:color w:val="auto"/>
                <w:highlight w:val="none"/>
                <w:lang w:eastAsia="zh-CN"/>
              </w:rPr>
            </w:pPr>
          </w:p>
          <w:p w14:paraId="3487E731">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br w:type="textWrapping"/>
            </w:r>
          </w:p>
          <w:p w14:paraId="5B585FC2">
            <w:pPr>
              <w:textAlignment w:val="top"/>
              <w:rPr>
                <w:rStyle w:val="18"/>
                <w:rFonts w:hint="default" w:ascii="仿宋" w:hAnsi="仿宋" w:eastAsia="仿宋" w:cs="仿宋"/>
                <w:color w:val="auto"/>
                <w:highlight w:val="none"/>
                <w:lang w:eastAsia="zh-CN"/>
              </w:rPr>
            </w:pPr>
          </w:p>
          <w:p w14:paraId="0C1531CD">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br w:type="textWrapping"/>
            </w:r>
          </w:p>
          <w:p w14:paraId="0F93E52C">
            <w:pPr>
              <w:textAlignment w:val="top"/>
              <w:rPr>
                <w:rStyle w:val="18"/>
                <w:rFonts w:hint="default" w:ascii="仿宋" w:hAnsi="仿宋" w:eastAsia="仿宋" w:cs="仿宋"/>
                <w:color w:val="auto"/>
                <w:highlight w:val="none"/>
                <w:lang w:eastAsia="zh-CN"/>
              </w:rPr>
            </w:pPr>
          </w:p>
          <w:p w14:paraId="7ADF3663">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附件：</w:t>
            </w:r>
          </w:p>
          <w:p w14:paraId="3D24ED60">
            <w:pPr>
              <w:textAlignment w:val="top"/>
              <w:rPr>
                <w:rStyle w:val="18"/>
                <w:rFonts w:hint="default" w:ascii="仿宋" w:hAnsi="仿宋" w:eastAsia="仿宋" w:cs="仿宋"/>
                <w:color w:val="auto"/>
                <w:highlight w:val="none"/>
                <w:lang w:eastAsia="zh-CN"/>
              </w:rPr>
            </w:pPr>
          </w:p>
          <w:p w14:paraId="543B0760">
            <w:pPr>
              <w:textAlignment w:val="top"/>
              <w:rPr>
                <w:rStyle w:val="18"/>
                <w:rFonts w:hint="default" w:ascii="仿宋" w:hAnsi="仿宋" w:eastAsia="仿宋" w:cs="仿宋"/>
                <w:color w:val="auto"/>
                <w:highlight w:val="none"/>
                <w:lang w:eastAsia="zh-CN"/>
              </w:rPr>
            </w:pPr>
          </w:p>
          <w:p w14:paraId="58DCDC62">
            <w:pPr>
              <w:textAlignment w:val="top"/>
              <w:rPr>
                <w:rStyle w:val="18"/>
                <w:rFonts w:hint="default" w:ascii="仿宋" w:hAnsi="仿宋" w:eastAsia="仿宋" w:cs="仿宋"/>
                <w:color w:val="auto"/>
                <w:highlight w:val="none"/>
                <w:lang w:eastAsia="zh-CN"/>
              </w:rPr>
            </w:pPr>
          </w:p>
          <w:p w14:paraId="3C3D5CBE">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 xml:space="preserve">1、 关于调整 （岗位） 的致函                                                 </w:t>
            </w:r>
          </w:p>
          <w:p w14:paraId="61E190EE">
            <w:pPr>
              <w:textAlignment w:val="top"/>
              <w:rPr>
                <w:rStyle w:val="18"/>
                <w:rFonts w:hint="default" w:ascii="仿宋" w:hAnsi="仿宋" w:eastAsia="仿宋" w:cs="仿宋"/>
                <w:color w:val="auto"/>
                <w:highlight w:val="none"/>
                <w:lang w:eastAsia="zh-CN"/>
              </w:rPr>
            </w:pPr>
          </w:p>
          <w:p w14:paraId="2041C6D2">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2、 调整人员资质证书等</w:t>
            </w:r>
          </w:p>
          <w:p w14:paraId="3E8792C9">
            <w:pPr>
              <w:textAlignment w:val="top"/>
              <w:rPr>
                <w:rStyle w:val="18"/>
                <w:rFonts w:hint="default" w:ascii="仿宋" w:hAnsi="仿宋" w:eastAsia="仿宋" w:cs="仿宋"/>
                <w:color w:val="auto"/>
                <w:highlight w:val="none"/>
                <w:lang w:eastAsia="zh-CN"/>
              </w:rPr>
            </w:pPr>
          </w:p>
          <w:p w14:paraId="446A8BB7">
            <w:pPr>
              <w:textAlignment w:val="top"/>
              <w:rPr>
                <w:rStyle w:val="18"/>
                <w:rFonts w:hint="default" w:ascii="仿宋" w:hAnsi="仿宋" w:eastAsia="仿宋" w:cs="仿宋"/>
                <w:color w:val="auto"/>
                <w:highlight w:val="none"/>
                <w:lang w:eastAsia="zh-CN"/>
              </w:rPr>
            </w:pPr>
          </w:p>
          <w:p w14:paraId="5C997EA0">
            <w:pPr>
              <w:textAlignment w:val="top"/>
              <w:rPr>
                <w:rStyle w:val="18"/>
                <w:rFonts w:hint="default" w:ascii="仿宋" w:hAnsi="仿宋" w:eastAsia="仿宋" w:cs="仿宋"/>
                <w:color w:val="auto"/>
                <w:highlight w:val="none"/>
                <w:lang w:eastAsia="zh-CN"/>
              </w:rPr>
            </w:pPr>
          </w:p>
          <w:p w14:paraId="65231972">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施工单位： （签章）</w:t>
            </w:r>
          </w:p>
          <w:p w14:paraId="375D11B9">
            <w:pPr>
              <w:textAlignment w:val="top"/>
              <w:rPr>
                <w:rStyle w:val="18"/>
                <w:rFonts w:hint="default" w:ascii="仿宋" w:hAnsi="仿宋" w:eastAsia="仿宋" w:cs="仿宋"/>
                <w:color w:val="auto"/>
                <w:highlight w:val="none"/>
                <w:lang w:eastAsia="zh-CN"/>
              </w:rPr>
            </w:pPr>
          </w:p>
          <w:p w14:paraId="33493BFB">
            <w:pPr>
              <w:textAlignment w:val="top"/>
              <w:rPr>
                <w:rStyle w:val="18"/>
                <w:rFonts w:hint="default" w:ascii="仿宋" w:hAnsi="仿宋" w:eastAsia="仿宋" w:cs="仿宋"/>
                <w:color w:val="auto"/>
                <w:highlight w:val="none"/>
                <w:lang w:eastAsia="zh-CN"/>
              </w:rPr>
            </w:pPr>
          </w:p>
          <w:p w14:paraId="5ABB0122">
            <w:pPr>
              <w:textAlignment w:val="top"/>
              <w:rPr>
                <w:rStyle w:val="18"/>
                <w:rFonts w:hint="default" w:ascii="仿宋" w:hAnsi="仿宋" w:eastAsia="仿宋" w:cs="仿宋"/>
                <w:color w:val="auto"/>
                <w:highlight w:val="none"/>
                <w:lang w:eastAsia="zh-CN"/>
              </w:rPr>
            </w:pPr>
          </w:p>
          <w:p w14:paraId="34A81546">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项目经理： （签章）</w:t>
            </w:r>
          </w:p>
          <w:p w14:paraId="0CEEBB4C">
            <w:pPr>
              <w:textAlignment w:val="top"/>
              <w:rPr>
                <w:rStyle w:val="18"/>
                <w:rFonts w:hint="default" w:ascii="仿宋" w:hAnsi="仿宋" w:eastAsia="仿宋" w:cs="仿宋"/>
                <w:color w:val="auto"/>
                <w:highlight w:val="none"/>
                <w:lang w:eastAsia="zh-CN"/>
              </w:rPr>
            </w:pPr>
          </w:p>
          <w:p w14:paraId="3C18294F">
            <w:pPr>
              <w:textAlignment w:val="top"/>
              <w:rPr>
                <w:rStyle w:val="18"/>
                <w:rFonts w:hint="default" w:ascii="仿宋" w:hAnsi="仿宋" w:eastAsia="仿宋" w:cs="仿宋"/>
                <w:color w:val="auto"/>
                <w:highlight w:val="none"/>
                <w:lang w:eastAsia="zh-CN"/>
              </w:rPr>
            </w:pPr>
          </w:p>
          <w:p w14:paraId="7FE6364D">
            <w:pPr>
              <w:textAlignment w:val="top"/>
              <w:rPr>
                <w:rStyle w:val="18"/>
                <w:rFonts w:hint="default" w:ascii="仿宋" w:hAnsi="仿宋" w:eastAsia="仿宋" w:cs="仿宋"/>
                <w:color w:val="auto"/>
                <w:highlight w:val="none"/>
                <w:lang w:eastAsia="zh-CN"/>
              </w:rPr>
            </w:pPr>
          </w:p>
          <w:p w14:paraId="09AA7B7E">
            <w:pPr>
              <w:textAlignment w:val="top"/>
              <w:rPr>
                <w:rStyle w:val="18"/>
                <w:rFonts w:hint="default" w:ascii="仿宋" w:hAnsi="仿宋" w:eastAsia="仿宋" w:cs="仿宋"/>
                <w:color w:val="auto"/>
                <w:highlight w:val="none"/>
                <w:lang w:eastAsia="zh-CN"/>
              </w:rPr>
            </w:pPr>
            <w:r>
              <w:rPr>
                <w:rStyle w:val="18"/>
                <w:rFonts w:hint="default" w:ascii="仿宋" w:hAnsi="仿宋" w:eastAsia="仿宋" w:cs="仿宋"/>
                <w:color w:val="auto"/>
                <w:highlight w:val="none"/>
                <w:lang w:eastAsia="zh-CN"/>
              </w:rPr>
              <w:t>日 期:</w:t>
            </w:r>
          </w:p>
          <w:p w14:paraId="4F5DE6B9">
            <w:pPr>
              <w:textAlignment w:val="top"/>
              <w:rPr>
                <w:rStyle w:val="18"/>
                <w:rFonts w:hint="default" w:ascii="仿宋" w:hAnsi="仿宋" w:eastAsia="仿宋" w:cs="仿宋"/>
                <w:color w:val="auto"/>
                <w:highlight w:val="none"/>
                <w:lang w:eastAsia="zh-CN"/>
              </w:rPr>
            </w:pPr>
          </w:p>
        </w:tc>
      </w:tr>
      <w:tr w14:paraId="44F7DBBB">
        <w:tblPrEx>
          <w:tblCellMar>
            <w:top w:w="0" w:type="dxa"/>
            <w:left w:w="0" w:type="dxa"/>
            <w:bottom w:w="0" w:type="dxa"/>
            <w:right w:w="0" w:type="dxa"/>
          </w:tblCellMar>
        </w:tblPrEx>
        <w:trPr>
          <w:trHeight w:val="2730" w:hRule="atLeast"/>
        </w:trPr>
        <w:tc>
          <w:tcPr>
            <w:tcW w:w="5000" w:type="pct"/>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bottom"/>
          </w:tcPr>
          <w:p w14:paraId="4748AC3E">
            <w:pPr>
              <w:spacing w:after="220"/>
              <w:textAlignment w:val="bottom"/>
              <w:rPr>
                <w:rFonts w:hint="eastAsia" w:ascii="仿宋" w:hAnsi="仿宋" w:eastAsia="仿宋" w:cs="仿宋"/>
                <w:color w:val="auto"/>
                <w:sz w:val="24"/>
                <w:szCs w:val="24"/>
                <w:highlight w:val="none"/>
                <w:lang w:eastAsia="zh-CN"/>
              </w:rPr>
            </w:pPr>
          </w:p>
          <w:p w14:paraId="3C1038FE">
            <w:pPr>
              <w:spacing w:after="220"/>
              <w:textAlignment w:val="bottom"/>
              <w:rPr>
                <w:rFonts w:hint="eastAsia" w:ascii="仿宋" w:hAnsi="仿宋" w:eastAsia="仿宋" w:cs="仿宋"/>
                <w:color w:val="auto"/>
                <w:sz w:val="24"/>
                <w:szCs w:val="24"/>
                <w:highlight w:val="none"/>
                <w:lang w:eastAsia="zh-CN"/>
              </w:rPr>
            </w:pPr>
          </w:p>
        </w:tc>
      </w:tr>
      <w:tr w14:paraId="7C694123">
        <w:tblPrEx>
          <w:tblCellMar>
            <w:top w:w="0" w:type="dxa"/>
            <w:left w:w="0" w:type="dxa"/>
            <w:bottom w:w="0" w:type="dxa"/>
            <w:right w:w="0" w:type="dxa"/>
          </w:tblCellMar>
        </w:tblPrEx>
        <w:trPr>
          <w:trHeight w:val="3570" w:hRule="atLeast"/>
        </w:trPr>
        <w:tc>
          <w:tcPr>
            <w:tcW w:w="685"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045947BF">
            <w:pPr>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建设单位意见</w:t>
            </w:r>
          </w:p>
        </w:tc>
        <w:tc>
          <w:tcPr>
            <w:tcW w:w="4314" w:type="pct"/>
            <w:gridSpan w:val="2"/>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1506A9D">
            <w:pPr>
              <w:jc w:val="center"/>
              <w:textAlignment w:val="center"/>
              <w:rPr>
                <w:rFonts w:hint="eastAsia" w:ascii="仿宋" w:hAnsi="仿宋" w:eastAsia="仿宋" w:cs="仿宋"/>
                <w:color w:val="auto"/>
                <w:sz w:val="24"/>
                <w:szCs w:val="24"/>
                <w:highlight w:val="none"/>
              </w:rPr>
            </w:pPr>
          </w:p>
          <w:p w14:paraId="1B487470">
            <w:pPr>
              <w:textAlignment w:val="bottom"/>
              <w:rPr>
                <w:rFonts w:hint="eastAsia" w:ascii="仿宋" w:hAnsi="仿宋" w:eastAsia="仿宋" w:cs="仿宋"/>
                <w:color w:val="auto"/>
                <w:sz w:val="24"/>
                <w:szCs w:val="24"/>
                <w:highlight w:val="none"/>
              </w:rPr>
            </w:pPr>
          </w:p>
          <w:p w14:paraId="4B99D4BD">
            <w:pPr>
              <w:jc w:val="center"/>
              <w:textAlignment w:val="center"/>
              <w:rPr>
                <w:rFonts w:hint="eastAsia" w:ascii="仿宋" w:hAnsi="仿宋" w:eastAsia="仿宋" w:cs="仿宋"/>
                <w:color w:val="auto"/>
                <w:sz w:val="24"/>
                <w:szCs w:val="24"/>
                <w:highlight w:val="none"/>
                <w:lang w:eastAsia="zh-CN"/>
              </w:rPr>
            </w:pPr>
            <w:bookmarkStart w:id="25" w:name="OLE_LINK23"/>
            <w:r>
              <w:rPr>
                <w:rFonts w:hint="eastAsia" w:ascii="仿宋" w:hAnsi="仿宋" w:eastAsia="仿宋" w:cs="仿宋"/>
                <w:color w:val="auto"/>
                <w:sz w:val="24"/>
                <w:szCs w:val="24"/>
                <w:highlight w:val="none"/>
                <w:lang w:eastAsia="zh-CN"/>
              </w:rPr>
              <w:t>盖章：</w:t>
            </w:r>
          </w:p>
          <w:p w14:paraId="1D4E0F30">
            <w:pPr>
              <w:jc w:val="center"/>
              <w:textAlignment w:val="center"/>
              <w:rPr>
                <w:rFonts w:hint="eastAsia" w:ascii="仿宋" w:hAnsi="仿宋" w:eastAsia="仿宋" w:cs="仿宋"/>
                <w:color w:val="auto"/>
                <w:sz w:val="24"/>
                <w:szCs w:val="24"/>
                <w:highlight w:val="none"/>
                <w:lang w:eastAsia="zh-CN"/>
              </w:rPr>
            </w:pPr>
          </w:p>
          <w:p w14:paraId="5D67DE78">
            <w:pPr>
              <w:jc w:val="center"/>
              <w:textAlignment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日期：</w:t>
            </w:r>
            <w:bookmarkEnd w:id="25"/>
          </w:p>
          <w:p w14:paraId="141B53C5">
            <w:pPr>
              <w:textAlignment w:val="bottom"/>
              <w:rPr>
                <w:rFonts w:hint="eastAsia" w:ascii="仿宋" w:hAnsi="仿宋" w:eastAsia="仿宋" w:cs="仿宋"/>
                <w:color w:val="auto"/>
                <w:sz w:val="24"/>
                <w:szCs w:val="24"/>
                <w:highlight w:val="none"/>
              </w:rPr>
            </w:pPr>
          </w:p>
          <w:p w14:paraId="1704A8C7">
            <w:pPr>
              <w:jc w:val="center"/>
              <w:textAlignment w:val="center"/>
              <w:rPr>
                <w:rFonts w:hint="eastAsia" w:ascii="仿宋" w:hAnsi="仿宋" w:eastAsia="仿宋" w:cs="仿宋"/>
                <w:color w:val="auto"/>
                <w:sz w:val="24"/>
                <w:szCs w:val="24"/>
                <w:highlight w:val="none"/>
              </w:rPr>
            </w:pPr>
          </w:p>
          <w:p w14:paraId="646FE12B">
            <w:pPr>
              <w:textAlignment w:val="bottom"/>
              <w:rPr>
                <w:rFonts w:hint="eastAsia" w:ascii="仿宋" w:hAnsi="仿宋" w:eastAsia="仿宋" w:cs="仿宋"/>
                <w:color w:val="auto"/>
                <w:sz w:val="24"/>
                <w:szCs w:val="24"/>
                <w:highlight w:val="none"/>
              </w:rPr>
            </w:pPr>
          </w:p>
          <w:p w14:paraId="60111E85">
            <w:pPr>
              <w:jc w:val="center"/>
              <w:textAlignment w:val="center"/>
              <w:rPr>
                <w:rFonts w:hint="eastAsia" w:ascii="仿宋" w:hAnsi="仿宋" w:eastAsia="仿宋" w:cs="仿宋"/>
                <w:color w:val="auto"/>
                <w:sz w:val="24"/>
                <w:szCs w:val="24"/>
                <w:highlight w:val="none"/>
              </w:rPr>
            </w:pPr>
          </w:p>
          <w:p w14:paraId="4EC20F3C">
            <w:pPr>
              <w:textAlignment w:val="bottom"/>
              <w:rPr>
                <w:rFonts w:hint="eastAsia" w:ascii="仿宋" w:hAnsi="仿宋" w:eastAsia="仿宋" w:cs="仿宋"/>
                <w:color w:val="auto"/>
                <w:sz w:val="24"/>
                <w:szCs w:val="24"/>
                <w:highlight w:val="none"/>
              </w:rPr>
            </w:pPr>
          </w:p>
        </w:tc>
      </w:tr>
      <w:tr w14:paraId="1B63FC78">
        <w:tblPrEx>
          <w:tblCellMar>
            <w:top w:w="0" w:type="dxa"/>
            <w:left w:w="0" w:type="dxa"/>
            <w:bottom w:w="0" w:type="dxa"/>
            <w:right w:w="0" w:type="dxa"/>
          </w:tblCellMar>
        </w:tblPrEx>
        <w:trPr>
          <w:trHeight w:val="899" w:hRule="atLeast"/>
        </w:trPr>
        <w:tc>
          <w:tcPr>
            <w:tcW w:w="5000" w:type="pct"/>
            <w:gridSpan w:val="3"/>
            <w:tcMar>
              <w:top w:w="15" w:type="dxa"/>
              <w:left w:w="15" w:type="dxa"/>
              <w:bottom w:w="0" w:type="dxa"/>
              <w:right w:w="15" w:type="dxa"/>
            </w:tcMar>
            <w:vAlign w:val="center"/>
          </w:tcPr>
          <w:p w14:paraId="65F8E858">
            <w:pPr>
              <w:textAlignment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本表一式</w:t>
            </w:r>
            <w:r>
              <w:rPr>
                <w:rFonts w:hint="eastAsia" w:ascii="仿宋" w:hAnsi="仿宋" w:eastAsia="仿宋" w:cs="仿宋"/>
                <w:color w:val="auto"/>
                <w:sz w:val="24"/>
                <w:szCs w:val="24"/>
                <w:highlight w:val="none"/>
                <w:lang w:val="en-US" w:eastAsia="zh-CN"/>
              </w:rPr>
              <w:t>伍</w:t>
            </w:r>
            <w:r>
              <w:rPr>
                <w:rFonts w:hint="eastAsia" w:ascii="仿宋" w:hAnsi="仿宋" w:eastAsia="仿宋" w:cs="仿宋"/>
                <w:color w:val="auto"/>
                <w:sz w:val="24"/>
                <w:szCs w:val="24"/>
                <w:highlight w:val="none"/>
                <w:lang w:eastAsia="zh-CN"/>
              </w:rPr>
              <w:t>份，建设单位</w:t>
            </w:r>
            <w:r>
              <w:rPr>
                <w:rFonts w:hint="eastAsia" w:ascii="仿宋" w:hAnsi="仿宋" w:eastAsia="仿宋" w:cs="仿宋"/>
                <w:color w:val="auto"/>
                <w:sz w:val="24"/>
                <w:szCs w:val="24"/>
                <w:highlight w:val="none"/>
                <w:lang w:val="en-US" w:eastAsia="zh-CN"/>
              </w:rPr>
              <w:t>叁</w:t>
            </w:r>
            <w:r>
              <w:rPr>
                <w:rFonts w:hint="eastAsia" w:ascii="仿宋" w:hAnsi="仿宋" w:eastAsia="仿宋" w:cs="仿宋"/>
                <w:color w:val="auto"/>
                <w:sz w:val="24"/>
                <w:szCs w:val="24"/>
                <w:highlight w:val="none"/>
                <w:lang w:eastAsia="zh-CN"/>
              </w:rPr>
              <w:t>份，施工单位</w:t>
            </w:r>
            <w:r>
              <w:rPr>
                <w:rFonts w:hint="eastAsia" w:ascii="仿宋" w:hAnsi="仿宋" w:eastAsia="仿宋" w:cs="仿宋"/>
                <w:color w:val="auto"/>
                <w:sz w:val="24"/>
                <w:szCs w:val="24"/>
                <w:highlight w:val="none"/>
                <w:lang w:val="en-US" w:eastAsia="zh-CN"/>
              </w:rPr>
              <w:t>贰</w:t>
            </w:r>
            <w:r>
              <w:rPr>
                <w:rFonts w:hint="eastAsia" w:ascii="仿宋" w:hAnsi="仿宋" w:eastAsia="仿宋" w:cs="仿宋"/>
                <w:color w:val="auto"/>
                <w:sz w:val="24"/>
                <w:szCs w:val="24"/>
                <w:highlight w:val="none"/>
                <w:lang w:eastAsia="zh-CN"/>
              </w:rPr>
              <w:t>份。</w:t>
            </w:r>
          </w:p>
          <w:p w14:paraId="27FB6A55">
            <w:pPr>
              <w:textAlignment w:val="center"/>
              <w:rPr>
                <w:rFonts w:hint="eastAsia" w:ascii="仿宋" w:hAnsi="仿宋" w:eastAsia="仿宋" w:cs="仿宋"/>
                <w:color w:val="auto"/>
                <w:sz w:val="24"/>
                <w:szCs w:val="24"/>
                <w:highlight w:val="none"/>
                <w:lang w:eastAsia="zh-CN"/>
              </w:rPr>
            </w:pPr>
          </w:p>
          <w:p w14:paraId="78A75C7E">
            <w:pPr>
              <w:textAlignment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说明：更换申请按此表填写并附相关更换人员证件扫描件（项目经理证/总监证、职称证、安全资格证、学历证等）并附人员简历，同时需要有贵单位开具的更换人员的函和相关申请。</w:t>
            </w:r>
          </w:p>
        </w:tc>
      </w:tr>
    </w:tbl>
    <w:p w14:paraId="27FFE465">
      <w:pPr>
        <w:rPr>
          <w:rFonts w:hint="eastAsia" w:ascii="仿宋" w:hAnsi="仿宋" w:eastAsia="仿宋" w:cs="仿宋"/>
          <w:color w:val="auto"/>
          <w:sz w:val="24"/>
          <w:szCs w:val="24"/>
          <w:highlight w:val="none"/>
          <w:lang w:eastAsia="zh-CN"/>
        </w:rPr>
        <w:sectPr>
          <w:pgSz w:w="11900" w:h="16838"/>
          <w:pgMar w:top="1134" w:right="1134" w:bottom="1134" w:left="1134" w:header="0" w:footer="0" w:gutter="0"/>
          <w:cols w:space="0" w:num="1"/>
          <w:rtlGutter w:val="0"/>
          <w:docGrid w:linePitch="312" w:charSpace="0"/>
        </w:sectPr>
      </w:pPr>
    </w:p>
    <w:tbl>
      <w:tblPr>
        <w:tblStyle w:val="10"/>
        <w:tblW w:w="4999" w:type="pct"/>
        <w:tblInd w:w="0" w:type="dxa"/>
        <w:tblLayout w:type="autofit"/>
        <w:tblCellMar>
          <w:top w:w="0" w:type="dxa"/>
          <w:left w:w="0" w:type="dxa"/>
          <w:bottom w:w="0" w:type="dxa"/>
          <w:right w:w="0" w:type="dxa"/>
        </w:tblCellMar>
      </w:tblPr>
      <w:tblGrid>
        <w:gridCol w:w="933"/>
        <w:gridCol w:w="1475"/>
        <w:gridCol w:w="1294"/>
        <w:gridCol w:w="2378"/>
        <w:gridCol w:w="2107"/>
        <w:gridCol w:w="1475"/>
      </w:tblGrid>
      <w:tr w14:paraId="62ECBCDD">
        <w:tblPrEx>
          <w:tblCellMar>
            <w:top w:w="0" w:type="dxa"/>
            <w:left w:w="0" w:type="dxa"/>
            <w:bottom w:w="0" w:type="dxa"/>
            <w:right w:w="0" w:type="dxa"/>
          </w:tblCellMar>
        </w:tblPrEx>
        <w:trPr>
          <w:trHeight w:val="327" w:hRule="atLeast"/>
        </w:trPr>
        <w:tc>
          <w:tcPr>
            <w:tcW w:w="454" w:type="pct"/>
            <w:noWrap/>
            <w:tcMar>
              <w:top w:w="15" w:type="dxa"/>
              <w:left w:w="15" w:type="dxa"/>
              <w:bottom w:w="0" w:type="dxa"/>
              <w:right w:w="15" w:type="dxa"/>
            </w:tcMar>
            <w:vAlign w:val="center"/>
          </w:tcPr>
          <w:p w14:paraId="455B434E">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附件2：</w:t>
            </w:r>
          </w:p>
        </w:tc>
        <w:tc>
          <w:tcPr>
            <w:tcW w:w="814" w:type="pct"/>
            <w:noWrap/>
            <w:tcMar>
              <w:top w:w="15" w:type="dxa"/>
              <w:left w:w="15" w:type="dxa"/>
              <w:bottom w:w="0" w:type="dxa"/>
              <w:right w:w="15" w:type="dxa"/>
            </w:tcMar>
            <w:vAlign w:val="center"/>
          </w:tcPr>
          <w:p w14:paraId="68622D41">
            <w:pPr>
              <w:jc w:val="center"/>
              <w:rPr>
                <w:rFonts w:hint="eastAsia" w:ascii="仿宋" w:hAnsi="仿宋" w:eastAsia="仿宋" w:cs="仿宋"/>
                <w:color w:val="auto"/>
                <w:sz w:val="22"/>
                <w:szCs w:val="22"/>
                <w:highlight w:val="none"/>
              </w:rPr>
            </w:pPr>
          </w:p>
        </w:tc>
        <w:tc>
          <w:tcPr>
            <w:tcW w:w="2644" w:type="pct"/>
            <w:gridSpan w:val="3"/>
            <w:noWrap/>
            <w:tcMar>
              <w:top w:w="15" w:type="dxa"/>
              <w:left w:w="15" w:type="dxa"/>
              <w:bottom w:w="0" w:type="dxa"/>
              <w:right w:w="15" w:type="dxa"/>
            </w:tcMar>
            <w:vAlign w:val="center"/>
          </w:tcPr>
          <w:p w14:paraId="763A3CC4">
            <w:pPr>
              <w:jc w:val="center"/>
              <w:rPr>
                <w:rFonts w:hint="eastAsia" w:ascii="仿宋" w:hAnsi="仿宋" w:eastAsia="仿宋" w:cs="仿宋"/>
                <w:color w:val="auto"/>
                <w:sz w:val="22"/>
                <w:szCs w:val="22"/>
                <w:highlight w:val="none"/>
                <w:lang w:eastAsia="zh-CN"/>
              </w:rPr>
            </w:pPr>
            <w:r>
              <w:rPr>
                <w:rFonts w:hint="eastAsia" w:ascii="仿宋" w:hAnsi="仿宋" w:eastAsia="仿宋" w:cs="仿宋"/>
                <w:b/>
                <w:color w:val="auto"/>
                <w:sz w:val="32"/>
                <w:szCs w:val="32"/>
                <w:highlight w:val="none"/>
                <w:lang w:eastAsia="zh-CN"/>
              </w:rPr>
              <w:t>更换主要管理人员资历强制性要求对照表</w:t>
            </w:r>
          </w:p>
        </w:tc>
        <w:tc>
          <w:tcPr>
            <w:tcW w:w="1086" w:type="pct"/>
            <w:noWrap/>
            <w:tcMar>
              <w:top w:w="15" w:type="dxa"/>
              <w:left w:w="15" w:type="dxa"/>
              <w:bottom w:w="0" w:type="dxa"/>
              <w:right w:w="15" w:type="dxa"/>
            </w:tcMar>
            <w:vAlign w:val="center"/>
          </w:tcPr>
          <w:p w14:paraId="61BDEBF4">
            <w:pPr>
              <w:jc w:val="center"/>
              <w:rPr>
                <w:rFonts w:hint="eastAsia" w:ascii="仿宋" w:hAnsi="仿宋" w:eastAsia="仿宋" w:cs="仿宋"/>
                <w:color w:val="auto"/>
                <w:sz w:val="22"/>
                <w:szCs w:val="22"/>
                <w:highlight w:val="none"/>
                <w:lang w:eastAsia="zh-CN"/>
              </w:rPr>
            </w:pPr>
          </w:p>
        </w:tc>
      </w:tr>
      <w:tr w14:paraId="2DE29835">
        <w:tblPrEx>
          <w:tblCellMar>
            <w:top w:w="0" w:type="dxa"/>
            <w:left w:w="0" w:type="dxa"/>
            <w:bottom w:w="0" w:type="dxa"/>
            <w:right w:w="0" w:type="dxa"/>
          </w:tblCellMar>
        </w:tblPrEx>
        <w:trPr>
          <w:trHeight w:val="640" w:hRule="atLeast"/>
        </w:trPr>
        <w:tc>
          <w:tcPr>
            <w:tcW w:w="5000" w:type="pct"/>
            <w:gridSpan w:val="6"/>
            <w:noWrap/>
            <w:tcMar>
              <w:top w:w="15" w:type="dxa"/>
              <w:left w:w="15" w:type="dxa"/>
              <w:bottom w:w="0" w:type="dxa"/>
              <w:right w:w="15" w:type="dxa"/>
            </w:tcMar>
            <w:vAlign w:val="center"/>
          </w:tcPr>
          <w:p w14:paraId="0151CECD">
            <w:pPr>
              <w:textAlignment w:val="center"/>
              <w:rPr>
                <w:rFonts w:hint="eastAsia" w:ascii="仿宋" w:hAnsi="仿宋" w:eastAsia="仿宋" w:cs="仿宋"/>
                <w:b/>
                <w:color w:val="auto"/>
                <w:sz w:val="32"/>
                <w:szCs w:val="32"/>
                <w:highlight w:val="none"/>
                <w:lang w:eastAsia="zh-CN"/>
              </w:rPr>
            </w:pPr>
          </w:p>
        </w:tc>
      </w:tr>
      <w:tr w14:paraId="11B2C25E">
        <w:tblPrEx>
          <w:tblCellMar>
            <w:top w:w="0" w:type="dxa"/>
            <w:left w:w="0" w:type="dxa"/>
            <w:bottom w:w="0" w:type="dxa"/>
            <w:right w:w="0" w:type="dxa"/>
          </w:tblCellMar>
        </w:tblPrEx>
        <w:trPr>
          <w:trHeight w:val="327" w:hRule="atLeast"/>
        </w:trPr>
        <w:tc>
          <w:tcPr>
            <w:tcW w:w="454" w:type="pct"/>
            <w:noWrap/>
            <w:tcMar>
              <w:top w:w="15" w:type="dxa"/>
              <w:left w:w="15" w:type="dxa"/>
              <w:bottom w:w="0" w:type="dxa"/>
              <w:right w:w="15" w:type="dxa"/>
            </w:tcMar>
            <w:vAlign w:val="center"/>
          </w:tcPr>
          <w:p w14:paraId="20AE0257">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工程名称：</w:t>
            </w:r>
          </w:p>
        </w:tc>
        <w:tc>
          <w:tcPr>
            <w:tcW w:w="814" w:type="pct"/>
            <w:noWrap/>
            <w:tcMar>
              <w:top w:w="15" w:type="dxa"/>
              <w:left w:w="15" w:type="dxa"/>
              <w:bottom w:w="0" w:type="dxa"/>
              <w:right w:w="15" w:type="dxa"/>
            </w:tcMar>
            <w:vAlign w:val="center"/>
          </w:tcPr>
          <w:p w14:paraId="101C3E66">
            <w:pPr>
              <w:jc w:val="center"/>
              <w:rPr>
                <w:rFonts w:hint="eastAsia" w:ascii="仿宋" w:hAnsi="仿宋" w:eastAsia="仿宋" w:cs="仿宋"/>
                <w:color w:val="auto"/>
                <w:sz w:val="22"/>
                <w:szCs w:val="22"/>
                <w:highlight w:val="none"/>
              </w:rPr>
            </w:pPr>
          </w:p>
        </w:tc>
        <w:tc>
          <w:tcPr>
            <w:tcW w:w="591" w:type="pct"/>
            <w:noWrap/>
            <w:tcMar>
              <w:top w:w="15" w:type="dxa"/>
              <w:left w:w="15" w:type="dxa"/>
              <w:bottom w:w="0" w:type="dxa"/>
              <w:right w:w="15" w:type="dxa"/>
            </w:tcMar>
            <w:vAlign w:val="center"/>
          </w:tcPr>
          <w:p w14:paraId="51CEDCEB">
            <w:pPr>
              <w:jc w:val="center"/>
              <w:rPr>
                <w:rFonts w:hint="eastAsia" w:ascii="仿宋" w:hAnsi="仿宋" w:eastAsia="仿宋" w:cs="仿宋"/>
                <w:color w:val="auto"/>
                <w:sz w:val="22"/>
                <w:szCs w:val="22"/>
                <w:highlight w:val="none"/>
              </w:rPr>
            </w:pPr>
          </w:p>
        </w:tc>
        <w:tc>
          <w:tcPr>
            <w:tcW w:w="1088" w:type="pct"/>
            <w:noWrap/>
            <w:tcMar>
              <w:top w:w="15" w:type="dxa"/>
              <w:left w:w="15" w:type="dxa"/>
              <w:bottom w:w="0" w:type="dxa"/>
              <w:right w:w="15" w:type="dxa"/>
            </w:tcMar>
            <w:vAlign w:val="center"/>
          </w:tcPr>
          <w:p w14:paraId="0B2ED26A">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甲方项目部：</w:t>
            </w:r>
            <w:r>
              <w:rPr>
                <w:rFonts w:hint="eastAsia" w:ascii="仿宋" w:hAnsi="仿宋" w:eastAsia="仿宋" w:cs="仿宋"/>
                <w:color w:val="auto"/>
                <w:sz w:val="22"/>
                <w:szCs w:val="22"/>
                <w:highlight w:val="none"/>
              </w:rPr>
              <w:tab/>
            </w:r>
          </w:p>
        </w:tc>
        <w:tc>
          <w:tcPr>
            <w:tcW w:w="964" w:type="pct"/>
            <w:noWrap/>
            <w:tcMar>
              <w:top w:w="15" w:type="dxa"/>
              <w:left w:w="15" w:type="dxa"/>
              <w:bottom w:w="0" w:type="dxa"/>
              <w:right w:w="15" w:type="dxa"/>
            </w:tcMar>
            <w:vAlign w:val="center"/>
          </w:tcPr>
          <w:p w14:paraId="18A9E28E">
            <w:pPr>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日期：</w:t>
            </w:r>
          </w:p>
        </w:tc>
        <w:tc>
          <w:tcPr>
            <w:tcW w:w="1086" w:type="pct"/>
            <w:noWrap/>
            <w:tcMar>
              <w:top w:w="15" w:type="dxa"/>
              <w:left w:w="15" w:type="dxa"/>
              <w:bottom w:w="0" w:type="dxa"/>
              <w:right w:w="15" w:type="dxa"/>
            </w:tcMar>
            <w:vAlign w:val="center"/>
          </w:tcPr>
          <w:p w14:paraId="0208145D">
            <w:pPr>
              <w:jc w:val="center"/>
              <w:rPr>
                <w:rFonts w:hint="eastAsia" w:ascii="仿宋" w:hAnsi="仿宋" w:eastAsia="仿宋" w:cs="仿宋"/>
                <w:color w:val="auto"/>
                <w:sz w:val="22"/>
                <w:szCs w:val="22"/>
                <w:highlight w:val="none"/>
              </w:rPr>
            </w:pPr>
          </w:p>
        </w:tc>
      </w:tr>
      <w:tr w14:paraId="64043976">
        <w:tblPrEx>
          <w:tblCellMar>
            <w:top w:w="0" w:type="dxa"/>
            <w:left w:w="0" w:type="dxa"/>
            <w:bottom w:w="0" w:type="dxa"/>
            <w:right w:w="0" w:type="dxa"/>
          </w:tblCellMar>
        </w:tblPrEx>
        <w:trPr>
          <w:trHeight w:val="626" w:hRule="atLeast"/>
        </w:trPr>
        <w:tc>
          <w:tcPr>
            <w:tcW w:w="454" w:type="pct"/>
            <w:vMerge w:val="restar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AE6FA6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人员</w:t>
            </w:r>
          </w:p>
        </w:tc>
        <w:tc>
          <w:tcPr>
            <w:tcW w:w="814" w:type="pct"/>
            <w:vMerge w:val="restar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DEF6B7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磋商文件</w:t>
            </w:r>
            <w:r>
              <w:rPr>
                <w:rFonts w:hint="eastAsia" w:ascii="仿宋" w:hAnsi="仿宋" w:eastAsia="仿宋" w:cs="仿宋"/>
                <w:color w:val="auto"/>
                <w:sz w:val="22"/>
                <w:szCs w:val="22"/>
                <w:highlight w:val="none"/>
              </w:rPr>
              <w:t>资质要求</w:t>
            </w:r>
          </w:p>
        </w:tc>
        <w:tc>
          <w:tcPr>
            <w:tcW w:w="1679" w:type="pct"/>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900EFC0">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原投标时投标人达到同等要求的简述</w:t>
            </w:r>
          </w:p>
        </w:tc>
        <w:tc>
          <w:tcPr>
            <w:tcW w:w="2051" w:type="pct"/>
            <w:gridSpan w:val="2"/>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F9BF66F">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现中标人更换人员达到同等要求的简述</w:t>
            </w:r>
          </w:p>
        </w:tc>
      </w:tr>
      <w:tr w14:paraId="3EECD518">
        <w:tblPrEx>
          <w:tblCellMar>
            <w:top w:w="0" w:type="dxa"/>
            <w:left w:w="0" w:type="dxa"/>
            <w:bottom w:w="0" w:type="dxa"/>
            <w:right w:w="0" w:type="dxa"/>
          </w:tblCellMar>
        </w:tblPrEx>
        <w:trPr>
          <w:trHeight w:val="626" w:hRule="atLeast"/>
        </w:trPr>
        <w:tc>
          <w:tcPr>
            <w:tcW w:w="454" w:type="pct"/>
            <w:vMerge w:val="continue"/>
            <w:tcBorders>
              <w:top w:val="single" w:color="000000" w:sz="4" w:space="0"/>
              <w:left w:val="single" w:color="000000" w:sz="4" w:space="0"/>
              <w:bottom w:val="single" w:color="000000" w:sz="4" w:space="0"/>
              <w:right w:val="single" w:color="000000" w:sz="4" w:space="0"/>
            </w:tcBorders>
            <w:vAlign w:val="center"/>
          </w:tcPr>
          <w:p w14:paraId="6274CC99">
            <w:pPr>
              <w:rPr>
                <w:rFonts w:hint="eastAsia" w:ascii="仿宋" w:hAnsi="仿宋" w:eastAsia="仿宋" w:cs="仿宋"/>
                <w:color w:val="auto"/>
                <w:sz w:val="22"/>
                <w:szCs w:val="22"/>
                <w:highlight w:val="none"/>
                <w:lang w:eastAsia="zh-CN"/>
              </w:rPr>
            </w:pPr>
          </w:p>
        </w:tc>
        <w:tc>
          <w:tcPr>
            <w:tcW w:w="814" w:type="pct"/>
            <w:vMerge w:val="continue"/>
            <w:tcBorders>
              <w:top w:val="single" w:color="000000" w:sz="4" w:space="0"/>
              <w:left w:val="single" w:color="000000" w:sz="4" w:space="0"/>
              <w:bottom w:val="single" w:color="000000" w:sz="4" w:space="0"/>
              <w:right w:val="single" w:color="000000" w:sz="4" w:space="0"/>
            </w:tcBorders>
            <w:vAlign w:val="center"/>
          </w:tcPr>
          <w:p w14:paraId="70A792CD">
            <w:pPr>
              <w:rPr>
                <w:rFonts w:hint="eastAsia" w:ascii="仿宋" w:hAnsi="仿宋" w:eastAsia="仿宋" w:cs="仿宋"/>
                <w:color w:val="auto"/>
                <w:sz w:val="22"/>
                <w:szCs w:val="22"/>
                <w:highlight w:val="none"/>
                <w:lang w:eastAsia="zh-CN"/>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3713C7B">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投标时人员姓名</w:t>
            </w: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A23F297">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投标人投标时人员资质的简述</w:t>
            </w: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FC6CD26">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现更换人员姓名</w:t>
            </w: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CEB0A4C">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现更换人员的简述</w:t>
            </w:r>
          </w:p>
        </w:tc>
      </w:tr>
      <w:tr w14:paraId="47280917">
        <w:tblPrEx>
          <w:tblCellMar>
            <w:top w:w="0" w:type="dxa"/>
            <w:left w:w="0" w:type="dxa"/>
            <w:bottom w:w="0" w:type="dxa"/>
            <w:right w:w="0" w:type="dxa"/>
          </w:tblCellMar>
        </w:tblPrEx>
        <w:trPr>
          <w:trHeight w:val="1427" w:hRule="atLeast"/>
        </w:trPr>
        <w:tc>
          <w:tcPr>
            <w:tcW w:w="45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2DE8582">
            <w:pPr>
              <w:rPr>
                <w:rFonts w:hint="eastAsia" w:ascii="仿宋" w:hAnsi="仿宋" w:eastAsia="仿宋" w:cs="仿宋"/>
                <w:color w:val="auto"/>
                <w:sz w:val="22"/>
                <w:szCs w:val="22"/>
                <w:highlight w:val="none"/>
              </w:rPr>
            </w:pPr>
          </w:p>
        </w:tc>
        <w:tc>
          <w:tcPr>
            <w:tcW w:w="81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9F44C31">
            <w:pPr>
              <w:jc w:val="center"/>
              <w:rPr>
                <w:rFonts w:hint="eastAsia" w:ascii="仿宋" w:hAnsi="仿宋" w:eastAsia="仿宋" w:cs="仿宋"/>
                <w:color w:val="auto"/>
                <w:sz w:val="22"/>
                <w:szCs w:val="22"/>
                <w:highlight w:val="none"/>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94A0B2A">
            <w:pPr>
              <w:jc w:val="center"/>
              <w:rPr>
                <w:rFonts w:hint="eastAsia" w:ascii="仿宋" w:hAnsi="仿宋" w:eastAsia="仿宋" w:cs="仿宋"/>
                <w:color w:val="auto"/>
                <w:sz w:val="22"/>
                <w:szCs w:val="22"/>
                <w:highlight w:val="none"/>
              </w:rPr>
            </w:pP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12F10DB">
            <w:pPr>
              <w:jc w:val="center"/>
              <w:rPr>
                <w:rFonts w:hint="eastAsia" w:ascii="仿宋" w:hAnsi="仿宋" w:eastAsia="仿宋" w:cs="仿宋"/>
                <w:color w:val="auto"/>
                <w:sz w:val="22"/>
                <w:szCs w:val="22"/>
                <w:highlight w:val="none"/>
              </w:rPr>
            </w:pP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1AEA7E3">
            <w:pPr>
              <w:jc w:val="center"/>
              <w:rPr>
                <w:rFonts w:hint="eastAsia" w:ascii="仿宋" w:hAnsi="仿宋" w:eastAsia="仿宋" w:cs="仿宋"/>
                <w:color w:val="auto"/>
                <w:sz w:val="22"/>
                <w:szCs w:val="22"/>
                <w:highlight w:val="none"/>
              </w:rPr>
            </w:pP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5CBB837">
            <w:pPr>
              <w:jc w:val="center"/>
              <w:rPr>
                <w:rFonts w:hint="eastAsia" w:ascii="仿宋" w:hAnsi="仿宋" w:eastAsia="仿宋" w:cs="仿宋"/>
                <w:color w:val="auto"/>
                <w:sz w:val="22"/>
                <w:szCs w:val="22"/>
                <w:highlight w:val="none"/>
              </w:rPr>
            </w:pPr>
          </w:p>
        </w:tc>
      </w:tr>
      <w:tr w14:paraId="47E90428">
        <w:tblPrEx>
          <w:tblCellMar>
            <w:top w:w="0" w:type="dxa"/>
            <w:left w:w="0" w:type="dxa"/>
            <w:bottom w:w="0" w:type="dxa"/>
            <w:right w:w="0" w:type="dxa"/>
          </w:tblCellMar>
        </w:tblPrEx>
        <w:trPr>
          <w:trHeight w:val="1427" w:hRule="atLeast"/>
        </w:trPr>
        <w:tc>
          <w:tcPr>
            <w:tcW w:w="45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4F0E35E">
            <w:pPr>
              <w:rPr>
                <w:rFonts w:hint="eastAsia" w:ascii="仿宋" w:hAnsi="仿宋" w:eastAsia="仿宋" w:cs="仿宋"/>
                <w:color w:val="auto"/>
                <w:sz w:val="22"/>
                <w:szCs w:val="22"/>
                <w:highlight w:val="none"/>
              </w:rPr>
            </w:pPr>
          </w:p>
        </w:tc>
        <w:tc>
          <w:tcPr>
            <w:tcW w:w="81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87E3CB9">
            <w:pPr>
              <w:jc w:val="center"/>
              <w:rPr>
                <w:rFonts w:hint="eastAsia" w:ascii="仿宋" w:hAnsi="仿宋" w:eastAsia="仿宋" w:cs="仿宋"/>
                <w:color w:val="auto"/>
                <w:sz w:val="22"/>
                <w:szCs w:val="22"/>
                <w:highlight w:val="none"/>
              </w:rPr>
            </w:pPr>
          </w:p>
        </w:tc>
        <w:tc>
          <w:tcPr>
            <w:tcW w:w="59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F415461">
            <w:pPr>
              <w:jc w:val="center"/>
              <w:rPr>
                <w:rFonts w:hint="eastAsia" w:ascii="仿宋" w:hAnsi="仿宋" w:eastAsia="仿宋" w:cs="仿宋"/>
                <w:color w:val="auto"/>
                <w:sz w:val="22"/>
                <w:szCs w:val="22"/>
                <w:highlight w:val="none"/>
              </w:rPr>
            </w:pPr>
          </w:p>
        </w:tc>
        <w:tc>
          <w:tcPr>
            <w:tcW w:w="1088"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E6967A0">
            <w:pPr>
              <w:jc w:val="center"/>
              <w:rPr>
                <w:rFonts w:hint="eastAsia" w:ascii="仿宋" w:hAnsi="仿宋" w:eastAsia="仿宋" w:cs="仿宋"/>
                <w:color w:val="auto"/>
                <w:sz w:val="22"/>
                <w:szCs w:val="22"/>
                <w:highlight w:val="none"/>
              </w:rPr>
            </w:pPr>
          </w:p>
        </w:tc>
        <w:tc>
          <w:tcPr>
            <w:tcW w:w="964"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B1D4978">
            <w:pPr>
              <w:jc w:val="center"/>
              <w:rPr>
                <w:rFonts w:hint="eastAsia" w:ascii="仿宋" w:hAnsi="仿宋" w:eastAsia="仿宋" w:cs="仿宋"/>
                <w:color w:val="auto"/>
                <w:sz w:val="22"/>
                <w:szCs w:val="22"/>
                <w:highlight w:val="none"/>
              </w:rPr>
            </w:pPr>
          </w:p>
        </w:tc>
        <w:tc>
          <w:tcPr>
            <w:tcW w:w="1086"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09FC18A">
            <w:pPr>
              <w:jc w:val="center"/>
              <w:rPr>
                <w:rFonts w:hint="eastAsia" w:ascii="仿宋" w:hAnsi="仿宋" w:eastAsia="仿宋" w:cs="仿宋"/>
                <w:color w:val="auto"/>
                <w:sz w:val="22"/>
                <w:szCs w:val="22"/>
                <w:highlight w:val="none"/>
              </w:rPr>
            </w:pPr>
          </w:p>
        </w:tc>
      </w:tr>
      <w:tr w14:paraId="511728C1">
        <w:tblPrEx>
          <w:tblCellMar>
            <w:top w:w="0" w:type="dxa"/>
            <w:left w:w="0" w:type="dxa"/>
            <w:bottom w:w="0" w:type="dxa"/>
            <w:right w:w="0" w:type="dxa"/>
          </w:tblCellMar>
        </w:tblPrEx>
        <w:trPr>
          <w:trHeight w:val="1427" w:hRule="atLeast"/>
        </w:trPr>
        <w:tc>
          <w:tcPr>
            <w:tcW w:w="5000" w:type="pct"/>
            <w:gridSpan w:val="6"/>
            <w:tcMar>
              <w:top w:w="15" w:type="dxa"/>
              <w:left w:w="15" w:type="dxa"/>
              <w:bottom w:w="0" w:type="dxa"/>
              <w:right w:w="15" w:type="dxa"/>
            </w:tcMar>
            <w:vAlign w:val="center"/>
          </w:tcPr>
          <w:p w14:paraId="0E46CE1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备注:1.现更换人员必须满足磋商文件要求并不低于原磋商响应文件中相关人员资历。</w:t>
            </w:r>
          </w:p>
          <w:p w14:paraId="32201187">
            <w:pPr>
              <w:textAlignment w:val="center"/>
              <w:rPr>
                <w:rFonts w:hint="eastAsia" w:ascii="仿宋" w:hAnsi="仿宋" w:eastAsia="仿宋" w:cs="仿宋"/>
                <w:color w:val="auto"/>
                <w:sz w:val="22"/>
                <w:szCs w:val="22"/>
                <w:highlight w:val="none"/>
                <w:lang w:eastAsia="zh-CN"/>
              </w:rPr>
            </w:pPr>
          </w:p>
          <w:p w14:paraId="008D2EDA">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2.表格中磋商文件资质要求如与原磋商文件要求有出入时，以原磋商文件为准。</w:t>
            </w:r>
          </w:p>
          <w:p w14:paraId="37DA7578">
            <w:pPr>
              <w:textAlignment w:val="center"/>
              <w:rPr>
                <w:rFonts w:hint="eastAsia" w:ascii="仿宋" w:hAnsi="仿宋" w:eastAsia="仿宋" w:cs="仿宋"/>
                <w:color w:val="auto"/>
                <w:sz w:val="22"/>
                <w:szCs w:val="22"/>
                <w:highlight w:val="none"/>
                <w:lang w:eastAsia="zh-CN"/>
              </w:rPr>
            </w:pPr>
          </w:p>
          <w:p w14:paraId="28DD1C51">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3.填写拟更换本标段的主要管理人员简历表，并附相关证件。</w:t>
            </w:r>
          </w:p>
          <w:p w14:paraId="2A838C8E">
            <w:pPr>
              <w:textAlignment w:val="center"/>
              <w:rPr>
                <w:rFonts w:hint="eastAsia" w:ascii="仿宋" w:hAnsi="仿宋" w:eastAsia="仿宋" w:cs="仿宋"/>
                <w:color w:val="auto"/>
                <w:sz w:val="22"/>
                <w:szCs w:val="22"/>
                <w:highlight w:val="none"/>
                <w:lang w:eastAsia="zh-CN"/>
              </w:rPr>
            </w:pPr>
          </w:p>
          <w:p w14:paraId="0728CB70">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4.其他业务可同时参考本表格。</w:t>
            </w:r>
          </w:p>
        </w:tc>
      </w:tr>
    </w:tbl>
    <w:p w14:paraId="4ACE845D">
      <w:pPr>
        <w:rPr>
          <w:rFonts w:hint="eastAsia" w:ascii="仿宋" w:hAnsi="仿宋" w:eastAsia="仿宋" w:cs="仿宋"/>
          <w:color w:val="auto"/>
          <w:sz w:val="32"/>
          <w:highlight w:val="none"/>
          <w:lang w:eastAsia="zh-CN"/>
        </w:rPr>
        <w:sectPr>
          <w:pgSz w:w="11900" w:h="16838"/>
          <w:pgMar w:top="1134" w:right="1134" w:bottom="1134" w:left="1134" w:header="0" w:footer="0" w:gutter="0"/>
          <w:cols w:space="0" w:num="1"/>
          <w:rtlGutter w:val="0"/>
          <w:docGrid w:linePitch="312" w:charSpace="0"/>
        </w:sectPr>
      </w:pPr>
    </w:p>
    <w:tbl>
      <w:tblPr>
        <w:tblStyle w:val="10"/>
        <w:tblW w:w="4997" w:type="pct"/>
        <w:tblInd w:w="0" w:type="dxa"/>
        <w:tblLayout w:type="autofit"/>
        <w:tblCellMar>
          <w:top w:w="0" w:type="dxa"/>
          <w:left w:w="0" w:type="dxa"/>
          <w:bottom w:w="0" w:type="dxa"/>
          <w:right w:w="0" w:type="dxa"/>
        </w:tblCellMar>
      </w:tblPr>
      <w:tblGrid>
        <w:gridCol w:w="1397"/>
        <w:gridCol w:w="1839"/>
        <w:gridCol w:w="1338"/>
        <w:gridCol w:w="1843"/>
        <w:gridCol w:w="1510"/>
        <w:gridCol w:w="1843"/>
      </w:tblGrid>
      <w:tr w14:paraId="6453CD73">
        <w:tblPrEx>
          <w:tblCellMar>
            <w:top w:w="0" w:type="dxa"/>
            <w:left w:w="0" w:type="dxa"/>
            <w:bottom w:w="0" w:type="dxa"/>
            <w:right w:w="0" w:type="dxa"/>
          </w:tblCellMar>
        </w:tblPrEx>
        <w:trPr>
          <w:trHeight w:val="260" w:hRule="atLeast"/>
        </w:trPr>
        <w:tc>
          <w:tcPr>
            <w:tcW w:w="715" w:type="pct"/>
            <w:noWrap/>
            <w:tcMar>
              <w:top w:w="15" w:type="dxa"/>
              <w:left w:w="15" w:type="dxa"/>
              <w:bottom w:w="0" w:type="dxa"/>
              <w:right w:w="15" w:type="dxa"/>
            </w:tcMar>
            <w:vAlign w:val="center"/>
          </w:tcPr>
          <w:p w14:paraId="5BDDFD64">
            <w:pP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附件3：</w:t>
            </w:r>
          </w:p>
        </w:tc>
        <w:tc>
          <w:tcPr>
            <w:tcW w:w="941" w:type="pct"/>
            <w:noWrap/>
            <w:tcMar>
              <w:top w:w="15" w:type="dxa"/>
              <w:left w:w="15" w:type="dxa"/>
              <w:bottom w:w="0" w:type="dxa"/>
              <w:right w:w="15" w:type="dxa"/>
            </w:tcMar>
            <w:vAlign w:val="center"/>
          </w:tcPr>
          <w:p w14:paraId="25EA1CBE">
            <w:pPr>
              <w:rPr>
                <w:rFonts w:hint="eastAsia" w:ascii="仿宋" w:hAnsi="仿宋" w:eastAsia="仿宋" w:cs="仿宋"/>
                <w:color w:val="auto"/>
                <w:sz w:val="22"/>
                <w:szCs w:val="22"/>
                <w:highlight w:val="none"/>
              </w:rPr>
            </w:pPr>
          </w:p>
        </w:tc>
        <w:tc>
          <w:tcPr>
            <w:tcW w:w="685" w:type="pct"/>
            <w:noWrap/>
            <w:tcMar>
              <w:top w:w="15" w:type="dxa"/>
              <w:left w:w="15" w:type="dxa"/>
              <w:bottom w:w="0" w:type="dxa"/>
              <w:right w:w="15" w:type="dxa"/>
            </w:tcMar>
            <w:vAlign w:val="center"/>
          </w:tcPr>
          <w:p w14:paraId="2F278DE3">
            <w:pPr>
              <w:rPr>
                <w:rFonts w:hint="eastAsia" w:ascii="仿宋" w:hAnsi="仿宋" w:eastAsia="仿宋" w:cs="仿宋"/>
                <w:color w:val="auto"/>
                <w:sz w:val="22"/>
                <w:szCs w:val="22"/>
                <w:highlight w:val="none"/>
              </w:rPr>
            </w:pPr>
          </w:p>
        </w:tc>
        <w:tc>
          <w:tcPr>
            <w:tcW w:w="941" w:type="pct"/>
            <w:noWrap/>
            <w:tcMar>
              <w:top w:w="15" w:type="dxa"/>
              <w:left w:w="15" w:type="dxa"/>
              <w:bottom w:w="0" w:type="dxa"/>
              <w:right w:w="15" w:type="dxa"/>
            </w:tcMar>
            <w:vAlign w:val="center"/>
          </w:tcPr>
          <w:p w14:paraId="556161D3">
            <w:pPr>
              <w:rPr>
                <w:rFonts w:hint="eastAsia" w:ascii="仿宋" w:hAnsi="仿宋" w:eastAsia="仿宋" w:cs="仿宋"/>
                <w:color w:val="auto"/>
                <w:sz w:val="22"/>
                <w:szCs w:val="22"/>
                <w:highlight w:val="none"/>
              </w:rPr>
            </w:pPr>
          </w:p>
        </w:tc>
        <w:tc>
          <w:tcPr>
            <w:tcW w:w="773" w:type="pct"/>
            <w:noWrap/>
            <w:tcMar>
              <w:top w:w="15" w:type="dxa"/>
              <w:left w:w="15" w:type="dxa"/>
              <w:bottom w:w="0" w:type="dxa"/>
              <w:right w:w="15" w:type="dxa"/>
            </w:tcMar>
            <w:vAlign w:val="center"/>
          </w:tcPr>
          <w:p w14:paraId="50B64611">
            <w:pPr>
              <w:rPr>
                <w:rFonts w:hint="eastAsia" w:ascii="仿宋" w:hAnsi="仿宋" w:eastAsia="仿宋" w:cs="仿宋"/>
                <w:color w:val="auto"/>
                <w:sz w:val="22"/>
                <w:szCs w:val="22"/>
                <w:highlight w:val="none"/>
              </w:rPr>
            </w:pPr>
          </w:p>
        </w:tc>
        <w:tc>
          <w:tcPr>
            <w:tcW w:w="941" w:type="pct"/>
            <w:noWrap/>
            <w:tcMar>
              <w:top w:w="15" w:type="dxa"/>
              <w:left w:w="15" w:type="dxa"/>
              <w:bottom w:w="0" w:type="dxa"/>
              <w:right w:w="15" w:type="dxa"/>
            </w:tcMar>
            <w:vAlign w:val="center"/>
          </w:tcPr>
          <w:p w14:paraId="37DA9BEF">
            <w:pPr>
              <w:rPr>
                <w:rFonts w:hint="eastAsia" w:ascii="仿宋" w:hAnsi="仿宋" w:eastAsia="仿宋" w:cs="仿宋"/>
                <w:color w:val="auto"/>
                <w:sz w:val="22"/>
                <w:szCs w:val="22"/>
                <w:highlight w:val="none"/>
              </w:rPr>
            </w:pPr>
          </w:p>
        </w:tc>
      </w:tr>
      <w:tr w14:paraId="119CADF5">
        <w:tblPrEx>
          <w:tblCellMar>
            <w:top w:w="0" w:type="dxa"/>
            <w:left w:w="0" w:type="dxa"/>
            <w:bottom w:w="0" w:type="dxa"/>
            <w:right w:w="0" w:type="dxa"/>
          </w:tblCellMar>
        </w:tblPrEx>
        <w:trPr>
          <w:trHeight w:val="507" w:hRule="atLeast"/>
        </w:trPr>
        <w:tc>
          <w:tcPr>
            <w:tcW w:w="5000" w:type="pct"/>
            <w:gridSpan w:val="6"/>
            <w:noWrap/>
            <w:tcMar>
              <w:top w:w="15" w:type="dxa"/>
              <w:left w:w="15" w:type="dxa"/>
              <w:bottom w:w="0" w:type="dxa"/>
              <w:right w:w="15" w:type="dxa"/>
            </w:tcMar>
            <w:vAlign w:val="center"/>
          </w:tcPr>
          <w:p w14:paraId="3324B04F">
            <w:pPr>
              <w:jc w:val="center"/>
              <w:textAlignment w:val="center"/>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拟更换本项目的主要管理人员简历表</w:t>
            </w:r>
          </w:p>
        </w:tc>
      </w:tr>
      <w:tr w14:paraId="57715617">
        <w:tblPrEx>
          <w:tblCellMar>
            <w:top w:w="0" w:type="dxa"/>
            <w:left w:w="0" w:type="dxa"/>
            <w:bottom w:w="0" w:type="dxa"/>
            <w:right w:w="0" w:type="dxa"/>
          </w:tblCellMar>
        </w:tblPrEx>
        <w:trPr>
          <w:trHeight w:val="369" w:hRule="atLeast"/>
        </w:trPr>
        <w:tc>
          <w:tcPr>
            <w:tcW w:w="5000" w:type="pct"/>
            <w:gridSpan w:val="6"/>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4C9EA5C">
            <w:pPr>
              <w:jc w:val="center"/>
              <w:textAlignment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1.一般情况</w:t>
            </w:r>
          </w:p>
        </w:tc>
      </w:tr>
      <w:tr w14:paraId="437E757B">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596C3FF">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姓名</w:t>
            </w: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F931A92">
            <w:pPr>
              <w:jc w:val="center"/>
              <w:rPr>
                <w:rFonts w:hint="eastAsia" w:ascii="仿宋" w:hAnsi="仿宋" w:eastAsia="仿宋" w:cs="仿宋"/>
                <w:color w:val="auto"/>
                <w:sz w:val="22"/>
                <w:szCs w:val="22"/>
                <w:highlight w:val="none"/>
              </w:rPr>
            </w:pPr>
          </w:p>
        </w:tc>
        <w:tc>
          <w:tcPr>
            <w:tcW w:w="68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14F42E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年龄</w:t>
            </w: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D2B7FB1">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CCD7024">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技术职称</w:t>
            </w: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437C7D4">
            <w:pPr>
              <w:jc w:val="center"/>
              <w:rPr>
                <w:rFonts w:hint="eastAsia" w:ascii="仿宋" w:hAnsi="仿宋" w:eastAsia="仿宋" w:cs="仿宋"/>
                <w:color w:val="auto"/>
                <w:sz w:val="22"/>
                <w:szCs w:val="22"/>
                <w:highlight w:val="none"/>
              </w:rPr>
            </w:pPr>
          </w:p>
        </w:tc>
      </w:tr>
      <w:tr w14:paraId="00482CBE">
        <w:tblPrEx>
          <w:tblCellMar>
            <w:top w:w="0" w:type="dxa"/>
            <w:left w:w="0" w:type="dxa"/>
            <w:bottom w:w="0" w:type="dxa"/>
            <w:right w:w="0" w:type="dxa"/>
          </w:tblCellMar>
        </w:tblPrEx>
        <w:trPr>
          <w:trHeight w:val="559" w:hRule="atLeast"/>
        </w:trPr>
        <w:tc>
          <w:tcPr>
            <w:tcW w:w="715"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1B9929D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职务</w:t>
            </w:r>
          </w:p>
        </w:tc>
        <w:tc>
          <w:tcPr>
            <w:tcW w:w="941"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486AF2BD">
            <w:pPr>
              <w:jc w:val="center"/>
              <w:rPr>
                <w:rFonts w:hint="eastAsia" w:ascii="仿宋" w:hAnsi="仿宋" w:eastAsia="仿宋" w:cs="仿宋"/>
                <w:color w:val="auto"/>
                <w:sz w:val="22"/>
                <w:szCs w:val="22"/>
                <w:highlight w:val="none"/>
              </w:rPr>
            </w:pPr>
          </w:p>
        </w:tc>
        <w:tc>
          <w:tcPr>
            <w:tcW w:w="685"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462687F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本合同中拟任职</w:t>
            </w:r>
          </w:p>
        </w:tc>
        <w:tc>
          <w:tcPr>
            <w:tcW w:w="941"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041CD056">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2CFC24E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为</w:t>
            </w:r>
            <w:r>
              <w:rPr>
                <w:rFonts w:hint="eastAsia" w:ascii="仿宋" w:hAnsi="仿宋" w:eastAsia="仿宋" w:cs="仿宋"/>
                <w:color w:val="auto"/>
                <w:sz w:val="22"/>
                <w:szCs w:val="22"/>
                <w:highlight w:val="none"/>
                <w:lang w:eastAsia="zh-CN"/>
              </w:rPr>
              <w:t>投标人</w:t>
            </w:r>
            <w:r>
              <w:rPr>
                <w:rFonts w:hint="eastAsia" w:ascii="仿宋" w:hAnsi="仿宋" w:eastAsia="仿宋" w:cs="仿宋"/>
                <w:color w:val="auto"/>
                <w:sz w:val="22"/>
                <w:szCs w:val="22"/>
                <w:highlight w:val="none"/>
              </w:rPr>
              <w:t>服务时间</w:t>
            </w:r>
          </w:p>
        </w:tc>
        <w:tc>
          <w:tcPr>
            <w:tcW w:w="941"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6EF12525">
            <w:pPr>
              <w:jc w:val="center"/>
              <w:rPr>
                <w:rFonts w:hint="eastAsia" w:ascii="仿宋" w:hAnsi="仿宋" w:eastAsia="仿宋" w:cs="仿宋"/>
                <w:color w:val="auto"/>
                <w:sz w:val="22"/>
                <w:szCs w:val="22"/>
                <w:highlight w:val="none"/>
              </w:rPr>
            </w:pPr>
          </w:p>
        </w:tc>
      </w:tr>
      <w:tr w14:paraId="0AEEC62A">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D6650D8">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学历</w:t>
            </w:r>
          </w:p>
        </w:tc>
        <w:tc>
          <w:tcPr>
            <w:tcW w:w="4284" w:type="pct"/>
            <w:gridSpan w:val="5"/>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C7487F3">
            <w:pPr>
              <w:jc w:val="center"/>
              <w:rPr>
                <w:rFonts w:hint="eastAsia" w:ascii="仿宋" w:hAnsi="仿宋" w:eastAsia="仿宋" w:cs="仿宋"/>
                <w:color w:val="auto"/>
                <w:sz w:val="22"/>
                <w:szCs w:val="22"/>
                <w:highlight w:val="none"/>
              </w:rPr>
            </w:pPr>
          </w:p>
        </w:tc>
      </w:tr>
      <w:tr w14:paraId="15454438">
        <w:tblPrEx>
          <w:tblCellMar>
            <w:top w:w="0" w:type="dxa"/>
            <w:left w:w="0" w:type="dxa"/>
            <w:bottom w:w="0" w:type="dxa"/>
            <w:right w:w="0" w:type="dxa"/>
          </w:tblCellMar>
        </w:tblPrEx>
        <w:trPr>
          <w:trHeight w:val="369" w:hRule="atLeast"/>
        </w:trPr>
        <w:tc>
          <w:tcPr>
            <w:tcW w:w="5000" w:type="pct"/>
            <w:gridSpan w:val="6"/>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1EBE9DC">
            <w:pPr>
              <w:jc w:val="center"/>
              <w:textAlignment w:val="center"/>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2.经历</w:t>
            </w:r>
          </w:p>
        </w:tc>
      </w:tr>
      <w:tr w14:paraId="79F52D95">
        <w:tblPrEx>
          <w:tblCellMar>
            <w:top w:w="0" w:type="dxa"/>
            <w:left w:w="0" w:type="dxa"/>
            <w:bottom w:w="0" w:type="dxa"/>
            <w:right w:w="0" w:type="dxa"/>
          </w:tblCellMar>
        </w:tblPrEx>
        <w:trPr>
          <w:trHeight w:val="670" w:hRule="atLeast"/>
        </w:trPr>
        <w:tc>
          <w:tcPr>
            <w:tcW w:w="715"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782FB3D3">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*年-*年</w:t>
            </w:r>
          </w:p>
        </w:tc>
        <w:tc>
          <w:tcPr>
            <w:tcW w:w="2569" w:type="pct"/>
            <w:gridSpan w:val="3"/>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20EF3C53">
            <w:pPr>
              <w:jc w:val="cente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负责过的主要工程（项目）类型和金额</w:t>
            </w:r>
          </w:p>
        </w:tc>
        <w:tc>
          <w:tcPr>
            <w:tcW w:w="773"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56068C5A">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该项目中任职</w:t>
            </w:r>
          </w:p>
        </w:tc>
        <w:tc>
          <w:tcPr>
            <w:tcW w:w="941" w:type="pct"/>
            <w:tcBorders>
              <w:top w:val="single" w:color="000000" w:sz="4" w:space="0"/>
              <w:left w:val="single" w:color="000000" w:sz="4" w:space="0"/>
              <w:bottom w:val="single" w:color="000000" w:sz="4" w:space="0"/>
              <w:right w:val="single" w:color="000000" w:sz="4" w:space="0"/>
            </w:tcBorders>
            <w:tcMar>
              <w:top w:w="15" w:type="dxa"/>
              <w:left w:w="15" w:type="dxa"/>
              <w:bottom w:w="0" w:type="dxa"/>
              <w:right w:w="15" w:type="dxa"/>
            </w:tcMar>
            <w:vAlign w:val="center"/>
          </w:tcPr>
          <w:p w14:paraId="3B90DC59">
            <w:pPr>
              <w:jc w:val="center"/>
              <w:textAlignment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备注</w:t>
            </w:r>
          </w:p>
        </w:tc>
      </w:tr>
      <w:tr w14:paraId="151656E9">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95AFC6F">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A19AF3E">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4077A08">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5FE83B8">
            <w:pPr>
              <w:rPr>
                <w:rFonts w:hint="eastAsia" w:ascii="仿宋" w:hAnsi="仿宋" w:eastAsia="仿宋" w:cs="仿宋"/>
                <w:color w:val="auto"/>
                <w:sz w:val="22"/>
                <w:szCs w:val="22"/>
                <w:highlight w:val="none"/>
              </w:rPr>
            </w:pPr>
          </w:p>
        </w:tc>
      </w:tr>
      <w:tr w14:paraId="559DA550">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F556130">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8689D35">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8F0EEBB">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5090B0A">
            <w:pPr>
              <w:rPr>
                <w:rFonts w:hint="eastAsia" w:ascii="仿宋" w:hAnsi="仿宋" w:eastAsia="仿宋" w:cs="仿宋"/>
                <w:color w:val="auto"/>
                <w:sz w:val="22"/>
                <w:szCs w:val="22"/>
                <w:highlight w:val="none"/>
              </w:rPr>
            </w:pPr>
          </w:p>
        </w:tc>
      </w:tr>
      <w:tr w14:paraId="5F4014B2">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7B3E8CB">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7D2F9D8">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6FCD096">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BC7E489">
            <w:pPr>
              <w:rPr>
                <w:rFonts w:hint="eastAsia" w:ascii="仿宋" w:hAnsi="仿宋" w:eastAsia="仿宋" w:cs="仿宋"/>
                <w:color w:val="auto"/>
                <w:sz w:val="22"/>
                <w:szCs w:val="22"/>
                <w:highlight w:val="none"/>
              </w:rPr>
            </w:pPr>
          </w:p>
        </w:tc>
      </w:tr>
      <w:tr w14:paraId="5D9DC541">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CD311C5">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35E74E3">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A9E8088">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ABDA90E">
            <w:pPr>
              <w:rPr>
                <w:rFonts w:hint="eastAsia" w:ascii="仿宋" w:hAnsi="仿宋" w:eastAsia="仿宋" w:cs="仿宋"/>
                <w:color w:val="auto"/>
                <w:sz w:val="22"/>
                <w:szCs w:val="22"/>
                <w:highlight w:val="none"/>
              </w:rPr>
            </w:pPr>
          </w:p>
        </w:tc>
      </w:tr>
      <w:tr w14:paraId="058CBF94">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A837322">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5EE2FA9">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CC75CEA">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E6330FC">
            <w:pPr>
              <w:rPr>
                <w:rFonts w:hint="eastAsia" w:ascii="仿宋" w:hAnsi="仿宋" w:eastAsia="仿宋" w:cs="仿宋"/>
                <w:color w:val="auto"/>
                <w:sz w:val="22"/>
                <w:szCs w:val="22"/>
                <w:highlight w:val="none"/>
              </w:rPr>
            </w:pPr>
          </w:p>
        </w:tc>
      </w:tr>
      <w:tr w14:paraId="1DE2483A">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7F4FA14">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A17D87B">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4BA5B4F">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CB2998A">
            <w:pPr>
              <w:rPr>
                <w:rFonts w:hint="eastAsia" w:ascii="仿宋" w:hAnsi="仿宋" w:eastAsia="仿宋" w:cs="仿宋"/>
                <w:color w:val="auto"/>
                <w:sz w:val="22"/>
                <w:szCs w:val="22"/>
                <w:highlight w:val="none"/>
              </w:rPr>
            </w:pPr>
          </w:p>
        </w:tc>
      </w:tr>
      <w:tr w14:paraId="02B9D37F">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AA1F9D8">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FD2CA5A">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A6F469E">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DC5E7B5">
            <w:pPr>
              <w:rPr>
                <w:rFonts w:hint="eastAsia" w:ascii="仿宋" w:hAnsi="仿宋" w:eastAsia="仿宋" w:cs="仿宋"/>
                <w:color w:val="auto"/>
                <w:sz w:val="22"/>
                <w:szCs w:val="22"/>
                <w:highlight w:val="none"/>
              </w:rPr>
            </w:pPr>
          </w:p>
        </w:tc>
      </w:tr>
      <w:tr w14:paraId="033334E3">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8980835">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7F01161">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A3848CF">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4A481000">
            <w:pPr>
              <w:rPr>
                <w:rFonts w:hint="eastAsia" w:ascii="仿宋" w:hAnsi="仿宋" w:eastAsia="仿宋" w:cs="仿宋"/>
                <w:color w:val="auto"/>
                <w:sz w:val="22"/>
                <w:szCs w:val="22"/>
                <w:highlight w:val="none"/>
              </w:rPr>
            </w:pPr>
          </w:p>
        </w:tc>
      </w:tr>
      <w:tr w14:paraId="1AF0AA81">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52B32A9">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8FEB56D">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00C8A4C">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CA261CD">
            <w:pPr>
              <w:rPr>
                <w:rFonts w:hint="eastAsia" w:ascii="仿宋" w:hAnsi="仿宋" w:eastAsia="仿宋" w:cs="仿宋"/>
                <w:color w:val="auto"/>
                <w:sz w:val="22"/>
                <w:szCs w:val="22"/>
                <w:highlight w:val="none"/>
              </w:rPr>
            </w:pPr>
          </w:p>
        </w:tc>
      </w:tr>
      <w:tr w14:paraId="33BA991D">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C36263F">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AB0C1CE">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161AE9F">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B5CD5BF">
            <w:pPr>
              <w:rPr>
                <w:rFonts w:hint="eastAsia" w:ascii="仿宋" w:hAnsi="仿宋" w:eastAsia="仿宋" w:cs="仿宋"/>
                <w:color w:val="auto"/>
                <w:sz w:val="22"/>
                <w:szCs w:val="22"/>
                <w:highlight w:val="none"/>
              </w:rPr>
            </w:pPr>
          </w:p>
        </w:tc>
      </w:tr>
      <w:tr w14:paraId="33D1BBE5">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B846808">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4F88190">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1813D08">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2FDDF7E">
            <w:pPr>
              <w:rPr>
                <w:rFonts w:hint="eastAsia" w:ascii="仿宋" w:hAnsi="仿宋" w:eastAsia="仿宋" w:cs="仿宋"/>
                <w:color w:val="auto"/>
                <w:sz w:val="22"/>
                <w:szCs w:val="22"/>
                <w:highlight w:val="none"/>
              </w:rPr>
            </w:pPr>
          </w:p>
        </w:tc>
      </w:tr>
      <w:tr w14:paraId="22569697">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253F1DB">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71826D3">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26DB7EC9">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BFE1459">
            <w:pPr>
              <w:rPr>
                <w:rFonts w:hint="eastAsia" w:ascii="仿宋" w:hAnsi="仿宋" w:eastAsia="仿宋" w:cs="仿宋"/>
                <w:color w:val="auto"/>
                <w:sz w:val="22"/>
                <w:szCs w:val="22"/>
                <w:highlight w:val="none"/>
              </w:rPr>
            </w:pPr>
          </w:p>
        </w:tc>
      </w:tr>
      <w:tr w14:paraId="4AA857C2">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A27B47A">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8331AB4">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7E2BCAB">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18EDCF3">
            <w:pPr>
              <w:rPr>
                <w:rFonts w:hint="eastAsia" w:ascii="仿宋" w:hAnsi="仿宋" w:eastAsia="仿宋" w:cs="仿宋"/>
                <w:color w:val="auto"/>
                <w:sz w:val="22"/>
                <w:szCs w:val="22"/>
                <w:highlight w:val="none"/>
              </w:rPr>
            </w:pPr>
          </w:p>
        </w:tc>
      </w:tr>
      <w:tr w14:paraId="6BE8693F">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890D9E7">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0E25548">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8EC9B9C">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6B234169">
            <w:pPr>
              <w:rPr>
                <w:rFonts w:hint="eastAsia" w:ascii="仿宋" w:hAnsi="仿宋" w:eastAsia="仿宋" w:cs="仿宋"/>
                <w:color w:val="auto"/>
                <w:sz w:val="22"/>
                <w:szCs w:val="22"/>
                <w:highlight w:val="none"/>
              </w:rPr>
            </w:pPr>
          </w:p>
        </w:tc>
      </w:tr>
      <w:tr w14:paraId="4823FD1F">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A339D2C">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3504BC4">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0F23733A">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1C4B9FCC">
            <w:pPr>
              <w:rPr>
                <w:rFonts w:hint="eastAsia" w:ascii="仿宋" w:hAnsi="仿宋" w:eastAsia="仿宋" w:cs="仿宋"/>
                <w:color w:val="auto"/>
                <w:sz w:val="22"/>
                <w:szCs w:val="22"/>
                <w:highlight w:val="none"/>
              </w:rPr>
            </w:pPr>
          </w:p>
        </w:tc>
      </w:tr>
      <w:tr w14:paraId="18FEBC81">
        <w:tblPrEx>
          <w:tblCellMar>
            <w:top w:w="0" w:type="dxa"/>
            <w:left w:w="0" w:type="dxa"/>
            <w:bottom w:w="0" w:type="dxa"/>
            <w:right w:w="0" w:type="dxa"/>
          </w:tblCellMar>
        </w:tblPrEx>
        <w:trPr>
          <w:trHeight w:val="369" w:hRule="atLeast"/>
        </w:trPr>
        <w:tc>
          <w:tcPr>
            <w:tcW w:w="715"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A4A915A">
            <w:pPr>
              <w:rPr>
                <w:rFonts w:hint="eastAsia" w:ascii="仿宋" w:hAnsi="仿宋" w:eastAsia="仿宋" w:cs="仿宋"/>
                <w:color w:val="auto"/>
                <w:sz w:val="22"/>
                <w:szCs w:val="22"/>
                <w:highlight w:val="none"/>
              </w:rPr>
            </w:pPr>
          </w:p>
        </w:tc>
        <w:tc>
          <w:tcPr>
            <w:tcW w:w="2569" w:type="pct"/>
            <w:gridSpan w:val="3"/>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31916A24">
            <w:pPr>
              <w:jc w:val="center"/>
              <w:rPr>
                <w:rFonts w:hint="eastAsia" w:ascii="仿宋" w:hAnsi="仿宋" w:eastAsia="仿宋" w:cs="仿宋"/>
                <w:color w:val="auto"/>
                <w:sz w:val="22"/>
                <w:szCs w:val="22"/>
                <w:highlight w:val="none"/>
              </w:rPr>
            </w:pPr>
          </w:p>
        </w:tc>
        <w:tc>
          <w:tcPr>
            <w:tcW w:w="773"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774DE572">
            <w:pPr>
              <w:rPr>
                <w:rFonts w:hint="eastAsia" w:ascii="仿宋" w:hAnsi="仿宋" w:eastAsia="仿宋" w:cs="仿宋"/>
                <w:color w:val="auto"/>
                <w:sz w:val="22"/>
                <w:szCs w:val="22"/>
                <w:highlight w:val="none"/>
              </w:rPr>
            </w:pPr>
          </w:p>
        </w:tc>
        <w:tc>
          <w:tcPr>
            <w:tcW w:w="941" w:type="pct"/>
            <w:tcBorders>
              <w:top w:val="single" w:color="000000" w:sz="4" w:space="0"/>
              <w:left w:val="single" w:color="000000" w:sz="4" w:space="0"/>
              <w:bottom w:val="single" w:color="000000" w:sz="4" w:space="0"/>
              <w:right w:val="single" w:color="000000" w:sz="4" w:space="0"/>
            </w:tcBorders>
            <w:noWrap/>
            <w:tcMar>
              <w:top w:w="15" w:type="dxa"/>
              <w:left w:w="15" w:type="dxa"/>
              <w:bottom w:w="0" w:type="dxa"/>
              <w:right w:w="15" w:type="dxa"/>
            </w:tcMar>
            <w:vAlign w:val="center"/>
          </w:tcPr>
          <w:p w14:paraId="5F145FD2">
            <w:pPr>
              <w:rPr>
                <w:rFonts w:hint="eastAsia" w:ascii="仿宋" w:hAnsi="仿宋" w:eastAsia="仿宋" w:cs="仿宋"/>
                <w:color w:val="auto"/>
                <w:sz w:val="22"/>
                <w:szCs w:val="22"/>
                <w:highlight w:val="none"/>
              </w:rPr>
            </w:pPr>
          </w:p>
        </w:tc>
      </w:tr>
      <w:tr w14:paraId="1AD8B523">
        <w:tblPrEx>
          <w:tblCellMar>
            <w:top w:w="0" w:type="dxa"/>
            <w:left w:w="0" w:type="dxa"/>
            <w:bottom w:w="0" w:type="dxa"/>
            <w:right w:w="0" w:type="dxa"/>
          </w:tblCellMar>
        </w:tblPrEx>
        <w:trPr>
          <w:trHeight w:val="860" w:hRule="atLeast"/>
        </w:trPr>
        <w:tc>
          <w:tcPr>
            <w:tcW w:w="5000" w:type="pct"/>
            <w:gridSpan w:val="6"/>
            <w:tcMar>
              <w:top w:w="15" w:type="dxa"/>
              <w:left w:w="15" w:type="dxa"/>
              <w:bottom w:w="0" w:type="dxa"/>
              <w:right w:w="15" w:type="dxa"/>
            </w:tcMar>
            <w:vAlign w:val="center"/>
          </w:tcPr>
          <w:p w14:paraId="451D25FD">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注：1.附身份证、职称证、毕业证、资格证书、注册证书等相关资料的扫描件，项目经理须附安全资格证书的扫描件，并准备原件以备以后查验。</w:t>
            </w:r>
          </w:p>
          <w:p w14:paraId="44DF199E">
            <w:pPr>
              <w:textAlignment w:val="center"/>
              <w:rPr>
                <w:rFonts w:hint="eastAsia" w:ascii="仿宋" w:hAnsi="仿宋" w:eastAsia="仿宋" w:cs="仿宋"/>
                <w:color w:val="auto"/>
                <w:sz w:val="22"/>
                <w:szCs w:val="22"/>
                <w:highlight w:val="none"/>
                <w:lang w:eastAsia="zh-CN"/>
              </w:rPr>
            </w:pPr>
          </w:p>
          <w:p w14:paraId="30476D5F">
            <w:pPr>
              <w:textAlignment w:val="center"/>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2.其他服务类业务可同时参考本表格。</w:t>
            </w:r>
          </w:p>
        </w:tc>
      </w:tr>
    </w:tbl>
    <w:p w14:paraId="2CE1EEFB">
      <w:pPr>
        <w:spacing w:line="360" w:lineRule="auto"/>
        <w:ind w:firstLine="210" w:firstLineChars="100"/>
        <w:rPr>
          <w:rFonts w:hint="eastAsia" w:ascii="仿宋" w:hAnsi="仿宋" w:eastAsia="仿宋" w:cs="仿宋"/>
          <w:color w:val="auto"/>
          <w:highlight w:val="none"/>
          <w:u w:val="single"/>
          <w:lang w:eastAsia="zh-CN"/>
        </w:rPr>
      </w:pPr>
      <w:r>
        <w:rPr>
          <w:rFonts w:hint="eastAsia" w:ascii="仿宋" w:hAnsi="仿宋" w:eastAsia="仿宋" w:cs="仿宋"/>
          <w:color w:val="auto"/>
          <w:highlight w:val="none"/>
          <w:lang w:eastAsia="zh-CN"/>
        </w:rPr>
        <w:t>承诺单位：（盖章）                  负责人：（签字或盖章）</w:t>
      </w:r>
    </w:p>
    <w:p w14:paraId="2B2DE170">
      <w:pPr>
        <w:spacing w:line="360" w:lineRule="auto"/>
        <w:ind w:firstLine="315" w:firstLineChars="150"/>
        <w:rPr>
          <w:rFonts w:hint="eastAsia" w:ascii="仿宋" w:hAnsi="仿宋" w:eastAsia="仿宋" w:cs="仿宋"/>
          <w:color w:val="auto"/>
          <w:highlight w:val="none"/>
          <w:lang w:eastAsia="zh-CN"/>
        </w:rPr>
      </w:pPr>
    </w:p>
    <w:p w14:paraId="15EC2FA6">
      <w:pPr>
        <w:spacing w:line="360" w:lineRule="auto"/>
        <w:rPr>
          <w:rFonts w:hint="eastAsia" w:ascii="仿宋" w:hAnsi="仿宋" w:eastAsia="仿宋" w:cs="仿宋"/>
          <w:color w:val="auto"/>
          <w:sz w:val="28"/>
          <w:szCs w:val="28"/>
          <w:highlight w:val="none"/>
          <w:lang w:eastAsia="zh-CN"/>
        </w:rPr>
      </w:pPr>
      <w:r>
        <w:rPr>
          <w:rFonts w:hint="eastAsia" w:ascii="仿宋" w:hAnsi="仿宋" w:eastAsia="仿宋" w:cs="仿宋"/>
          <w:color w:val="auto"/>
          <w:highlight w:val="none"/>
          <w:lang w:eastAsia="zh-CN"/>
        </w:rPr>
        <w:t>承诺时间：    年    月    日</w:t>
      </w:r>
    </w:p>
    <w:p w14:paraId="28D5F2D6">
      <w:pP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br w:type="page"/>
      </w:r>
    </w:p>
    <w:p w14:paraId="082064D5">
      <w:pPr>
        <w:spacing w:line="360" w:lineRule="auto"/>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附件</w:t>
      </w:r>
      <w:r>
        <w:rPr>
          <w:rFonts w:hint="eastAsia" w:ascii="仿宋" w:hAnsi="仿宋" w:eastAsia="仿宋" w:cs="仿宋"/>
          <w:b/>
          <w:bCs/>
          <w:color w:val="auto"/>
          <w:sz w:val="24"/>
          <w:szCs w:val="24"/>
          <w:highlight w:val="none"/>
          <w:lang w:val="en-US" w:eastAsia="zh-CN"/>
        </w:rPr>
        <w:t>九</w:t>
      </w:r>
      <w:r>
        <w:rPr>
          <w:rFonts w:hint="eastAsia" w:ascii="仿宋" w:hAnsi="仿宋" w:eastAsia="仿宋" w:cs="仿宋"/>
          <w:b/>
          <w:bCs/>
          <w:color w:val="auto"/>
          <w:sz w:val="24"/>
          <w:szCs w:val="24"/>
          <w:highlight w:val="none"/>
          <w:lang w:eastAsia="zh-CN"/>
        </w:rPr>
        <w:t xml:space="preserve">：          </w:t>
      </w:r>
      <w:r>
        <w:rPr>
          <w:rFonts w:hint="eastAsia" w:ascii="仿宋" w:hAnsi="仿宋" w:eastAsia="仿宋" w:cs="仿宋"/>
          <w:b/>
          <w:bCs/>
          <w:color w:val="auto"/>
          <w:sz w:val="28"/>
          <w:szCs w:val="28"/>
          <w:highlight w:val="none"/>
          <w:lang w:eastAsia="zh-CN"/>
        </w:rPr>
        <w:t>农民工工资专用账户开户(保证金缴存)告知书</w:t>
      </w:r>
    </w:p>
    <w:p w14:paraId="7B8BC1B1">
      <w:pPr>
        <w:widowControl w:val="0"/>
        <w:kinsoku/>
        <w:autoSpaceDE/>
        <w:autoSpaceDN/>
        <w:adjustRightInd/>
        <w:snapToGrid/>
        <w:spacing w:line="360" w:lineRule="auto"/>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w:t>
      </w:r>
    </w:p>
    <w:p w14:paraId="09D2766F">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贵公司中标</w:t>
      </w: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，属西安高新区管辖，建设单位为</w:t>
      </w:r>
      <w:r>
        <w:rPr>
          <w:rFonts w:hint="eastAsia" w:ascii="仿宋" w:hAnsi="仿宋" w:eastAsia="仿宋" w:cs="仿宋"/>
          <w:color w:val="auto"/>
          <w:sz w:val="22"/>
          <w:szCs w:val="22"/>
          <w:highlight w:val="none"/>
          <w:u w:val="single"/>
          <w:lang w:eastAsia="zh-CN"/>
        </w:rPr>
        <w:t xml:space="preserve">     </w:t>
      </w:r>
      <w:r>
        <w:rPr>
          <w:rFonts w:hint="eastAsia" w:ascii="仿宋" w:hAnsi="仿宋" w:eastAsia="仿宋" w:cs="仿宋"/>
          <w:color w:val="auto"/>
          <w:sz w:val="22"/>
          <w:szCs w:val="22"/>
          <w:highlight w:val="none"/>
          <w:lang w:eastAsia="zh-CN"/>
        </w:rPr>
        <w:t>。根据《关于印发陕西省工程建设领域农民工工资专用账户管理暂行办法实施细则的通知》(陕人社发(2022)5号)、《关于印发陕西省工程建设领域农民工工资保证金规定实施办法的通知》(陕人社发(2022)6号)以及施工合同附件六《杜绝转包、违法分包和拖欠农民工工资行为承诺书》等文件的相关要求，请贵公司自工程施工合同签订之日起30日内，开通农民工工资专用账户并办理农民工工资支付保证金，同时签订专用账户资金监管三方协议，专用账户名称为总包单位名称加工程建设项目名称后加“农民工工资专用账户”。请贵公司严格执行国家、省、市和高新区劳动保障法规政策，依法保障劳动者合法权益。</w:t>
      </w:r>
    </w:p>
    <w:p w14:paraId="75BE8E0E">
      <w:pPr>
        <w:widowControl w:val="0"/>
        <w:kinsoku/>
        <w:autoSpaceDE/>
        <w:autoSpaceDN/>
        <w:adjustRightInd/>
        <w:snapToGrid/>
        <w:spacing w:line="360" w:lineRule="auto"/>
        <w:jc w:val="right"/>
        <w:textAlignment w:val="auto"/>
        <w:rPr>
          <w:rFonts w:hint="eastAsia" w:ascii="仿宋" w:hAnsi="仿宋" w:eastAsia="仿宋" w:cs="仿宋"/>
          <w:color w:val="auto"/>
          <w:sz w:val="22"/>
          <w:szCs w:val="22"/>
          <w:highlight w:val="none"/>
          <w:lang w:eastAsia="zh-CN"/>
        </w:rPr>
      </w:pPr>
    </w:p>
    <w:p w14:paraId="328CF720">
      <w:pPr>
        <w:widowControl w:val="0"/>
        <w:kinsoku/>
        <w:autoSpaceDE/>
        <w:autoSpaceDN/>
        <w:adjustRightInd/>
        <w:snapToGrid/>
        <w:spacing w:line="360" w:lineRule="auto"/>
        <w:ind w:firstLine="1100" w:firstLineChars="500"/>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                      年    月    日</w:t>
      </w:r>
    </w:p>
    <w:p w14:paraId="2D5F7FD3">
      <w:pPr>
        <w:widowControl w:val="0"/>
        <w:kinsoku/>
        <w:autoSpaceDE/>
        <w:autoSpaceDN/>
        <w:adjustRightInd/>
        <w:snapToGrid/>
        <w:spacing w:line="360" w:lineRule="auto"/>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(第一联，施工单位剪裁后留存）</w:t>
      </w:r>
    </w:p>
    <w:p w14:paraId="3F52734D">
      <w:pPr>
        <w:widowControl w:val="0"/>
        <w:kinsoku/>
        <w:autoSpaceDE/>
        <w:autoSpaceDN/>
        <w:adjustRightInd/>
        <w:snapToGrid/>
        <w:spacing w:line="360" w:lineRule="auto"/>
        <w:ind w:firstLine="2200" w:firstLineChars="1000"/>
        <w:jc w:val="both"/>
        <w:textAlignment w:val="auto"/>
        <w:rPr>
          <w:rFonts w:hint="eastAsia" w:ascii="仿宋" w:hAnsi="仿宋" w:eastAsia="仿宋" w:cs="仿宋"/>
          <w:color w:val="auto"/>
          <w:sz w:val="22"/>
          <w:szCs w:val="22"/>
          <w:highlight w:val="none"/>
          <w:u w:val="dotted"/>
          <w:lang w:eastAsia="zh-CN"/>
        </w:rPr>
      </w:pPr>
      <w:r>
        <w:rPr>
          <w:rFonts w:hint="eastAsia" w:ascii="仿宋" w:hAnsi="仿宋" w:eastAsia="仿宋" w:cs="仿宋"/>
          <w:color w:val="auto"/>
          <w:sz w:val="22"/>
          <w:szCs w:val="22"/>
          <w:highlight w:val="none"/>
        </w:rPr>
        <mc:AlternateContent>
          <mc:Choice Requires="wps">
            <w:drawing>
              <wp:anchor distT="0" distB="0" distL="114300" distR="114300" simplePos="0" relativeHeight="251661312" behindDoc="0" locked="0" layoutInCell="1" allowOverlap="1">
                <wp:simplePos x="0" y="0"/>
                <wp:positionH relativeFrom="column">
                  <wp:posOffset>360680</wp:posOffset>
                </wp:positionH>
                <wp:positionV relativeFrom="paragraph">
                  <wp:posOffset>168910</wp:posOffset>
                </wp:positionV>
                <wp:extent cx="5791200" cy="9525"/>
                <wp:effectExtent l="33655" t="24765" r="23495" b="80010"/>
                <wp:wrapNone/>
                <wp:docPr id="10" name="直接连接符 10"/>
                <wp:cNvGraphicFramePr/>
                <a:graphic xmlns:a="http://schemas.openxmlformats.org/drawingml/2006/main">
                  <a:graphicData uri="http://schemas.microsoft.com/office/word/2010/wordprocessingShape">
                    <wps:wsp>
                      <wps:cNvCnPr/>
                      <wps:spPr>
                        <a:xfrm flipV="1">
                          <a:off x="975360" y="6365875"/>
                          <a:ext cx="5791200" cy="9525"/>
                        </a:xfrm>
                        <a:prstGeom prst="line">
                          <a:avLst/>
                        </a:prstGeom>
                        <a:noFill/>
                        <a:ln w="28575" cap="flat" cmpd="sng" algn="ctr">
                          <a:solidFill>
                            <a:srgbClr val="000000"/>
                          </a:solidFill>
                          <a:prstDash val="sysDot"/>
                        </a:ln>
                        <a:effectLst>
                          <a:outerShdw blurRad="40000" dist="23000" dir="5400000" rotWithShape="0">
                            <a:srgbClr val="000000">
                              <a:alpha val="35000"/>
                            </a:srgbClr>
                          </a:outerShdw>
                        </a:effectLst>
                      </wps:spPr>
                      <wps:bodyPr/>
                    </wps:wsp>
                  </a:graphicData>
                </a:graphic>
              </wp:anchor>
            </w:drawing>
          </mc:Choice>
          <mc:Fallback>
            <w:pict>
              <v:line id="_x0000_s1026" o:spid="_x0000_s1026" o:spt="20" style="position:absolute;left:0pt;flip:y;margin-left:28.4pt;margin-top:13.3pt;height:0.75pt;width:456pt;z-index:251661312;mso-width-relative:page;mso-height-relative:page;" filled="f" stroked="t" coordsize="21600,21600" o:gfxdata="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cqLvTVAAAACAEAAA8AAAAAAAAAAQAgAAAAIgAAAGRycy9kb3du&#10;cmV2LnhtbFBLAQIUABQAAAAIAIdO4kC3x/gkOwIAAGIEAAAOAAAAAAAAAAEAIAAAACQBAABkcnMv&#10;ZTJvRG9jLnhtbFBLBQYAAAAABgAGAFkBAADRBQAAAAA=&#10;">
                <v:fill on="f" focussize="0,0"/>
                <v:stroke weight="2.25pt" color="#000000" joinstyle="round" dashstyle="1 1"/>
                <v:imagedata o:title=""/>
                <o:lock v:ext="edit" aspectratio="f"/>
                <v:shadow on="t" color="#000000" opacity="22937f" offset="0pt,1.81102362204724pt" origin="0f,32768f" matrix="65536f,0f,0f,65536f"/>
              </v:line>
            </w:pict>
          </mc:Fallback>
        </mc:AlternateContent>
      </w:r>
      <w:r>
        <w:rPr>
          <w:rFonts w:hint="eastAsia" w:ascii="仿宋" w:hAnsi="仿宋" w:eastAsia="仿宋" w:cs="仿宋"/>
          <w:color w:val="auto"/>
          <w:sz w:val="22"/>
          <w:szCs w:val="22"/>
          <w:highlight w:val="none"/>
          <w:u w:val="dotted"/>
          <w:lang w:eastAsia="zh-CN"/>
        </w:rPr>
        <w:t xml:space="preserve">    骑            缝            章</w:t>
      </w:r>
    </w:p>
    <w:p w14:paraId="35DF6F74">
      <w:pPr>
        <w:widowControl w:val="0"/>
        <w:kinsoku/>
        <w:autoSpaceDE/>
        <w:autoSpaceDN/>
        <w:adjustRightInd/>
        <w:snapToGrid/>
        <w:spacing w:line="360" w:lineRule="auto"/>
        <w:jc w:val="center"/>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农民工工资专用账户开户(保证金缴存)告知书回执</w:t>
      </w:r>
    </w:p>
    <w:p w14:paraId="720F3AFB">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u w:val="single"/>
          <w:lang w:eastAsia="zh-CN"/>
        </w:rPr>
        <w:t xml:space="preserve">        ：</w:t>
      </w:r>
    </w:p>
    <w:p w14:paraId="65E19015">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lang w:eastAsia="zh-CN"/>
        </w:rPr>
        <w:t>我公司承诺自</w:t>
      </w:r>
      <w:r>
        <w:rPr>
          <w:rFonts w:hint="eastAsia" w:ascii="仿宋" w:hAnsi="仿宋" w:eastAsia="仿宋" w:cs="仿宋"/>
          <w:color w:val="auto"/>
          <w:sz w:val="22"/>
          <w:szCs w:val="22"/>
          <w:highlight w:val="none"/>
          <w:u w:val="single"/>
          <w:lang w:eastAsia="zh-CN"/>
        </w:rPr>
        <w:t xml:space="preserve">         项目   合同签订之日起30日内，开通农民工工资专用账户并办理农民工工资支付保证金，同时签订专用账户资金监管三方协议，专用账户名称为总包单位名称加工程建设项目名称后加“农民工工资专用账户”。否则视为违约，贵单位有权暂停支付项目所有款项，直至我司办理完成。</w:t>
      </w:r>
    </w:p>
    <w:p w14:paraId="3C658D0E">
      <w:pPr>
        <w:widowControl w:val="0"/>
        <w:kinsoku/>
        <w:autoSpaceDE/>
        <w:autoSpaceDN/>
        <w:adjustRightInd/>
        <w:snapToGrid/>
        <w:spacing w:line="360" w:lineRule="auto"/>
        <w:ind w:firstLine="440" w:firstLineChars="200"/>
        <w:jc w:val="both"/>
        <w:textAlignment w:val="auto"/>
        <w:rPr>
          <w:rFonts w:hint="eastAsia" w:ascii="仿宋" w:hAnsi="仿宋" w:eastAsia="仿宋" w:cs="仿宋"/>
          <w:color w:val="auto"/>
          <w:sz w:val="22"/>
          <w:szCs w:val="22"/>
          <w:highlight w:val="none"/>
          <w:u w:val="single"/>
          <w:lang w:eastAsia="zh-CN"/>
        </w:rPr>
      </w:pPr>
      <w:r>
        <w:rPr>
          <w:rFonts w:hint="eastAsia" w:ascii="仿宋" w:hAnsi="仿宋" w:eastAsia="仿宋" w:cs="仿宋"/>
          <w:color w:val="auto"/>
          <w:sz w:val="22"/>
          <w:szCs w:val="22"/>
          <w:highlight w:val="none"/>
          <w:lang w:eastAsia="zh-CN"/>
        </w:rPr>
        <w:t>特此承诺。</w:t>
      </w:r>
    </w:p>
    <w:p w14:paraId="4FB7A26C">
      <w:pPr>
        <w:widowControl w:val="0"/>
        <w:kinsoku/>
        <w:autoSpaceDE/>
        <w:autoSpaceDN/>
        <w:adjustRightInd/>
        <w:snapToGrid/>
        <w:spacing w:line="360" w:lineRule="auto"/>
        <w:ind w:firstLine="1540" w:firstLineChars="7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承诺单位:   （公章）     </w:t>
      </w:r>
    </w:p>
    <w:p w14:paraId="0495861D">
      <w:pPr>
        <w:widowControl w:val="0"/>
        <w:kinsoku/>
        <w:autoSpaceDE/>
        <w:autoSpaceDN/>
        <w:adjustRightInd/>
        <w:snapToGrid/>
        <w:spacing w:line="360" w:lineRule="auto"/>
        <w:ind w:firstLine="1760" w:firstLineChars="8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承诺人:            （法人章或法人签字） </w:t>
      </w:r>
    </w:p>
    <w:p w14:paraId="52CB0E28">
      <w:pPr>
        <w:widowControl w:val="0"/>
        <w:kinsoku/>
        <w:autoSpaceDE/>
        <w:autoSpaceDN/>
        <w:adjustRightInd/>
        <w:snapToGrid/>
        <w:spacing w:line="360" w:lineRule="auto"/>
        <w:ind w:firstLine="1760" w:firstLineChars="8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联系方式：                                          </w:t>
      </w:r>
    </w:p>
    <w:p w14:paraId="6041D760">
      <w:pPr>
        <w:widowControl w:val="0"/>
        <w:kinsoku/>
        <w:autoSpaceDE/>
        <w:autoSpaceDN/>
        <w:adjustRightInd/>
        <w:snapToGrid/>
        <w:spacing w:line="360" w:lineRule="auto"/>
        <w:ind w:firstLine="3740" w:firstLineChars="1700"/>
        <w:jc w:val="both"/>
        <w:textAlignment w:val="auto"/>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lang w:eastAsia="zh-CN"/>
        </w:rPr>
        <w:t xml:space="preserve">年    月    日  </w:t>
      </w:r>
    </w:p>
    <w:p w14:paraId="1CC46F18">
      <w:pPr>
        <w:ind w:firstLine="1320" w:firstLineChars="600"/>
      </w:pPr>
      <w:r>
        <w:rPr>
          <w:rFonts w:hint="eastAsia" w:ascii="仿宋" w:hAnsi="仿宋" w:eastAsia="仿宋" w:cs="仿宋"/>
          <w:color w:val="auto"/>
          <w:sz w:val="22"/>
          <w:szCs w:val="22"/>
          <w:highlight w:val="none"/>
          <w:lang w:eastAsia="zh-CN"/>
        </w:rPr>
        <w:t>(第二联，留存，需在空白处手写“以上内容我公司已知悉”)</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193F4E">
    <w:pPr>
      <w:pStyle w:val="6"/>
      <w:rPr>
        <w:rStyle w:val="13"/>
        <w:rFonts w:hint="default" w:ascii="Arial" w:hAnsi="Arial" w:cs="Arial"/>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319B46">
                          <w:pPr>
                            <w:pStyle w:val="6"/>
                            <w:rPr>
                              <w:rFonts w:eastAsia="宋体"/>
                              <w:lang w:eastAsia="zh-CN"/>
                            </w:rPr>
                          </w:pPr>
                          <w:r>
                            <w:rPr>
                              <w:rFonts w:eastAsia="宋体"/>
                              <w:lang w:eastAsia="zh-CN"/>
                            </w:rPr>
                            <w:fldChar w:fldCharType="begin"/>
                          </w:r>
                          <w:r>
                            <w:rPr>
                              <w:rFonts w:eastAsia="宋体"/>
                              <w:lang w:eastAsia="zh-CN"/>
                            </w:rPr>
                            <w:instrText xml:space="preserve"> PAGE  \* MERGEFORMAT </w:instrText>
                          </w:r>
                          <w:r>
                            <w:rPr>
                              <w:rFonts w:eastAsia="宋体"/>
                              <w:lang w:eastAsia="zh-CN"/>
                            </w:rPr>
                            <w:fldChar w:fldCharType="separate"/>
                          </w:r>
                          <w:r>
                            <w:rPr>
                              <w:rFonts w:eastAsia="宋体"/>
                              <w:lang w:eastAsia="zh-CN"/>
                            </w:rPr>
                            <w:t>1</w:t>
                          </w:r>
                          <w:r>
                            <w:rPr>
                              <w:rFonts w:eastAsia="宋体"/>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7E319B46">
                    <w:pPr>
                      <w:pStyle w:val="6"/>
                      <w:rPr>
                        <w:rFonts w:eastAsia="宋体"/>
                        <w:lang w:eastAsia="zh-CN"/>
                      </w:rPr>
                    </w:pPr>
                    <w:r>
                      <w:rPr>
                        <w:rFonts w:eastAsia="宋体"/>
                        <w:lang w:eastAsia="zh-CN"/>
                      </w:rPr>
                      <w:fldChar w:fldCharType="begin"/>
                    </w:r>
                    <w:r>
                      <w:rPr>
                        <w:rFonts w:eastAsia="宋体"/>
                        <w:lang w:eastAsia="zh-CN"/>
                      </w:rPr>
                      <w:instrText xml:space="preserve"> PAGE  \* MERGEFORMAT </w:instrText>
                    </w:r>
                    <w:r>
                      <w:rPr>
                        <w:rFonts w:eastAsia="宋体"/>
                        <w:lang w:eastAsia="zh-CN"/>
                      </w:rPr>
                      <w:fldChar w:fldCharType="separate"/>
                    </w:r>
                    <w:r>
                      <w:rPr>
                        <w:rFonts w:eastAsia="宋体"/>
                        <w:lang w:eastAsia="zh-CN"/>
                      </w:rPr>
                      <w:t>1</w:t>
                    </w:r>
                    <w:r>
                      <w:rPr>
                        <w:rFonts w:eastAsia="宋体"/>
                        <w:lang w:eastAsia="zh-CN"/>
                      </w:rPr>
                      <w:fldChar w:fldCharType="end"/>
                    </w:r>
                  </w:p>
                </w:txbxContent>
              </v:textbox>
            </v:shape>
          </w:pict>
        </mc:Fallback>
      </mc:AlternateContent>
    </w:r>
  </w:p>
  <w:p w14:paraId="4AB05C17">
    <w:pPr>
      <w:pStyle w:val="6"/>
      <w:rPr>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7D6CD">
    <w:pPr>
      <w:pStyle w:val="7"/>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7FEFF5"/>
    <w:multiLevelType w:val="singleLevel"/>
    <w:tmpl w:val="867FEFF5"/>
    <w:lvl w:ilvl="0" w:tentative="0">
      <w:start w:val="7"/>
      <w:numFmt w:val="decimal"/>
      <w:suff w:val="nothing"/>
      <w:lvlText w:val="（%1）"/>
      <w:lvlJc w:val="left"/>
    </w:lvl>
  </w:abstractNum>
  <w:abstractNum w:abstractNumId="1">
    <w:nsid w:val="8FFF5D8B"/>
    <w:multiLevelType w:val="singleLevel"/>
    <w:tmpl w:val="8FFF5D8B"/>
    <w:lvl w:ilvl="0" w:tentative="0">
      <w:start w:val="1"/>
      <w:numFmt w:val="chineseCounting"/>
      <w:suff w:val="nothing"/>
      <w:lvlText w:val="%1、"/>
      <w:lvlJc w:val="left"/>
      <w:rPr>
        <w:rFonts w:hint="eastAsia"/>
      </w:rPr>
    </w:lvl>
  </w:abstractNum>
  <w:abstractNum w:abstractNumId="2">
    <w:nsid w:val="3CFFB509"/>
    <w:multiLevelType w:val="singleLevel"/>
    <w:tmpl w:val="3CFFB509"/>
    <w:lvl w:ilvl="0" w:tentative="0">
      <w:start w:val="3"/>
      <w:numFmt w:val="decimal"/>
      <w:suff w:val="space"/>
      <w:lvlText w:val="%1."/>
      <w:lvlJc w:val="left"/>
    </w:lvl>
  </w:abstractNum>
  <w:abstractNum w:abstractNumId="3">
    <w:nsid w:val="44A7C2C9"/>
    <w:multiLevelType w:val="singleLevel"/>
    <w:tmpl w:val="44A7C2C9"/>
    <w:lvl w:ilvl="0" w:tentative="0">
      <w:start w:val="1"/>
      <w:numFmt w:val="decimalEnclosedCircleChinese"/>
      <w:suff w:val="space"/>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156649"/>
    <w:rsid w:val="6A5F0290"/>
    <w:rsid w:val="6E1566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style>
  <w:style w:type="paragraph" w:styleId="4">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5">
    <w:name w:val="Plain Text"/>
    <w:basedOn w:val="1"/>
    <w:qFormat/>
    <w:uiPriority w:val="99"/>
    <w:rPr>
      <w:rFonts w:ascii="宋体" w:hAnsi="Courier New" w:cs="Courier New"/>
      <w:szCs w:val="21"/>
    </w:rPr>
  </w:style>
  <w:style w:type="paragraph" w:styleId="6">
    <w:name w:val="footer"/>
    <w:basedOn w:val="1"/>
    <w:next w:val="3"/>
    <w:unhideWhenUsed/>
    <w:qFormat/>
    <w:uiPriority w:val="0"/>
    <w:pPr>
      <w:tabs>
        <w:tab w:val="center" w:pos="4153"/>
        <w:tab w:val="right" w:pos="8306"/>
      </w:tabs>
    </w:pPr>
    <w:rPr>
      <w:rFonts w:hint="eastAsia" w:ascii="宋体" w:hAnsi="宋体" w:eastAsia="仿宋" w:cs="宋体"/>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Body Text First Indent"/>
    <w:basedOn w:val="3"/>
    <w:qFormat/>
    <w:uiPriority w:val="0"/>
    <w:pPr>
      <w:spacing w:after="120"/>
      <w:ind w:firstLine="420" w:firstLineChars="100"/>
    </w:pPr>
    <w:rPr>
      <w:rFonts w:ascii="Times New Roman" w:hAnsi="Times New Roman" w:eastAsia="宋体" w:cs="Times New Roman"/>
      <w:kern w:val="2"/>
      <w:sz w:val="28"/>
      <w:szCs w:val="24"/>
    </w:rPr>
  </w:style>
  <w:style w:type="paragraph" w:styleId="9">
    <w:name w:val="Body Text First Indent 2"/>
    <w:basedOn w:val="4"/>
    <w:unhideWhenUsed/>
    <w:qFormat/>
    <w:uiPriority w:val="99"/>
    <w:pPr>
      <w:ind w:firstLine="420" w:firstLineChars="200"/>
    </w:pPr>
    <w:rPr>
      <w:sz w:val="20"/>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99"/>
  </w:style>
  <w:style w:type="paragraph" w:customStyle="1" w:styleId="14">
    <w:name w:val="目录文字"/>
    <w:basedOn w:val="1"/>
    <w:qFormat/>
    <w:uiPriority w:val="0"/>
    <w:pPr>
      <w:widowControl/>
      <w:spacing w:line="480" w:lineRule="auto"/>
      <w:jc w:val="left"/>
    </w:pPr>
    <w:rPr>
      <w:rFonts w:ascii="宋体" w:hAnsi="宋体"/>
      <w:kern w:val="0"/>
      <w:sz w:val="24"/>
      <w:szCs w:val="20"/>
    </w:rPr>
  </w:style>
  <w:style w:type="paragraph" w:customStyle="1" w:styleId="15">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paragraph" w:customStyle="1" w:styleId="1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7">
    <w:name w:val="列出段落1"/>
    <w:basedOn w:val="1"/>
    <w:qFormat/>
    <w:uiPriority w:val="0"/>
    <w:pPr>
      <w:ind w:firstLine="420" w:firstLineChars="200"/>
    </w:pPr>
    <w:rPr>
      <w:rFonts w:ascii="Calibri" w:hAnsi="Calibri"/>
      <w:szCs w:val="22"/>
    </w:rPr>
  </w:style>
  <w:style w:type="character" w:customStyle="1" w:styleId="18">
    <w:name w:val="font01"/>
    <w:basedOn w:val="12"/>
    <w:qFormat/>
    <w:uiPriority w:val="0"/>
    <w:rPr>
      <w:rFonts w:hint="eastAsia" w:ascii="宋体" w:hAnsi="宋体" w:eastAsia="宋体" w:cs="宋体"/>
      <w:color w:val="000000"/>
      <w:sz w:val="24"/>
      <w:szCs w:val="24"/>
      <w:u w:val="none"/>
    </w:rPr>
  </w:style>
  <w:style w:type="character" w:customStyle="1" w:styleId="19">
    <w:name w:val="font11"/>
    <w:basedOn w:val="12"/>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2025-12-22T06:57:00Z</dcterms:created>
  <dc:creator>唰唰</dc:creator>
  <cp:lastModifiedBy>唰唰</cp:lastModifiedBy>
  <dcterms:modified xsi:type="dcterms:W3CDTF">2025-12-22T06:58:38Z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B0FE8326BD59453FA872B6975931120D_11</vt:lpwstr>
  </property>
  <property fmtid="{D5CDD505-2E9C-101B-9397-08002B2CF9AE}" pid="4" name="KSOTemplateDocerSaveRecord">
    <vt:lpwstr>eyJoZGlkIjoiMzk0ZmQyOWM0YzhmZTA0MzUxM2QxZGZiODk3MTllMDgiLCJ1c2VySWQiOiIzMTY1NDkwMjcifQ==</vt:lpwstr>
  </property>
</Properties>
</file>