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表人身份证明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zh-CN" w:eastAsia="zh-CN" w:bidi="ar-SA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投标的，须提供法定代表人授权委托书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7414B28B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</w:t>
      </w:r>
      <w:r>
        <w:rPr>
          <w:rFonts w:hint="eastAsia" w:ascii="仿宋_GB2312" w:eastAsia="仿宋_GB2312"/>
          <w:sz w:val="28"/>
          <w:szCs w:val="28"/>
        </w:rPr>
        <w:t>仅限法定代表人参加投标时提供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BC6435B">
      <w:pP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br w:type="page"/>
      </w: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（正、反面）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9283F85"/>
    <w:rsid w:val="1D1E0E41"/>
    <w:rsid w:val="2C8428D3"/>
    <w:rsid w:val="2CE74688"/>
    <w:rsid w:val="31636343"/>
    <w:rsid w:val="35C87017"/>
    <w:rsid w:val="386347C5"/>
    <w:rsid w:val="3CA90327"/>
    <w:rsid w:val="4EDE5E07"/>
    <w:rsid w:val="576D73CA"/>
    <w:rsid w:val="585A35B4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568</Words>
  <Characters>568</Characters>
  <Lines>0</Lines>
  <Paragraphs>0</Paragraphs>
  <TotalTime>2</TotalTime>
  <ScaleCrop>false</ScaleCrop>
  <LinksUpToDate>false</LinksUpToDate>
  <CharactersWithSpaces>1119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2025-12-23T06:38:47Z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