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版本号：新天宏THZ2025－86220251225001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后勤服务外包</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新天宏THZ2025－862</w:t>
      </w:r>
      <w:r>
        <w:br/>
      </w:r>
      <w:r>
        <w:br/>
      </w:r>
      <w:r>
        <w:br/>
      </w:r>
    </w:p>
    <w:p>
      <w:pPr>
        <w:pStyle w:val="null3"/>
        <w:jc w:val="center"/>
        <w:outlineLvl w:val="2"/>
      </w:pPr>
      <w:r>
        <w:rPr>
          <w:rFonts w:ascii="仿宋_GB2312" w:hAnsi="仿宋_GB2312" w:cs="仿宋_GB2312" w:eastAsia="仿宋_GB2312"/>
          <w:sz w:val="28"/>
          <w:b/>
        </w:rPr>
        <w:t>西安高新区第十七幼儿园</w:t>
      </w:r>
    </w:p>
    <w:p>
      <w:pPr>
        <w:pStyle w:val="null3"/>
        <w:jc w:val="center"/>
        <w:outlineLvl w:val="2"/>
      </w:pPr>
      <w:r>
        <w:rPr>
          <w:rFonts w:ascii="仿宋_GB2312" w:hAnsi="仿宋_GB2312" w:cs="仿宋_GB2312" w:eastAsia="仿宋_GB2312"/>
          <w:sz w:val="28"/>
          <w:b/>
        </w:rPr>
        <w:t>西安新天宏项目管理有限责任公司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西安新天宏项目管理有限责任公司</w:t>
      </w:r>
      <w:r>
        <w:rPr>
          <w:rFonts w:ascii="仿宋_GB2312" w:hAnsi="仿宋_GB2312" w:cs="仿宋_GB2312" w:eastAsia="仿宋_GB2312"/>
        </w:rPr>
        <w:t>（以下简称“代理机构”）受</w:t>
      </w:r>
      <w:r>
        <w:rPr>
          <w:rFonts w:ascii="仿宋_GB2312" w:hAnsi="仿宋_GB2312" w:cs="仿宋_GB2312" w:eastAsia="仿宋_GB2312"/>
        </w:rPr>
        <w:t>西安高新区第十七幼儿园</w:t>
      </w:r>
      <w:r>
        <w:rPr>
          <w:rFonts w:ascii="仿宋_GB2312" w:hAnsi="仿宋_GB2312" w:cs="仿宋_GB2312" w:eastAsia="仿宋_GB2312"/>
        </w:rPr>
        <w:t>委托，拟对</w:t>
      </w:r>
      <w:r>
        <w:rPr>
          <w:rFonts w:ascii="仿宋_GB2312" w:hAnsi="仿宋_GB2312" w:cs="仿宋_GB2312" w:eastAsia="仿宋_GB2312"/>
        </w:rPr>
        <w:t>后勤服务外包</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新天宏THZ2025－862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后勤服务外包</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幼儿园位于高新区造字台路，校园建筑面 积3356平方米，现在校师生400余人。服务范围：保洁服务、安保服务、综合维修等。服务人数：9人。</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1、身份证明文件：法定代表人授权书及被授权人身份证复印件 ( 法人授权委托代表提供近六个月内任意一个月的社保证明，法定代表人直接参加投标，须提供法定代表人身份证明及身份证复印件）。</w:t>
      </w:r>
    </w:p>
    <w:p>
      <w:pPr>
        <w:pStyle w:val="null3"/>
      </w:pPr>
      <w:r>
        <w:rPr>
          <w:rFonts w:ascii="仿宋_GB2312" w:hAnsi="仿宋_GB2312" w:cs="仿宋_GB2312" w:eastAsia="仿宋_GB2312"/>
        </w:rPr>
        <w:t>2、非联合体声明：本项目不接受联合体磋商，提供非联合体声明函。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西安高新区第十七幼儿园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造字台路与韦斗路交叉口西北100米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西安高新区第十七幼儿园经办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029-81166851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西安新天宏项目管理有限责任公司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陕西省西安市雁塔区西安市高新路52号高科大厦4层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029-88318716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代理服务费收费标准：本项目一次性收取代理费3000元整。</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西安高新区第十七幼儿园</w:t>
      </w:r>
      <w:r>
        <w:rPr>
          <w:rFonts w:ascii="仿宋_GB2312" w:hAnsi="仿宋_GB2312" w:cs="仿宋_GB2312" w:eastAsia="仿宋_GB2312"/>
        </w:rPr>
        <w:t>和</w:t>
      </w:r>
      <w:r>
        <w:rPr>
          <w:rFonts w:ascii="仿宋_GB2312" w:hAnsi="仿宋_GB2312" w:cs="仿宋_GB2312" w:eastAsia="仿宋_GB2312"/>
        </w:rPr>
        <w:t>西安新天宏项目管理有限责任公司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西安高新区第十七幼儿园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西安新天宏项目管理有限责任公司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西安高新区第十七幼儿园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西安新天宏项目管理有限责任公司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按照磋商文件和合同约定执行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西安新天宏项目管理有限责任公司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西安新天宏项目管理有限责任公司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西安新天宏项目管理有限责任公司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联系电话：029-88318716</w:t>
      </w:r>
    </w:p>
    <w:p>
      <w:pPr>
        <w:pStyle w:val="null3"/>
      </w:pPr>
      <w:r>
        <w:rPr>
          <w:rFonts w:ascii="仿宋_GB2312" w:hAnsi="仿宋_GB2312" w:cs="仿宋_GB2312" w:eastAsia="仿宋_GB2312"/>
        </w:rPr>
        <w:t>地址：陕西省西安市雁塔区西安市高新路52号高科大厦4层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基本情况：幼儿园位于高新区造字台路，校园建筑面 积3356平方米，现在校师生400余人。服务范围：保洁服务、安保服务、综合维修等。服务人数：9人。</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378,000.00</w:t>
      </w:r>
    </w:p>
    <w:p>
      <w:pPr>
        <w:pStyle w:val="null3"/>
      </w:pPr>
      <w:r>
        <w:rPr>
          <w:rFonts w:ascii="仿宋_GB2312" w:hAnsi="仿宋_GB2312" w:cs="仿宋_GB2312" w:eastAsia="仿宋_GB2312"/>
        </w:rPr>
        <w:t>采购包最高限价（元）: 378,000.00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后勤服务外包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标的名称：后勤服务外包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31"/>
                <w:color w:val="000000"/>
              </w:rPr>
              <w:t>服务内容及标准</w:t>
            </w:r>
          </w:p>
          <w:p>
            <w:pPr>
              <w:pStyle w:val="null3"/>
              <w:spacing w:before="180"/>
              <w:ind w:left="645"/>
              <w:jc w:val="left"/>
            </w:pPr>
            <w:r>
              <w:rPr>
                <w:rFonts w:ascii="仿宋_GB2312" w:hAnsi="仿宋_GB2312" w:cs="仿宋_GB2312" w:eastAsia="仿宋_GB2312"/>
                <w:sz w:val="31"/>
                <w:color w:val="000000"/>
              </w:rPr>
              <w:t>1.</w:t>
            </w:r>
            <w:r>
              <w:rPr>
                <w:rFonts w:ascii="仿宋_GB2312" w:hAnsi="仿宋_GB2312" w:cs="仿宋_GB2312" w:eastAsia="仿宋_GB2312"/>
                <w:sz w:val="31"/>
                <w:color w:val="000000"/>
              </w:rPr>
              <w:t>保洁服务</w:t>
            </w:r>
          </w:p>
          <w:p>
            <w:pPr>
              <w:pStyle w:val="null3"/>
              <w:spacing w:before="195"/>
              <w:ind w:left="735"/>
              <w:jc w:val="left"/>
            </w:pPr>
            <w:r>
              <w:rPr>
                <w:rFonts w:ascii="仿宋_GB2312" w:hAnsi="仿宋_GB2312" w:cs="仿宋_GB2312" w:eastAsia="仿宋_GB2312"/>
                <w:sz w:val="31"/>
                <w:color w:val="000000"/>
              </w:rPr>
              <w:t>(1)服务区域</w:t>
            </w:r>
          </w:p>
          <w:p>
            <w:pPr>
              <w:pStyle w:val="null3"/>
              <w:spacing w:before="150"/>
              <w:ind w:right="1560" w:firstLine="649"/>
              <w:jc w:val="left"/>
            </w:pPr>
            <w:r>
              <w:rPr>
                <w:rFonts w:ascii="仿宋_GB2312" w:hAnsi="仿宋_GB2312" w:cs="仿宋_GB2312" w:eastAsia="仿宋_GB2312"/>
                <w:sz w:val="31"/>
                <w:color w:val="000000"/>
              </w:rPr>
              <w:t>室外：校园环境、操场、公共区域及各种辅助设施的清</w:t>
            </w:r>
            <w:r>
              <w:rPr>
                <w:rFonts w:ascii="仿宋_GB2312" w:hAnsi="仿宋_GB2312" w:cs="仿宋_GB2312" w:eastAsia="仿宋_GB2312"/>
                <w:sz w:val="31"/>
                <w:color w:val="000000"/>
              </w:rPr>
              <w:t>洁及日常保洁。</w:t>
            </w:r>
          </w:p>
          <w:p>
            <w:pPr>
              <w:pStyle w:val="null3"/>
              <w:ind w:left="645"/>
              <w:jc w:val="left"/>
            </w:pPr>
            <w:r>
              <w:rPr>
                <w:rFonts w:ascii="仿宋_GB2312" w:hAnsi="仿宋_GB2312" w:cs="仿宋_GB2312" w:eastAsia="仿宋_GB2312"/>
                <w:sz w:val="31"/>
                <w:color w:val="000000"/>
              </w:rPr>
              <w:t>室内：教学楼及园内公共区域的保洁工作。</w:t>
            </w:r>
          </w:p>
          <w:p>
            <w:pPr>
              <w:pStyle w:val="null3"/>
              <w:spacing w:before="165"/>
              <w:ind w:right="1260" w:firstLine="649"/>
              <w:jc w:val="left"/>
            </w:pPr>
            <w:r>
              <w:rPr>
                <w:rFonts w:ascii="仿宋_GB2312" w:hAnsi="仿宋_GB2312" w:cs="仿宋_GB2312" w:eastAsia="仿宋_GB2312"/>
                <w:sz w:val="31"/>
                <w:color w:val="000000"/>
              </w:rPr>
              <w:t>其他：办公区垃圾、卫生间垃圾转运至校园垃圾台，及</w:t>
            </w:r>
            <w:r>
              <w:rPr>
                <w:rFonts w:ascii="仿宋_GB2312" w:hAnsi="仿宋_GB2312" w:cs="仿宋_GB2312" w:eastAsia="仿宋_GB2312"/>
                <w:sz w:val="31"/>
                <w:color w:val="000000"/>
              </w:rPr>
              <w:t>时转运垃圾至第三方垃圾清运公司的垃圾清运车，清出校园。</w:t>
            </w:r>
          </w:p>
          <w:p>
            <w:pPr>
              <w:pStyle w:val="null3"/>
              <w:ind w:left="645"/>
              <w:jc w:val="left"/>
            </w:pPr>
            <w:r>
              <w:rPr>
                <w:rFonts w:ascii="仿宋_GB2312" w:hAnsi="仿宋_GB2312" w:cs="仿宋_GB2312" w:eastAsia="仿宋_GB2312"/>
                <w:sz w:val="31"/>
                <w:color w:val="000000"/>
              </w:rPr>
              <w:t>(2)服务标准</w:t>
            </w:r>
          </w:p>
          <w:p>
            <w:pPr>
              <w:pStyle w:val="null3"/>
              <w:spacing w:before="165"/>
              <w:ind w:right="1485" w:firstLine="649"/>
              <w:jc w:val="left"/>
            </w:pPr>
            <w:r>
              <w:rPr>
                <w:rFonts w:ascii="仿宋_GB2312" w:hAnsi="仿宋_GB2312" w:cs="仿宋_GB2312" w:eastAsia="仿宋_GB2312"/>
                <w:sz w:val="31"/>
                <w:color w:val="000000"/>
              </w:rPr>
              <w:t>楼内服务区域每天清洁地面、擦拭楼梯扶手、栏杆、墙</w:t>
            </w:r>
            <w:r>
              <w:rPr>
                <w:rFonts w:ascii="仿宋_GB2312" w:hAnsi="仿宋_GB2312" w:cs="仿宋_GB2312" w:eastAsia="仿宋_GB2312"/>
                <w:sz w:val="31"/>
                <w:color w:val="000000"/>
              </w:rPr>
              <w:t>面、垃圾桶，每周擦拭门窗，保持地面清洁无垃圾污渍，墙</w:t>
            </w:r>
            <w:r>
              <w:rPr>
                <w:rFonts w:ascii="仿宋_GB2312" w:hAnsi="仿宋_GB2312" w:cs="仿宋_GB2312" w:eastAsia="仿宋_GB2312"/>
                <w:sz w:val="31"/>
                <w:color w:val="000000"/>
              </w:rPr>
              <w:t xml:space="preserve"> </w:t>
            </w:r>
            <w:r>
              <w:rPr>
                <w:rFonts w:ascii="仿宋_GB2312" w:hAnsi="仿宋_GB2312" w:cs="仿宋_GB2312" w:eastAsia="仿宋_GB2312"/>
                <w:sz w:val="31"/>
                <w:color w:val="000000"/>
              </w:rPr>
              <w:t>壁无浮灰、蜘蛛网、污迹；部室、会议室每天清扫，保证随</w:t>
            </w:r>
            <w:r>
              <w:rPr>
                <w:rFonts w:ascii="仿宋_GB2312" w:hAnsi="仿宋_GB2312" w:cs="仿宋_GB2312" w:eastAsia="仿宋_GB2312"/>
                <w:sz w:val="31"/>
                <w:color w:val="000000"/>
              </w:rPr>
              <w:t>时使用。</w:t>
            </w:r>
          </w:p>
          <w:p>
            <w:pPr>
              <w:pStyle w:val="null3"/>
              <w:spacing w:before="45"/>
              <w:ind w:right="1395" w:firstLine="649"/>
              <w:jc w:val="both"/>
            </w:pPr>
            <w:r>
              <w:rPr>
                <w:rFonts w:ascii="仿宋_GB2312" w:hAnsi="仿宋_GB2312" w:cs="仿宋_GB2312" w:eastAsia="仿宋_GB2312"/>
                <w:sz w:val="31"/>
                <w:color w:val="000000"/>
              </w:rPr>
              <w:t>卫生间每天清扫，保证卫生间地面无明显水</w:t>
            </w:r>
            <w:r>
              <w:rPr>
                <w:rFonts w:ascii="仿宋_GB2312" w:hAnsi="仿宋_GB2312" w:cs="仿宋_GB2312" w:eastAsia="仿宋_GB2312"/>
                <w:sz w:val="31"/>
                <w:color w:val="000000"/>
              </w:rPr>
              <w:t>渍，其余时</w:t>
            </w:r>
            <w:r>
              <w:rPr>
                <w:rFonts w:ascii="仿宋_GB2312" w:hAnsi="仿宋_GB2312" w:cs="仿宋_GB2312" w:eastAsia="仿宋_GB2312"/>
                <w:sz w:val="31"/>
                <w:color w:val="000000"/>
              </w:rPr>
              <w:t>间巡回清扫，保持厕所卫生清洁无异味，便池水池地面管道</w:t>
            </w:r>
            <w:r>
              <w:rPr>
                <w:rFonts w:ascii="仿宋_GB2312" w:hAnsi="仿宋_GB2312" w:cs="仿宋_GB2312" w:eastAsia="仿宋_GB2312"/>
                <w:sz w:val="31"/>
                <w:color w:val="000000"/>
              </w:rPr>
              <w:t>无积水、无堵塞，无垃圾存放现象。保洁用品摆放整齐有序。</w:t>
            </w:r>
          </w:p>
          <w:p>
            <w:pPr>
              <w:pStyle w:val="null3"/>
              <w:ind w:right="1485" w:firstLine="649"/>
              <w:jc w:val="both"/>
            </w:pPr>
            <w:r>
              <w:rPr>
                <w:rFonts w:ascii="仿宋_GB2312" w:hAnsi="仿宋_GB2312" w:cs="仿宋_GB2312" w:eastAsia="仿宋_GB2312"/>
                <w:sz w:val="31"/>
                <w:color w:val="000000"/>
              </w:rPr>
              <w:t>需在保洁区域巡视，及时清扫捡拾杂物，确保路面场地</w:t>
            </w:r>
            <w:r>
              <w:rPr>
                <w:rFonts w:ascii="仿宋_GB2312" w:hAnsi="仿宋_GB2312" w:cs="仿宋_GB2312" w:eastAsia="仿宋_GB2312"/>
                <w:sz w:val="31"/>
                <w:color w:val="000000"/>
              </w:rPr>
              <w:t>绿化区无垃圾、杂物，无卫生死角。展板、宣传栏、环创景</w:t>
            </w:r>
            <w:r>
              <w:rPr>
                <w:rFonts w:ascii="仿宋_GB2312" w:hAnsi="仿宋_GB2312" w:cs="仿宋_GB2312" w:eastAsia="仿宋_GB2312"/>
                <w:sz w:val="31"/>
                <w:color w:val="000000"/>
              </w:rPr>
              <w:t>观、大型玩具等设定期擦拭，达到无明显灰尘。墙面等及时</w:t>
            </w:r>
            <w:r>
              <w:rPr>
                <w:rFonts w:ascii="仿宋_GB2312" w:hAnsi="仿宋_GB2312" w:cs="仿宋_GB2312" w:eastAsia="仿宋_GB2312"/>
                <w:sz w:val="31"/>
                <w:color w:val="000000"/>
              </w:rPr>
              <w:t>清理、保持洁净无污渍。</w:t>
            </w:r>
          </w:p>
          <w:p>
            <w:pPr>
              <w:pStyle w:val="null3"/>
            </w:pPr>
            <w:r>
              <w:rPr>
                <w:rFonts w:ascii="仿宋_GB2312" w:hAnsi="仿宋_GB2312" w:cs="仿宋_GB2312" w:eastAsia="仿宋_GB2312"/>
                <w:sz w:val="31"/>
                <w:color w:val="000000"/>
              </w:rPr>
              <w:t>根据防疫规定及幼儿园要求，定期对幼儿园内进行消毒，</w:t>
            </w:r>
            <w:r>
              <w:rPr>
                <w:rFonts w:ascii="仿宋_GB2312" w:hAnsi="仿宋_GB2312" w:cs="仿宋_GB2312" w:eastAsia="仿宋_GB2312"/>
                <w:sz w:val="31"/>
                <w:color w:val="000000"/>
              </w:rPr>
              <w:t>并保存相关记录。</w:t>
            </w:r>
          </w:p>
          <w:p>
            <w:pPr>
              <w:pStyle w:val="null3"/>
              <w:ind w:left="720"/>
              <w:jc w:val="left"/>
            </w:pPr>
            <w:r>
              <w:rPr>
                <w:rFonts w:ascii="仿宋_GB2312" w:hAnsi="仿宋_GB2312" w:cs="仿宋_GB2312" w:eastAsia="仿宋_GB2312"/>
                <w:sz w:val="31"/>
                <w:color w:val="000000"/>
              </w:rPr>
              <w:t>2.</w:t>
            </w:r>
            <w:r>
              <w:rPr>
                <w:rFonts w:ascii="仿宋_GB2312" w:hAnsi="仿宋_GB2312" w:cs="仿宋_GB2312" w:eastAsia="仿宋_GB2312"/>
                <w:sz w:val="31"/>
                <w:color w:val="000000"/>
              </w:rPr>
              <w:t>水电勤杂维修</w:t>
            </w:r>
          </w:p>
          <w:p>
            <w:pPr>
              <w:pStyle w:val="null3"/>
              <w:spacing w:before="195"/>
              <w:ind w:left="795"/>
              <w:jc w:val="left"/>
            </w:pPr>
            <w:r>
              <w:rPr>
                <w:rFonts w:ascii="仿宋_GB2312" w:hAnsi="仿宋_GB2312" w:cs="仿宋_GB2312" w:eastAsia="仿宋_GB2312"/>
                <w:sz w:val="31"/>
                <w:color w:val="000000"/>
              </w:rPr>
              <w:t>(1)服务内容</w:t>
            </w:r>
          </w:p>
          <w:p>
            <w:pPr>
              <w:pStyle w:val="null3"/>
              <w:spacing w:before="150"/>
              <w:ind w:left="720"/>
              <w:jc w:val="left"/>
            </w:pPr>
            <w:r>
              <w:rPr>
                <w:rFonts w:ascii="仿宋_GB2312" w:hAnsi="仿宋_GB2312" w:cs="仿宋_GB2312" w:eastAsia="仿宋_GB2312"/>
                <w:sz w:val="31"/>
                <w:color w:val="000000"/>
              </w:rPr>
              <w:t>负责校内基础水电正常运行和日常维护。</w:t>
            </w:r>
          </w:p>
          <w:p>
            <w:pPr>
              <w:pStyle w:val="null3"/>
              <w:spacing w:before="165"/>
              <w:ind w:left="90" w:right="1545" w:firstLine="629"/>
              <w:jc w:val="left"/>
            </w:pPr>
            <w:r>
              <w:rPr>
                <w:rFonts w:ascii="仿宋_GB2312" w:hAnsi="仿宋_GB2312" w:cs="仿宋_GB2312" w:eastAsia="仿宋_GB2312"/>
                <w:sz w:val="31"/>
                <w:color w:val="000000"/>
              </w:rPr>
              <w:t>负责校园灯具、门窗锁具、上下水管路等的小型维修工</w:t>
            </w:r>
            <w:r>
              <w:rPr>
                <w:rFonts w:ascii="仿宋_GB2312" w:hAnsi="仿宋_GB2312" w:cs="仿宋_GB2312" w:eastAsia="仿宋_GB2312"/>
                <w:sz w:val="31"/>
                <w:color w:val="000000"/>
              </w:rPr>
              <w:t>作。</w:t>
            </w:r>
          </w:p>
          <w:p>
            <w:pPr>
              <w:pStyle w:val="null3"/>
              <w:ind w:left="90" w:right="1500" w:firstLine="710"/>
              <w:jc w:val="left"/>
            </w:pPr>
            <w:r>
              <w:rPr>
                <w:rFonts w:ascii="仿宋_GB2312" w:hAnsi="仿宋_GB2312" w:cs="仿宋_GB2312" w:eastAsia="仿宋_GB2312"/>
                <w:sz w:val="31"/>
                <w:color w:val="000000"/>
              </w:rPr>
              <w:t>日常水电系统及设施的巡查，发现问题及时上报</w:t>
            </w:r>
            <w:r>
              <w:rPr>
                <w:rFonts w:ascii="仿宋_GB2312" w:hAnsi="仿宋_GB2312" w:cs="仿宋_GB2312" w:eastAsia="仿宋_GB2312"/>
                <w:sz w:val="31"/>
                <w:color w:val="000000"/>
              </w:rPr>
              <w:t>，协助</w:t>
            </w:r>
            <w:r>
              <w:rPr>
                <w:rFonts w:ascii="仿宋_GB2312" w:hAnsi="仿宋_GB2312" w:cs="仿宋_GB2312" w:eastAsia="仿宋_GB2312"/>
                <w:sz w:val="31"/>
                <w:color w:val="000000"/>
              </w:rPr>
              <w:t>维保人员对专业设施设备进行维护保养工作；</w:t>
            </w:r>
          </w:p>
          <w:p>
            <w:pPr>
              <w:pStyle w:val="null3"/>
              <w:ind w:left="720"/>
              <w:jc w:val="left"/>
            </w:pPr>
            <w:r>
              <w:rPr>
                <w:rFonts w:ascii="仿宋_GB2312" w:hAnsi="仿宋_GB2312" w:cs="仿宋_GB2312" w:eastAsia="仿宋_GB2312"/>
                <w:sz w:val="31"/>
                <w:color w:val="000000"/>
              </w:rPr>
              <w:t>处理包括停电、水浸等突发事件的应急处置急处置；</w:t>
            </w:r>
          </w:p>
          <w:p>
            <w:pPr>
              <w:pStyle w:val="null3"/>
              <w:spacing w:before="180"/>
              <w:ind w:left="720"/>
              <w:jc w:val="left"/>
            </w:pPr>
            <w:r>
              <w:rPr>
                <w:rFonts w:ascii="仿宋_GB2312" w:hAnsi="仿宋_GB2312" w:cs="仿宋_GB2312" w:eastAsia="仿宋_GB2312"/>
                <w:sz w:val="31"/>
                <w:color w:val="000000"/>
              </w:rPr>
              <w:t>配合幼儿园工程施工方临电的接送；</w:t>
            </w:r>
          </w:p>
          <w:p>
            <w:pPr>
              <w:pStyle w:val="null3"/>
              <w:spacing w:before="150"/>
              <w:ind w:left="90" w:right="1485" w:firstLine="629"/>
              <w:jc w:val="left"/>
            </w:pPr>
            <w:r>
              <w:rPr>
                <w:rFonts w:ascii="仿宋_GB2312" w:hAnsi="仿宋_GB2312" w:cs="仿宋_GB2312" w:eastAsia="仿宋_GB2312"/>
                <w:sz w:val="31"/>
                <w:color w:val="000000"/>
              </w:rPr>
              <w:t>配合幼儿园水电设施设备质保期外的维修，产生的施工</w:t>
            </w:r>
            <w:r>
              <w:rPr>
                <w:rFonts w:ascii="仿宋_GB2312" w:hAnsi="仿宋_GB2312" w:cs="仿宋_GB2312" w:eastAsia="仿宋_GB2312"/>
                <w:sz w:val="31"/>
                <w:color w:val="000000"/>
              </w:rPr>
              <w:t>维修成本及设备更换费用由乙方上报维修方案。</w:t>
            </w:r>
          </w:p>
          <w:p>
            <w:pPr>
              <w:pStyle w:val="null3"/>
              <w:ind w:left="795"/>
              <w:jc w:val="left"/>
            </w:pPr>
            <w:r>
              <w:rPr>
                <w:rFonts w:ascii="仿宋_GB2312" w:hAnsi="仿宋_GB2312" w:cs="仿宋_GB2312" w:eastAsia="仿宋_GB2312"/>
                <w:sz w:val="31"/>
                <w:color w:val="000000"/>
              </w:rPr>
              <w:t>(2)服务标准</w:t>
            </w:r>
          </w:p>
          <w:p>
            <w:pPr>
              <w:pStyle w:val="null3"/>
              <w:spacing w:before="165"/>
              <w:ind w:left="90" w:right="1350" w:firstLine="629"/>
              <w:jc w:val="left"/>
            </w:pPr>
            <w:r>
              <w:rPr>
                <w:rFonts w:ascii="仿宋_GB2312" w:hAnsi="仿宋_GB2312" w:cs="仿宋_GB2312" w:eastAsia="仿宋_GB2312"/>
                <w:sz w:val="31"/>
                <w:color w:val="000000"/>
              </w:rPr>
              <w:t>24小时维修值班，按作业指导标准进行设施设备的维护</w:t>
            </w:r>
            <w:r>
              <w:rPr>
                <w:rFonts w:ascii="仿宋_GB2312" w:hAnsi="仿宋_GB2312" w:cs="仿宋_GB2312" w:eastAsia="仿宋_GB2312"/>
                <w:sz w:val="31"/>
                <w:color w:val="000000"/>
              </w:rPr>
              <w:t>保养，水电暖等运行正常，接到急修呼唤，十五分钟内到达。</w:t>
            </w:r>
            <w:r>
              <w:rPr>
                <w:rFonts w:ascii="仿宋_GB2312" w:hAnsi="仿宋_GB2312" w:cs="仿宋_GB2312" w:eastAsia="仿宋_GB2312"/>
                <w:sz w:val="31"/>
                <w:color w:val="000000"/>
              </w:rPr>
              <w:t>日常水电维修值班，接到维修处理派单</w:t>
            </w:r>
            <w:r>
              <w:rPr>
                <w:rFonts w:ascii="仿宋_GB2312" w:hAnsi="仿宋_GB2312" w:cs="仿宋_GB2312" w:eastAsia="仿宋_GB2312"/>
                <w:sz w:val="31"/>
                <w:color w:val="000000"/>
              </w:rPr>
              <w:t>24小时之内完成维</w:t>
            </w:r>
            <w:r>
              <w:rPr>
                <w:rFonts w:ascii="仿宋_GB2312" w:hAnsi="仿宋_GB2312" w:cs="仿宋_GB2312" w:eastAsia="仿宋_GB2312"/>
                <w:sz w:val="31"/>
                <w:color w:val="000000"/>
              </w:rPr>
              <w:t>修：小范围维修及时率达到</w:t>
            </w:r>
            <w:r>
              <w:rPr>
                <w:rFonts w:ascii="仿宋_GB2312" w:hAnsi="仿宋_GB2312" w:cs="仿宋_GB2312" w:eastAsia="仿宋_GB2312"/>
                <w:sz w:val="31"/>
                <w:color w:val="000000"/>
              </w:rPr>
              <w:t>100%。</w:t>
            </w:r>
          </w:p>
          <w:p>
            <w:pPr>
              <w:pStyle w:val="null3"/>
              <w:ind w:left="720"/>
              <w:jc w:val="left"/>
            </w:pPr>
            <w:r>
              <w:rPr>
                <w:rFonts w:ascii="仿宋_GB2312" w:hAnsi="仿宋_GB2312" w:cs="仿宋_GB2312" w:eastAsia="仿宋_GB2312"/>
                <w:sz w:val="31"/>
                <w:color w:val="000000"/>
              </w:rPr>
              <w:t>3.</w:t>
            </w:r>
            <w:r>
              <w:rPr>
                <w:rFonts w:ascii="仿宋_GB2312" w:hAnsi="仿宋_GB2312" w:cs="仿宋_GB2312" w:eastAsia="仿宋_GB2312"/>
                <w:sz w:val="31"/>
                <w:color w:val="000000"/>
              </w:rPr>
              <w:t>安保服务</w:t>
            </w:r>
          </w:p>
          <w:p>
            <w:pPr>
              <w:pStyle w:val="null3"/>
              <w:spacing w:before="165"/>
              <w:ind w:left="795"/>
              <w:jc w:val="left"/>
            </w:pPr>
            <w:r>
              <w:rPr>
                <w:rFonts w:ascii="仿宋_GB2312" w:hAnsi="仿宋_GB2312" w:cs="仿宋_GB2312" w:eastAsia="仿宋_GB2312"/>
                <w:sz w:val="31"/>
                <w:color w:val="000000"/>
              </w:rPr>
              <w:t>(1)服务内容</w:t>
            </w:r>
          </w:p>
          <w:p>
            <w:pPr>
              <w:pStyle w:val="null3"/>
              <w:spacing w:before="150"/>
              <w:ind w:left="90" w:right="1350" w:firstLine="629"/>
              <w:jc w:val="left"/>
            </w:pPr>
            <w:r>
              <w:rPr>
                <w:rFonts w:ascii="仿宋_GB2312" w:hAnsi="仿宋_GB2312" w:cs="仿宋_GB2312" w:eastAsia="仿宋_GB2312"/>
                <w:sz w:val="31"/>
                <w:color w:val="000000"/>
              </w:rPr>
              <w:t>保证校园内安全和正常工作、生活秩序，做好协防保卫，</w:t>
            </w:r>
            <w:r>
              <w:rPr>
                <w:rFonts w:ascii="仿宋_GB2312" w:hAnsi="仿宋_GB2312" w:cs="仿宋_GB2312" w:eastAsia="仿宋_GB2312"/>
                <w:sz w:val="31"/>
                <w:color w:val="000000"/>
              </w:rPr>
              <w:t xml:space="preserve"> </w:t>
            </w:r>
            <w:r>
              <w:rPr>
                <w:rFonts w:ascii="仿宋_GB2312" w:hAnsi="仿宋_GB2312" w:cs="仿宋_GB2312" w:eastAsia="仿宋_GB2312"/>
                <w:sz w:val="31"/>
                <w:color w:val="000000"/>
              </w:rPr>
              <w:t>做好安全秩序管理等；</w:t>
            </w:r>
          </w:p>
          <w:p>
            <w:pPr>
              <w:pStyle w:val="null3"/>
              <w:ind w:left="90" w:right="1470" w:firstLine="629"/>
              <w:jc w:val="left"/>
            </w:pPr>
            <w:r>
              <w:rPr>
                <w:rFonts w:ascii="仿宋_GB2312" w:hAnsi="仿宋_GB2312" w:cs="仿宋_GB2312" w:eastAsia="仿宋_GB2312"/>
                <w:sz w:val="31"/>
                <w:color w:val="000000"/>
              </w:rPr>
              <w:t>保安年龄需不超过</w:t>
            </w:r>
            <w:r>
              <w:rPr>
                <w:rFonts w:ascii="仿宋_GB2312" w:hAnsi="仿宋_GB2312" w:cs="仿宋_GB2312" w:eastAsia="仿宋_GB2312"/>
                <w:sz w:val="31"/>
                <w:color w:val="000000"/>
              </w:rPr>
              <w:t>50岁，并实行全天候24小时值班制</w:t>
            </w:r>
            <w:r>
              <w:rPr>
                <w:rFonts w:ascii="仿宋_GB2312" w:hAnsi="仿宋_GB2312" w:cs="仿宋_GB2312" w:eastAsia="仿宋_GB2312"/>
                <w:sz w:val="31"/>
                <w:color w:val="000000"/>
              </w:rPr>
              <w:t>度；</w:t>
            </w:r>
          </w:p>
          <w:p>
            <w:pPr>
              <w:pStyle w:val="null3"/>
            </w:pPr>
            <w:r>
              <w:rPr>
                <w:rFonts w:ascii="仿宋_GB2312" w:hAnsi="仿宋_GB2312" w:cs="仿宋_GB2312" w:eastAsia="仿宋_GB2312"/>
                <w:sz w:val="29"/>
                <w:b/>
                <w:color w:val="000000"/>
              </w:rPr>
              <w:t>协防设置门岗和巡逻岗，对外来人员建立询问登记制度，</w:t>
            </w:r>
            <w:r>
              <w:rPr>
                <w:rFonts w:ascii="仿宋_GB2312" w:hAnsi="仿宋_GB2312" w:cs="仿宋_GB2312" w:eastAsia="仿宋_GB2312"/>
                <w:sz w:val="29"/>
                <w:b/>
                <w:color w:val="000000"/>
              </w:rPr>
              <w:t>礼貌用语、文明用语、热情服务，按照采购人要求进行出入</w:t>
            </w:r>
            <w:r>
              <w:rPr>
                <w:rFonts w:ascii="仿宋_GB2312" w:hAnsi="仿宋_GB2312" w:cs="仿宋_GB2312" w:eastAsia="仿宋_GB2312"/>
                <w:sz w:val="29"/>
                <w:b/>
                <w:color w:val="000000"/>
              </w:rPr>
              <w:t>管理服务；</w:t>
            </w:r>
          </w:p>
          <w:p>
            <w:pPr>
              <w:pStyle w:val="null3"/>
              <w:spacing w:before="15"/>
              <w:ind w:left="720"/>
              <w:jc w:val="left"/>
            </w:pPr>
            <w:r>
              <w:rPr>
                <w:rFonts w:ascii="仿宋_GB2312" w:hAnsi="仿宋_GB2312" w:cs="仿宋_GB2312" w:eastAsia="仿宋_GB2312"/>
                <w:sz w:val="29"/>
                <w:b/>
                <w:color w:val="000000"/>
              </w:rPr>
              <w:t>保证区域内安全秩序良好，道路通畅；</w:t>
            </w:r>
          </w:p>
          <w:p>
            <w:pPr>
              <w:pStyle w:val="null3"/>
              <w:spacing w:before="210"/>
              <w:ind w:left="765"/>
              <w:jc w:val="left"/>
            </w:pPr>
            <w:r>
              <w:rPr>
                <w:rFonts w:ascii="仿宋_GB2312" w:hAnsi="仿宋_GB2312" w:cs="仿宋_GB2312" w:eastAsia="仿宋_GB2312"/>
                <w:sz w:val="29"/>
                <w:b/>
                <w:color w:val="000000"/>
              </w:rPr>
              <w:t>(2)服务标准</w:t>
            </w:r>
          </w:p>
          <w:p>
            <w:pPr>
              <w:pStyle w:val="null3"/>
              <w:spacing w:before="180"/>
              <w:ind w:left="90" w:right="1590" w:firstLine="629"/>
              <w:jc w:val="left"/>
            </w:pPr>
            <w:r>
              <w:rPr>
                <w:rFonts w:ascii="仿宋_GB2312" w:hAnsi="仿宋_GB2312" w:cs="仿宋_GB2312" w:eastAsia="仿宋_GB2312"/>
                <w:sz w:val="29"/>
                <w:b/>
                <w:color w:val="000000"/>
              </w:rPr>
              <w:t>根据要求，服从后勤处工作人员调配，做好各项活动的</w:t>
            </w:r>
            <w:r>
              <w:rPr>
                <w:rFonts w:ascii="仿宋_GB2312" w:hAnsi="仿宋_GB2312" w:cs="仿宋_GB2312" w:eastAsia="仿宋_GB2312"/>
                <w:sz w:val="29"/>
                <w:b/>
                <w:color w:val="000000"/>
              </w:rPr>
              <w:t>秩序维护工作。</w:t>
            </w:r>
          </w:p>
          <w:p>
            <w:pPr>
              <w:pStyle w:val="null3"/>
              <w:ind w:left="90" w:right="1590" w:firstLine="629"/>
              <w:jc w:val="left"/>
            </w:pPr>
            <w:r>
              <w:rPr>
                <w:rFonts w:ascii="仿宋_GB2312" w:hAnsi="仿宋_GB2312" w:cs="仿宋_GB2312" w:eastAsia="仿宋_GB2312"/>
                <w:sz w:val="29"/>
                <w:b/>
                <w:color w:val="000000"/>
              </w:rPr>
              <w:t>制定安全管理服务预案，完善责任制，遇突发事件能应</w:t>
            </w:r>
            <w:r>
              <w:rPr>
                <w:rFonts w:ascii="仿宋_GB2312" w:hAnsi="仿宋_GB2312" w:cs="仿宋_GB2312" w:eastAsia="仿宋_GB2312"/>
                <w:sz w:val="29"/>
                <w:b/>
                <w:color w:val="000000"/>
              </w:rPr>
              <w:t>急处理；</w:t>
            </w:r>
          </w:p>
          <w:p>
            <w:pPr>
              <w:pStyle w:val="null3"/>
              <w:ind w:left="90" w:right="1590" w:firstLine="629"/>
              <w:jc w:val="left"/>
            </w:pPr>
            <w:r>
              <w:rPr>
                <w:rFonts w:ascii="仿宋_GB2312" w:hAnsi="仿宋_GB2312" w:cs="仿宋_GB2312" w:eastAsia="仿宋_GB2312"/>
                <w:sz w:val="29"/>
                <w:b/>
                <w:color w:val="000000"/>
              </w:rPr>
              <w:t>能及时发现和处理各种事故隐患，确保不发生安全方面</w:t>
            </w:r>
            <w:r>
              <w:rPr>
                <w:rFonts w:ascii="仿宋_GB2312" w:hAnsi="仿宋_GB2312" w:cs="仿宋_GB2312" w:eastAsia="仿宋_GB2312"/>
                <w:sz w:val="29"/>
                <w:b/>
                <w:color w:val="000000"/>
              </w:rPr>
              <w:t>的问题，能迅速有效处置突发事件；</w:t>
            </w:r>
          </w:p>
          <w:p>
            <w:pPr>
              <w:pStyle w:val="null3"/>
              <w:ind w:left="90" w:right="1680" w:firstLine="629"/>
              <w:jc w:val="left"/>
            </w:pPr>
            <w:r>
              <w:rPr>
                <w:rFonts w:ascii="仿宋_GB2312" w:hAnsi="仿宋_GB2312" w:cs="仿宋_GB2312" w:eastAsia="仿宋_GB2312"/>
                <w:sz w:val="29"/>
                <w:b/>
                <w:color w:val="000000"/>
              </w:rPr>
              <w:t>对针对本区域的盗抢破坏等违法行为，能够积极应对，</w:t>
            </w:r>
            <w:r>
              <w:rPr>
                <w:rFonts w:ascii="仿宋_GB2312" w:hAnsi="仿宋_GB2312" w:cs="仿宋_GB2312" w:eastAsia="仿宋_GB2312"/>
                <w:sz w:val="29"/>
                <w:b/>
                <w:color w:val="000000"/>
              </w:rPr>
              <w:t>及时报警协助制止。</w:t>
            </w:r>
          </w:p>
          <w:p>
            <w:pPr>
              <w:pStyle w:val="null3"/>
              <w:ind w:left="720"/>
              <w:jc w:val="left"/>
            </w:pPr>
            <w:r>
              <w:rPr>
                <w:rFonts w:ascii="仿宋_GB2312" w:hAnsi="仿宋_GB2312" w:cs="仿宋_GB2312" w:eastAsia="仿宋_GB2312"/>
                <w:sz w:val="29"/>
                <w:b/>
                <w:color w:val="000000"/>
              </w:rPr>
              <w:t>遇有重要活动承担礼宾工作，精神饱满，举止得体。</w:t>
            </w:r>
          </w:p>
          <w:p>
            <w:pPr>
              <w:pStyle w:val="null3"/>
              <w:jc w:val="left"/>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一年，如第二年需要续签，要有园所对物 业公司的考核，会议决定续签。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造字台路与韦斗路交叉口西北100米，西安高新区第十七幼儿园。</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符合目前国家或地方现行的验收标准及方法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服务费按季度结算，每季度末20日前支付当季度费用。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服务费按季度结算，每季度末20日前支付当季度费用。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服务费按季度结算，每季度末20日前支付当季度费用。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服务费按季度结算，每季度末20日前支付当季度费用。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合同在履行期间，双方发生一切争议时：在不影响工程进度的前提下，双方协商解决或请有关部门进行调解。协商、调解不成时。双方同意到高新区人民法院起诉。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租赁和商务服务业。2、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提供2023年度或2024年度经审计的财务报告（包括“ 四表一注” ，即资产负债表、利润表、 现金流量表、所有者权益变动表及其附注，成立时间至提交磋商响应文件递交截止时间不足一年的可提供成立后任意时段的资产负债表）, 或其磋商时间前6个月内基本存款账户开户银行出具的资信证明（附基本存款账户证明材料 ) ；（以上两种形式的资料提供任何一种即可 )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非专门面向中小企业</w:t>
            </w:r>
          </w:p>
        </w:tc>
        <w:tc>
          <w:tcPr>
            <w:tcW w:type="dxa" w:w="3322"/>
          </w:tcPr>
          <w:p>
            <w:pPr>
              <w:pStyle w:val="null3"/>
            </w:pPr>
            <w:r>
              <w:rPr>
                <w:rFonts w:ascii="仿宋_GB2312" w:hAnsi="仿宋_GB2312" w:cs="仿宋_GB2312" w:eastAsia="仿宋_GB2312"/>
              </w:rPr>
              <w:t>本项目非专门面向中小企业</w:t>
            </w:r>
          </w:p>
        </w:tc>
        <w:tc>
          <w:tcPr>
            <w:tcW w:type="dxa" w:w="1661"/>
          </w:tcPr>
          <w:p>
            <w:pPr>
              <w:pStyle w:val="null3"/>
            </w:pPr>
            <w:r>
              <w:rPr>
                <w:rFonts w:ascii="仿宋_GB2312" w:hAnsi="仿宋_GB2312" w:cs="仿宋_GB2312" w:eastAsia="仿宋_GB2312"/>
              </w:rPr>
              <w:t>中小企业声明函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法定代表人授权书及被授权人身份证复印件 ( 法人授权委托代表提供近六个月内任意一个月的社保证明，法定代表人直接参加投标，须提供法定代表人身份证明及身份证复印件）。</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本项目不接受联合体磋商，提供非联合体声明函。</w:t>
            </w:r>
          </w:p>
        </w:tc>
        <w:tc>
          <w:tcPr>
            <w:tcW w:type="dxa" w:w="1661"/>
          </w:tcPr>
          <w:p>
            <w:pPr>
              <w:pStyle w:val="null3"/>
            </w:pPr>
            <w:r>
              <w:rPr>
                <w:rFonts w:ascii="仿宋_GB2312" w:hAnsi="仿宋_GB2312" w:cs="仿宋_GB2312" w:eastAsia="仿宋_GB2312"/>
              </w:rPr>
              <w:t>响应文件封面 响应函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 xml:space="preserve"> 1、报价唯一； 2、报价货币符合磋商文件要求 ；3、未超出采购预算或磋商文件规定的最高限价。4、本项目最高限价为一年服务费用的最高限价。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响应文件封面、响应函中体现的投项目名称、项目编号与本项目一致，且符合磋商文件签署 、盖章要求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一年</w:t>
            </w:r>
          </w:p>
        </w:tc>
        <w:tc>
          <w:tcPr>
            <w:tcW w:type="dxa" w:w="1661"/>
          </w:tcPr>
          <w:p>
            <w:pPr>
              <w:pStyle w:val="null3"/>
            </w:pPr>
            <w:r>
              <w:rPr>
                <w:rFonts w:ascii="仿宋_GB2312" w:hAnsi="仿宋_GB2312" w:cs="仿宋_GB2312" w:eastAsia="仿宋_GB2312"/>
              </w:rPr>
              <w:t>商务应答表 标的清单 报价表 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法定代表人直接负责投标的，须在响应文件中提供法定代表人身份证明；法定代表人授权代表负责投标的，须在响应文件中提供法定代表人授权委托书（授权代表必须为本单位在职员工）</w:t>
            </w:r>
          </w:p>
        </w:tc>
        <w:tc>
          <w:tcPr>
            <w:tcW w:type="dxa" w:w="1661"/>
          </w:tcPr>
          <w:p>
            <w:pPr>
              <w:pStyle w:val="null3"/>
            </w:pPr>
            <w:r>
              <w:rPr>
                <w:rFonts w:ascii="仿宋_GB2312" w:hAnsi="仿宋_GB2312" w:cs="仿宋_GB2312" w:eastAsia="仿宋_GB2312"/>
              </w:rPr>
              <w:t>响应文件封面 响应函 资格证明文件.docx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内容至少包括①服务理念及特色； ②服务目标；③服务计划；④公司内控管理制度（规章制度、组织架构及管理理念）；⑤日常档案资料管理制度；⑥进场方案、工作交接方案等。 评审标准：保洁服务、安防服务、综合维修各部分内容全面详细、阐述条理清晰详尽、符合本项目采购需求得24分，每缺一项内容扣4分，评审内容有瑕疵的，出现瑕疵的评审项扣1分，评审项内容有严重瑕疵，出现严重瑕疵的评审项扣3分。 备注：评审内容“瑕疵 ”是指：内容粗略、逻辑混乱、描 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安全巡逻及清洁管理服务方案</w:t>
            </w:r>
          </w:p>
        </w:tc>
        <w:tc>
          <w:tcPr>
            <w:tcW w:type="dxa" w:w="2492"/>
          </w:tcPr>
          <w:p>
            <w:pPr>
              <w:pStyle w:val="null3"/>
            </w:pPr>
            <w:r>
              <w:rPr>
                <w:rFonts w:ascii="仿宋_GB2312" w:hAnsi="仿宋_GB2312" w:cs="仿宋_GB2312" w:eastAsia="仿宋_GB2312"/>
              </w:rPr>
              <w:t>内容至少包括①重点区域巡逻巡查方案；②昼夜巡逻计划方案；③学校区域清洁维护方案；④紧急情况处置方案等。 评审标准：安全巡逻巡查及秩序管理服务方案各部分内容全面详细、阐述条理清晰详尽、 符合本项目采购需求得16分，每缺一项内容扣4分，评审内容有瑕疵的，出现瑕疵的评审项扣1分，评审项内容有严重瑕疵，出现严重瑕疵的评审项扣3分。备注：评审内容“瑕疵”是指：内容粗略、逻辑混乱、描述过于简单、与项目特点不匹配、逻辑漏洞、出现常识性错误 、存在不适用项目实际情况的情形或只有标题没有实质性内容等。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内容至少包括①团队人员配备清单 ; ②配备人员具体岗位职责；③人员管理制度（如：仪容仪表、请销假 、奖惩措施、激励机制等）；④人员日常考核及培训方案（考核标准 、培训内容及进度计划）等。 评审标准：人员配备方案各部分内容全面详细、阐述条理清晰详尽、符合本项目采购需求得16分，每缺一项内容扣4分，评审内容有瑕疵的 , 出现瑕疵的评审项扣1分，评审项内容有严重瑕疵，出现严重瑕疵的评审项扣3分。 备注：评审内容“瑕疵”是指：内容粗略、逻辑混乱 、 描述过于简单、与项目特点不匹配 、逻辑漏洞、出现常识性错误、存在不适用项目实际情况的情形或只有标题没有实质性内容等。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安保、保洁装备配备清单</w:t>
            </w:r>
          </w:p>
        </w:tc>
        <w:tc>
          <w:tcPr>
            <w:tcW w:type="dxa" w:w="2492"/>
          </w:tcPr>
          <w:p>
            <w:pPr>
              <w:pStyle w:val="null3"/>
            </w:pPr>
            <w:r>
              <w:rPr>
                <w:rFonts w:ascii="仿宋_GB2312" w:hAnsi="仿宋_GB2312" w:cs="仿宋_GB2312" w:eastAsia="仿宋_GB2312"/>
              </w:rPr>
              <w:t>内容至少包括①人员服装：春夏秋冬保安制服、扎武装带、防爆服、 消防服、反光背心等；春夏秋冬保洁制服、清洁用具等②装备器材： 包括巡逻车、对讲机、橡胶棒，手电筒警棍、喇叭、 口哨、指挥棒、指挥旗、强光手电、盾牌、长棍、 防爆叉、对讲机、执法记录仪、防爆装备等。 评审标准：安保装备配备清单各部分内容全面详细、阐述条理清晰详尽、符合本项目采购需求得8分，每缺一项内容扣4分，评审内容有瑕疵的，出现瑕疵的评审项扣1分，评审项内容有严重瑕疵 ,出现严重瑕疵的评审项扣3分。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水电维修及应急预案方案</w:t>
            </w:r>
          </w:p>
        </w:tc>
        <w:tc>
          <w:tcPr>
            <w:tcW w:type="dxa" w:w="2492"/>
          </w:tcPr>
          <w:p>
            <w:pPr>
              <w:pStyle w:val="null3"/>
            </w:pPr>
            <w:r>
              <w:rPr>
                <w:rFonts w:ascii="仿宋_GB2312" w:hAnsi="仿宋_GB2312" w:cs="仿宋_GB2312" w:eastAsia="仿宋_GB2312"/>
              </w:rPr>
              <w:t>内容至少包括①日常校内基础水电正常运行和日常维护方案；②日常水电系统及设施维保方案；③处理包括停电、水浸等突发事件的应急处置；④学校水电设施设备质保期外的维修处置措施等。 评审标准：活动保障及应急预案方案各部分内容全面详细、阐述条理清晰详尽、 符合本项目采购需求得16分，每缺一项内容扣4分，评审内容有瑕疵的 , 出现瑕疵的评审项扣1分，评审项内容有严重瑕疵，出现严重瑕疵的评审项扣3分。 备注：评审内容“瑕疵”是指：内容粗略、逻辑混乱 、描述过于简单、与项目特点不匹配、逻辑漏洞、出现常识性错误 、存在不适用项目实际情况的情形或只有标题没有实质性内容等。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供应商具有2023年10月01日至今（以合同签订时间为准）的类似项目业绩，投标文件中提供合同复印件加盖公章，每提供一个计2分，满分10分。 注：以合同为准，证明材料为合同首页、双方签字盖章页以及能够反映合同内容的部分。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取有效磋商总报价的最低价为评审基准价；磋商报价得分=（评审基准价／最终磋商报价） ×价格权值×100。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详见附件：XXX后勤保障服务协议（模版）.docx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