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版本号：THXZB2025—108720251226001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THXZB2025—1087</w:t>
      </w:r>
      <w:r>
        <w:br/>
      </w:r>
      <w:r>
        <w:br/>
      </w:r>
      <w:r>
        <w:br/>
      </w:r>
    </w:p>
    <w:p>
      <w:pPr>
        <w:pStyle w:val="null3"/>
        <w:jc w:val="center"/>
        <w:outlineLvl w:val="2"/>
      </w:pPr>
      <w:r>
        <w:rPr>
          <w:rFonts w:ascii="仿宋_GB2312" w:hAnsi="仿宋_GB2312" w:cs="仿宋_GB2312" w:eastAsia="仿宋_GB2312"/>
          <w:sz w:val="28"/>
          <w:b/>
        </w:rPr>
        <w:t>西安高新区第十三小学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西安高新区第十三小学</w:t>
      </w:r>
      <w:r>
        <w:rPr>
          <w:rFonts w:ascii="仿宋_GB2312" w:hAnsi="仿宋_GB2312" w:cs="仿宋_GB2312" w:eastAsia="仿宋_GB2312"/>
        </w:rPr>
        <w:t>委托，拟对</w:t>
      </w:r>
      <w:r>
        <w:rPr>
          <w:rFonts w:ascii="仿宋_GB2312" w:hAnsi="仿宋_GB2312" w:cs="仿宋_GB2312" w:eastAsia="仿宋_GB2312"/>
        </w:rPr>
        <w:t>后勤服务外包项目(二次)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西安高新区第十三小学后勤服务外包项目，提升校园后勤服务的专业化、标准化水平，保障教育教学工作的高效运行。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1、具有独立承担民事责任能力：具有独立承担民事责任能力的法人、其他组织或自然人，提供合法有效的统一社会信用代码的营业执照（事业单位提供事业单位法人证书，自然人应提供身份证）；</w:t>
      </w:r>
    </w:p>
    <w:p>
      <w:pPr>
        <w:pStyle w:val="null3"/>
      </w:pPr>
      <w:r>
        <w:rPr>
          <w:rFonts w:ascii="仿宋_GB2312" w:hAnsi="仿宋_GB2312" w:cs="仿宋_GB2312" w:eastAsia="仿宋_GB2312"/>
        </w:rPr>
        <w:t>2、法定代表人身份证明或法定代表人授权书：法定代表人直接参加磋商的须提交法定代表人身份证明，法定代表人授权代理人参加磋商的，须出具法定代表人授权书及被授权委托代理人本单位的证明（提供磋商截止时间前六个月内任意一个月在本单位的社保缴纳证明）</w:t>
      </w:r>
    </w:p>
    <w:p>
      <w:pPr>
        <w:pStyle w:val="null3"/>
      </w:pPr>
      <w:r>
        <w:rPr>
          <w:rFonts w:ascii="仿宋_GB2312" w:hAnsi="仿宋_GB2312" w:cs="仿宋_GB2312" w:eastAsia="仿宋_GB2312"/>
        </w:rPr>
        <w:t>3、中小企业声明函：本项目专门面向中小企业采购，仅限符合《政府采购促进中小企业发展管理办法》（财库〔2020〕46号）条件的中型、小型、微型企业参与，供应商应填写中小企业声明函并对真实性负责（残疾人福利性单位及监狱企业视同为小型、微型企业）</w:t>
      </w:r>
    </w:p>
    <w:p>
      <w:pPr>
        <w:pStyle w:val="null3"/>
      </w:pPr>
      <w:r>
        <w:rPr>
          <w:rFonts w:ascii="仿宋_GB2312" w:hAnsi="仿宋_GB2312" w:cs="仿宋_GB2312" w:eastAsia="仿宋_GB2312"/>
        </w:rPr>
        <w:t>4、信用记录：供应商未被列入“中国执行信息公开网”（http://zxgk.court.gov.cn/shixin/）失信被执行人名单，未被列入“信用中国”网站（www.creditchina.gov.cn）重大税收违法失信主体，未被列入“中国政府采购网”（www.ccgp.gov.cn）政府采购严重违法失信行为记录名单（不要求供应商提供，以采购代理机构在开标现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鱼化一路以西，科技二路以南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西安高新区第十三小学经办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029-89199613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下浮30%计取，以中标金额作为基数，差额累进法进行计算，不足陆仟按陆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西安高新区第十三小学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西安高新区第十三小学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西安高新区第十三小学后勤服务外包项目，提升校园后勤服务的专业化、标准化水平，保障教育教学工作的高效运行。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588,000.00</w:t>
      </w:r>
    </w:p>
    <w:p>
      <w:pPr>
        <w:pStyle w:val="null3"/>
      </w:pPr>
      <w:r>
        <w:rPr>
          <w:rFonts w:ascii="仿宋_GB2312" w:hAnsi="仿宋_GB2312" w:cs="仿宋_GB2312" w:eastAsia="仿宋_GB2312"/>
        </w:rPr>
        <w:t>采购包最高限价（元）: 588,000.00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一、项目概述</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西安高新区第十三小学</w:t>
            </w:r>
            <w:r>
              <w:rPr>
                <w:rFonts w:ascii="仿宋_GB2312" w:hAnsi="仿宋_GB2312" w:cs="仿宋_GB2312" w:eastAsia="仿宋_GB2312"/>
                <w:sz w:val="20"/>
              </w:rPr>
              <w:t>于</w:t>
            </w:r>
            <w:r>
              <w:rPr>
                <w:rFonts w:ascii="仿宋_GB2312" w:hAnsi="仿宋_GB2312" w:cs="仿宋_GB2312" w:eastAsia="仿宋_GB2312"/>
                <w:sz w:val="20"/>
              </w:rPr>
              <w:t>2020年9月开办，是一所公办学校。学校位于</w:t>
            </w:r>
            <w:r>
              <w:rPr>
                <w:rFonts w:ascii="仿宋_GB2312" w:hAnsi="仿宋_GB2312" w:cs="仿宋_GB2312" w:eastAsia="仿宋_GB2312"/>
                <w:sz w:val="20"/>
              </w:rPr>
              <w:t>高新区</w:t>
            </w:r>
            <w:r>
              <w:rPr>
                <w:rFonts w:ascii="仿宋_GB2312" w:hAnsi="仿宋_GB2312" w:cs="仿宋_GB2312" w:eastAsia="仿宋_GB2312"/>
                <w:sz w:val="20"/>
              </w:rPr>
              <w:t>化龙</w:t>
            </w:r>
            <w:r>
              <w:rPr>
                <w:rFonts w:ascii="仿宋_GB2312" w:hAnsi="仿宋_GB2312" w:cs="仿宋_GB2312" w:eastAsia="仿宋_GB2312"/>
                <w:sz w:val="20"/>
              </w:rPr>
              <w:t>一</w:t>
            </w:r>
            <w:r>
              <w:rPr>
                <w:rFonts w:ascii="仿宋_GB2312" w:hAnsi="仿宋_GB2312" w:cs="仿宋_GB2312" w:eastAsia="仿宋_GB2312"/>
                <w:sz w:val="20"/>
              </w:rPr>
              <w:t>路</w:t>
            </w:r>
            <w:r>
              <w:rPr>
                <w:rFonts w:ascii="仿宋_GB2312" w:hAnsi="仿宋_GB2312" w:cs="仿宋_GB2312" w:eastAsia="仿宋_GB2312"/>
                <w:sz w:val="20"/>
              </w:rPr>
              <w:t>1300号</w:t>
            </w:r>
            <w:r>
              <w:rPr>
                <w:rFonts w:ascii="仿宋_GB2312" w:hAnsi="仿宋_GB2312" w:cs="仿宋_GB2312" w:eastAsia="仿宋_GB2312"/>
                <w:sz w:val="20"/>
              </w:rPr>
              <w:t>，占地面积约</w:t>
            </w:r>
            <w:r>
              <w:rPr>
                <w:rFonts w:ascii="仿宋_GB2312" w:hAnsi="仿宋_GB2312" w:cs="仿宋_GB2312" w:eastAsia="仿宋_GB2312"/>
                <w:sz w:val="20"/>
              </w:rPr>
              <w:t>23000</w:t>
            </w:r>
            <w:r>
              <w:rPr>
                <w:rFonts w:ascii="仿宋_GB2312" w:hAnsi="仿宋_GB2312" w:cs="仿宋_GB2312" w:eastAsia="仿宋_GB2312"/>
                <w:sz w:val="20"/>
              </w:rPr>
              <w:t>㎡，建筑面积约</w:t>
            </w:r>
            <w:r>
              <w:rPr>
                <w:rFonts w:ascii="仿宋_GB2312" w:hAnsi="仿宋_GB2312" w:cs="仿宋_GB2312" w:eastAsia="仿宋_GB2312"/>
                <w:sz w:val="20"/>
              </w:rPr>
              <w:t>3</w:t>
            </w:r>
            <w:r>
              <w:rPr>
                <w:rFonts w:ascii="仿宋_GB2312" w:hAnsi="仿宋_GB2312" w:cs="仿宋_GB2312" w:eastAsia="仿宋_GB2312"/>
                <w:sz w:val="20"/>
              </w:rPr>
              <w:t>4000</w:t>
            </w:r>
            <w:r>
              <w:rPr>
                <w:rFonts w:ascii="仿宋_GB2312" w:hAnsi="仿宋_GB2312" w:cs="仿宋_GB2312" w:eastAsia="仿宋_GB2312"/>
                <w:sz w:val="20"/>
              </w:rPr>
              <w:t>㎡。现在校师生约</w:t>
            </w:r>
            <w:r>
              <w:rPr>
                <w:rFonts w:ascii="仿宋_GB2312" w:hAnsi="仿宋_GB2312" w:cs="仿宋_GB2312" w:eastAsia="仿宋_GB2312"/>
                <w:sz w:val="20"/>
              </w:rPr>
              <w:t>22</w:t>
            </w:r>
            <w:r>
              <w:rPr>
                <w:rFonts w:ascii="仿宋_GB2312" w:hAnsi="仿宋_GB2312" w:cs="仿宋_GB2312" w:eastAsia="仿宋_GB2312"/>
                <w:sz w:val="20"/>
              </w:rPr>
              <w:t>00人。</w:t>
            </w:r>
          </w:p>
          <w:p>
            <w:pPr>
              <w:pStyle w:val="null3"/>
              <w:jc w:val="both"/>
            </w:pPr>
            <w:r>
              <w:rPr>
                <w:rFonts w:ascii="仿宋_GB2312" w:hAnsi="仿宋_GB2312" w:cs="仿宋_GB2312" w:eastAsia="仿宋_GB2312"/>
                <w:sz w:val="20"/>
                <w:b/>
              </w:rPr>
              <w:t>二、服务范围：</w:t>
            </w:r>
            <w:r>
              <w:rPr>
                <w:rFonts w:ascii="仿宋_GB2312" w:hAnsi="仿宋_GB2312" w:cs="仿宋_GB2312" w:eastAsia="仿宋_GB2312"/>
                <w:sz w:val="20"/>
              </w:rPr>
              <w:t>保洁服务、安防服务</w:t>
            </w:r>
            <w:r>
              <w:rPr>
                <w:rFonts w:ascii="仿宋_GB2312" w:hAnsi="仿宋_GB2312" w:cs="仿宋_GB2312" w:eastAsia="仿宋_GB2312"/>
                <w:sz w:val="20"/>
              </w:rPr>
              <w:t>、</w:t>
            </w:r>
            <w:r>
              <w:rPr>
                <w:rFonts w:ascii="仿宋_GB2312" w:hAnsi="仿宋_GB2312" w:cs="仿宋_GB2312" w:eastAsia="仿宋_GB2312"/>
                <w:sz w:val="20"/>
              </w:rPr>
              <w:t>综合维修等。</w:t>
            </w:r>
          </w:p>
          <w:p>
            <w:pPr>
              <w:pStyle w:val="null3"/>
              <w:jc w:val="both"/>
            </w:pPr>
            <w:r>
              <w:rPr>
                <w:rFonts w:ascii="仿宋_GB2312" w:hAnsi="仿宋_GB2312" w:cs="仿宋_GB2312" w:eastAsia="仿宋_GB2312"/>
                <w:sz w:val="20"/>
                <w:b/>
              </w:rPr>
              <w:t>三、服务内容及要求：</w:t>
            </w:r>
          </w:p>
          <w:p>
            <w:pPr>
              <w:pStyle w:val="null3"/>
              <w:jc w:val="both"/>
            </w:pPr>
            <w:r>
              <w:rPr>
                <w:rFonts w:ascii="仿宋_GB2312" w:hAnsi="仿宋_GB2312" w:cs="仿宋_GB2312" w:eastAsia="仿宋_GB2312"/>
                <w:sz w:val="20"/>
                <w:b/>
              </w:rPr>
              <w:t>（一）保洁服务</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服务区域</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1）室外：校园环境、操场、公共区域座椅及各种辅助设施的清洁及日常保洁。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2）室内：学校教学楼、办公楼、体育馆、报告厅、公共区域、卫生间的保洁工作。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3）其他：办公区垃圾、卫生间垃圾转运至校园垃圾台，</w:t>
            </w:r>
            <w:r>
              <w:rPr>
                <w:rFonts w:ascii="仿宋_GB2312" w:hAnsi="仿宋_GB2312" w:cs="仿宋_GB2312" w:eastAsia="仿宋_GB2312"/>
                <w:sz w:val="20"/>
              </w:rPr>
              <w:t>做到垃圾</w:t>
            </w:r>
            <w:r>
              <w:rPr>
                <w:rFonts w:ascii="仿宋_GB2312" w:hAnsi="仿宋_GB2312" w:cs="仿宋_GB2312" w:eastAsia="仿宋_GB2312"/>
                <w:sz w:val="20"/>
              </w:rPr>
              <w:t>“四分类”，对校园垃圾站垃圾必须保证每天装车、清运。学校重大活动及时响应，做好卫生工作。</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1）执行“5段2遍6清洁”标准化流程（即分5个时段、每日2次全面保洁、重点完成6类清洁任务）。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每月至少进行</w:t>
            </w:r>
            <w:r>
              <w:rPr>
                <w:rFonts w:ascii="仿宋_GB2312" w:hAnsi="仿宋_GB2312" w:cs="仿宋_GB2312" w:eastAsia="仿宋_GB2312"/>
                <w:sz w:val="20"/>
              </w:rPr>
              <w:t>1次</w:t>
            </w:r>
            <w:r>
              <w:rPr>
                <w:rFonts w:ascii="仿宋_GB2312" w:hAnsi="仿宋_GB2312" w:cs="仿宋_GB2312" w:eastAsia="仿宋_GB2312"/>
                <w:sz w:val="20"/>
              </w:rPr>
              <w:t>以上</w:t>
            </w:r>
            <w:r>
              <w:rPr>
                <w:rFonts w:ascii="仿宋_GB2312" w:hAnsi="仿宋_GB2312" w:cs="仿宋_GB2312" w:eastAsia="仿宋_GB2312"/>
                <w:sz w:val="20"/>
              </w:rPr>
              <w:t>全面消杀（含蚊蝇防治），特定时期按校方要求增加频次。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3）室内</w:t>
            </w:r>
            <w:r>
              <w:rPr>
                <w:rFonts w:ascii="仿宋_GB2312" w:hAnsi="仿宋_GB2312" w:cs="仿宋_GB2312" w:eastAsia="仿宋_GB2312"/>
                <w:sz w:val="20"/>
              </w:rPr>
              <w:t>服务区域每天清洁地面、擦拭楼梯扶手、栏杆、瓷砖墙面、垃圾桶，每周擦拭门窗，保持地面清洁无垃圾污渍，墙壁无浮灰、蜘蛛网、污迹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）卫生间每天清扫冲洗两次，上午、下午上课前各一次，其余时间巡回清扫，保持厕所卫生清洁无异味，便池水池地面管道无积水、无堵塞，无垃圾存放现象。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服务期间</w:t>
            </w:r>
            <w:r>
              <w:rPr>
                <w:rFonts w:ascii="仿宋_GB2312" w:hAnsi="仿宋_GB2312" w:cs="仿宋_GB2312" w:eastAsia="仿宋_GB2312"/>
                <w:sz w:val="20"/>
              </w:rPr>
              <w:t>需在保洁区域巡视，及时清扫捡拾杂物，确保路面场地绿化区无垃圾、杂物，无卫生死角。</w:t>
            </w:r>
            <w:r>
              <w:rPr>
                <w:rFonts w:ascii="仿宋_GB2312" w:hAnsi="仿宋_GB2312" w:cs="仿宋_GB2312" w:eastAsia="仿宋_GB2312"/>
                <w:sz w:val="20"/>
              </w:rPr>
              <w:t>室外</w:t>
            </w:r>
            <w:r>
              <w:rPr>
                <w:rFonts w:ascii="仿宋_GB2312" w:hAnsi="仿宋_GB2312" w:cs="仿宋_GB2312" w:eastAsia="仿宋_GB2312"/>
                <w:sz w:val="20"/>
              </w:rPr>
              <w:t>展板</w:t>
            </w:r>
            <w:r>
              <w:rPr>
                <w:rFonts w:ascii="仿宋_GB2312" w:hAnsi="仿宋_GB2312" w:cs="仿宋_GB2312" w:eastAsia="仿宋_GB2312"/>
                <w:sz w:val="20"/>
              </w:rPr>
              <w:t>、</w:t>
            </w:r>
            <w:r>
              <w:rPr>
                <w:rFonts w:ascii="仿宋_GB2312" w:hAnsi="仿宋_GB2312" w:cs="仿宋_GB2312" w:eastAsia="仿宋_GB2312"/>
                <w:sz w:val="20"/>
              </w:rPr>
              <w:t>宣传栏等设施定期擦拭，达到无明显灰尘。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）每周负责操场、</w:t>
            </w:r>
            <w:r>
              <w:rPr>
                <w:rFonts w:ascii="仿宋_GB2312" w:hAnsi="仿宋_GB2312" w:cs="仿宋_GB2312" w:eastAsia="仿宋_GB2312"/>
                <w:sz w:val="20"/>
              </w:rPr>
              <w:t>体育</w:t>
            </w:r>
            <w:r>
              <w:rPr>
                <w:rFonts w:ascii="仿宋_GB2312" w:hAnsi="仿宋_GB2312" w:cs="仿宋_GB2312" w:eastAsia="仿宋_GB2312"/>
                <w:sz w:val="20"/>
              </w:rPr>
              <w:t>馆、报告厅</w:t>
            </w:r>
            <w:r>
              <w:rPr>
                <w:rFonts w:ascii="仿宋_GB2312" w:hAnsi="仿宋_GB2312" w:cs="仿宋_GB2312" w:eastAsia="仿宋_GB2312"/>
                <w:sz w:val="20"/>
              </w:rPr>
              <w:t>等</w:t>
            </w:r>
            <w:r>
              <w:rPr>
                <w:rFonts w:ascii="仿宋_GB2312" w:hAnsi="仿宋_GB2312" w:cs="仿宋_GB2312" w:eastAsia="仿宋_GB2312"/>
                <w:sz w:val="20"/>
              </w:rPr>
              <w:t>卫生整理一次。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）遇有重要活动承担礼宾工作，精神饱满，举止得体。</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人员配置：</w:t>
            </w:r>
          </w:p>
          <w:p>
            <w:pPr>
              <w:pStyle w:val="null3"/>
              <w:jc w:val="both"/>
            </w:pPr>
            <w:r>
              <w:rPr>
                <w:rFonts w:ascii="仿宋_GB2312" w:hAnsi="仿宋_GB2312" w:cs="仿宋_GB2312" w:eastAsia="仿宋_GB2312"/>
                <w:sz w:val="20"/>
              </w:rPr>
              <w:t>供应商中标后须配备不少于</w:t>
            </w:r>
            <w:r>
              <w:rPr>
                <w:rFonts w:ascii="仿宋_GB2312" w:hAnsi="仿宋_GB2312" w:cs="仿宋_GB2312" w:eastAsia="仿宋_GB2312"/>
                <w:sz w:val="20"/>
              </w:rPr>
              <w:t>5</w:t>
            </w:r>
            <w:r>
              <w:rPr>
                <w:rFonts w:ascii="仿宋_GB2312" w:hAnsi="仿宋_GB2312" w:cs="仿宋_GB2312" w:eastAsia="仿宋_GB2312"/>
                <w:sz w:val="20"/>
              </w:rPr>
              <w:t>名专职保洁人员</w:t>
            </w:r>
            <w:r>
              <w:rPr>
                <w:rFonts w:ascii="仿宋_GB2312" w:hAnsi="仿宋_GB2312" w:cs="仿宋_GB2312" w:eastAsia="仿宋_GB2312"/>
                <w:sz w:val="20"/>
              </w:rPr>
              <w:t>。承诺上岗前</w:t>
            </w:r>
            <w:r>
              <w:rPr>
                <w:rFonts w:ascii="仿宋_GB2312" w:hAnsi="仿宋_GB2312" w:cs="仿宋_GB2312" w:eastAsia="仿宋_GB2312"/>
                <w:sz w:val="20"/>
              </w:rPr>
              <w:t>持有效健康证，统一着装，言行规范，身体健康，无不良嗜好，</w:t>
            </w:r>
            <w:r>
              <w:rPr>
                <w:rFonts w:ascii="仿宋_GB2312" w:hAnsi="仿宋_GB2312" w:cs="仿宋_GB2312" w:eastAsia="仿宋_GB2312"/>
                <w:sz w:val="20"/>
              </w:rPr>
              <w:t>提供统一制服及岗位使用工具。</w:t>
            </w:r>
          </w:p>
          <w:p>
            <w:pPr>
              <w:pStyle w:val="null3"/>
              <w:jc w:val="both"/>
            </w:pPr>
            <w:r>
              <w:rPr>
                <w:rFonts w:ascii="仿宋_GB2312" w:hAnsi="仿宋_GB2312" w:cs="仿宋_GB2312" w:eastAsia="仿宋_GB2312"/>
                <w:sz w:val="20"/>
                <w:b/>
              </w:rPr>
              <w:t>（二）安防服务</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服务</w:t>
            </w:r>
            <w:r>
              <w:rPr>
                <w:rFonts w:ascii="仿宋_GB2312" w:hAnsi="仿宋_GB2312" w:cs="仿宋_GB2312" w:eastAsia="仿宋_GB2312"/>
                <w:sz w:val="20"/>
                <w:b/>
              </w:rPr>
              <w:t>区域</w:t>
            </w:r>
            <w:r>
              <w:rPr>
                <w:rFonts w:ascii="仿宋_GB2312" w:hAnsi="仿宋_GB2312" w:cs="仿宋_GB2312" w:eastAsia="仿宋_GB2312"/>
                <w:sz w:val="20"/>
                <w:b/>
              </w:rPr>
              <w:t>：</w:t>
            </w:r>
            <w:r>
              <w:rPr>
                <w:rFonts w:ascii="仿宋_GB2312" w:hAnsi="仿宋_GB2312" w:cs="仿宋_GB2312" w:eastAsia="仿宋_GB2312"/>
                <w:sz w:val="20"/>
              </w:rPr>
              <w:t>校门岗、校园巡逻、监控室值守及突发事件先期处置</w:t>
            </w:r>
            <w:r>
              <w:rPr>
                <w:rFonts w:ascii="仿宋_GB2312" w:hAnsi="仿宋_GB2312" w:cs="仿宋_GB2312" w:eastAsia="仿宋_GB2312"/>
                <w:sz w:val="20"/>
              </w:rPr>
              <w:t>，</w:t>
            </w:r>
            <w:r>
              <w:rPr>
                <w:rFonts w:ascii="仿宋_GB2312" w:hAnsi="仿宋_GB2312" w:cs="仿宋_GB2312" w:eastAsia="仿宋_GB2312"/>
                <w:sz w:val="20"/>
              </w:rPr>
              <w:t>配合学校做好其它相关工作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1）保证校园内安全和正常工作、生活秩序，做好协防保卫，做好车辆、车库、道路及安全秩序管理等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2）实行全天候24小时值班制度</w:t>
            </w:r>
            <w:r>
              <w:rPr>
                <w:rFonts w:ascii="仿宋_GB2312" w:hAnsi="仿宋_GB2312" w:cs="仿宋_GB2312" w:eastAsia="仿宋_GB2312"/>
                <w:sz w:val="20"/>
              </w:rPr>
              <w:t>，</w:t>
            </w:r>
            <w:r>
              <w:rPr>
                <w:rFonts w:ascii="仿宋_GB2312" w:hAnsi="仿宋_GB2312" w:cs="仿宋_GB2312" w:eastAsia="仿宋_GB2312"/>
                <w:sz w:val="20"/>
              </w:rPr>
              <w:t>严格执行外来人员</w:t>
            </w:r>
            <w:r>
              <w:rPr>
                <w:rFonts w:ascii="仿宋_GB2312" w:hAnsi="仿宋_GB2312" w:cs="仿宋_GB2312" w:eastAsia="仿宋_GB2312"/>
                <w:sz w:val="20"/>
              </w:rPr>
              <w:t>/车辆登记、查验制度。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3）协防设置门岗和巡逻岗，对外来人员，建立询问登记制度，礼貌用语、文明用语、热情服务，按照采购人要求进行出入管理服务</w:t>
            </w:r>
            <w:r>
              <w:rPr>
                <w:rFonts w:ascii="仿宋_GB2312" w:hAnsi="仿宋_GB2312" w:cs="仿宋_GB2312" w:eastAsia="仿宋_GB2312"/>
                <w:sz w:val="20"/>
              </w:rPr>
              <w:t>，</w:t>
            </w:r>
            <w:r>
              <w:rPr>
                <w:rFonts w:ascii="仿宋_GB2312" w:hAnsi="仿宋_GB2312" w:cs="仿宋_GB2312" w:eastAsia="仿宋_GB2312"/>
                <w:sz w:val="20"/>
              </w:rPr>
              <w:t>每日安全巡逻不少于</w:t>
            </w:r>
            <w:r>
              <w:rPr>
                <w:rFonts w:ascii="仿宋_GB2312" w:hAnsi="仿宋_GB2312" w:cs="仿宋_GB2312" w:eastAsia="仿宋_GB2312"/>
                <w:sz w:val="20"/>
              </w:rPr>
              <w:t>6</w:t>
            </w:r>
            <w:r>
              <w:rPr>
                <w:rFonts w:ascii="仿宋_GB2312" w:hAnsi="仿宋_GB2312" w:cs="仿宋_GB2312" w:eastAsia="仿宋_GB2312"/>
                <w:sz w:val="20"/>
              </w:rPr>
              <w:t>次，并做好电子及纸质记录</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4）保证区域内安全秩序良好，道路通畅，引导指挥车辆停放有序</w:t>
            </w:r>
            <w:r>
              <w:rPr>
                <w:rFonts w:ascii="仿宋_GB2312" w:hAnsi="仿宋_GB2312" w:cs="仿宋_GB2312" w:eastAsia="仿宋_GB2312"/>
                <w:sz w:val="20"/>
              </w:rPr>
              <w:t>，</w:t>
            </w:r>
            <w:r>
              <w:rPr>
                <w:rFonts w:ascii="仿宋_GB2312" w:hAnsi="仿宋_GB2312" w:cs="仿宋_GB2312" w:eastAsia="仿宋_GB2312"/>
                <w:sz w:val="20"/>
              </w:rPr>
              <w:t>上下学高峰时段，协助维持校门口秩序，构成</w:t>
            </w:r>
            <w:r>
              <w:rPr>
                <w:rFonts w:ascii="仿宋_GB2312" w:hAnsi="仿宋_GB2312" w:cs="仿宋_GB2312" w:eastAsia="仿宋_GB2312"/>
                <w:sz w:val="20"/>
              </w:rPr>
              <w:t>“护学岗”一部分。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5）根据采购人要求，服从总务处工作人员调配，做好各项活动的秩序维护工作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6）制定安全管理服务预案，完善责任制，遇突发事件能应急处理</w:t>
            </w:r>
            <w:r>
              <w:rPr>
                <w:rFonts w:ascii="仿宋_GB2312" w:hAnsi="仿宋_GB2312" w:cs="仿宋_GB2312" w:eastAsia="仿宋_GB2312"/>
                <w:sz w:val="20"/>
              </w:rPr>
              <w:t>，</w:t>
            </w:r>
            <w:r>
              <w:rPr>
                <w:rFonts w:ascii="仿宋_GB2312" w:hAnsi="仿宋_GB2312" w:cs="仿宋_GB2312" w:eastAsia="仿宋_GB2312"/>
                <w:sz w:val="20"/>
              </w:rPr>
              <w:t>积极主动协调处理校内治安等方面的突发事件，迅速排除各种险情，及时制止违法犯罪行为，及时向总务处报告各类案件、事故及其他重大问题和重要情况，做好</w:t>
            </w:r>
            <w:r>
              <w:rPr>
                <w:rFonts w:ascii="仿宋_GB2312" w:hAnsi="仿宋_GB2312" w:cs="仿宋_GB2312" w:eastAsia="仿宋_GB2312"/>
                <w:sz w:val="20"/>
              </w:rPr>
              <w:t>110接警工作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7）能及时发现和处理各种事故隐患，确保不发生安全方面的问题，能迅速有效处置突发事件</w:t>
            </w:r>
            <w:r>
              <w:rPr>
                <w:rFonts w:ascii="仿宋_GB2312" w:hAnsi="仿宋_GB2312" w:cs="仿宋_GB2312" w:eastAsia="仿宋_GB2312"/>
                <w:sz w:val="20"/>
              </w:rPr>
              <w:t>，</w:t>
            </w:r>
            <w:r>
              <w:rPr>
                <w:rFonts w:ascii="仿宋_GB2312" w:hAnsi="仿宋_GB2312" w:cs="仿宋_GB2312" w:eastAsia="仿宋_GB2312"/>
                <w:sz w:val="20"/>
              </w:rPr>
              <w:t>熟练操作一键报警系统、视频系统及消防器材，具备应急处置能力。</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学校遇有重大活动、会议、招聘活动等需要增配、抽调人员协助时，应无偿按照校方要求执行，工作时应着统一服装及标志，</w:t>
            </w:r>
            <w:r>
              <w:rPr>
                <w:rFonts w:ascii="仿宋_GB2312" w:hAnsi="仿宋_GB2312" w:cs="仿宋_GB2312" w:eastAsia="仿宋_GB2312"/>
                <w:sz w:val="20"/>
              </w:rPr>
              <w:t>精神饱满，举止得体。</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人员配置：</w:t>
            </w:r>
          </w:p>
          <w:p>
            <w:pPr>
              <w:pStyle w:val="null3"/>
              <w:jc w:val="both"/>
            </w:pPr>
            <w:r>
              <w:rPr>
                <w:rFonts w:ascii="仿宋_GB2312" w:hAnsi="仿宋_GB2312" w:cs="仿宋_GB2312" w:eastAsia="仿宋_GB2312"/>
                <w:sz w:val="20"/>
              </w:rPr>
              <w:t>供应商中标后须</w:t>
            </w:r>
            <w:r>
              <w:rPr>
                <w:rFonts w:ascii="仿宋_GB2312" w:hAnsi="仿宋_GB2312" w:cs="仿宋_GB2312" w:eastAsia="仿宋_GB2312"/>
                <w:sz w:val="20"/>
              </w:rPr>
              <w:t>配备不少于</w:t>
            </w:r>
            <w:r>
              <w:rPr>
                <w:rFonts w:ascii="仿宋_GB2312" w:hAnsi="仿宋_GB2312" w:cs="仿宋_GB2312" w:eastAsia="仿宋_GB2312"/>
                <w:sz w:val="20"/>
              </w:rPr>
              <w:t>6名专职保安</w:t>
            </w:r>
            <w:r>
              <w:rPr>
                <w:rFonts w:ascii="仿宋_GB2312" w:hAnsi="仿宋_GB2312" w:cs="仿宋_GB2312" w:eastAsia="仿宋_GB2312"/>
                <w:sz w:val="20"/>
              </w:rPr>
              <w:t>人</w:t>
            </w:r>
            <w:r>
              <w:rPr>
                <w:rFonts w:ascii="仿宋_GB2312" w:hAnsi="仿宋_GB2312" w:cs="仿宋_GB2312" w:eastAsia="仿宋_GB2312"/>
                <w:sz w:val="20"/>
              </w:rPr>
              <w:t>员</w:t>
            </w:r>
            <w:r>
              <w:rPr>
                <w:rFonts w:ascii="仿宋_GB2312" w:hAnsi="仿宋_GB2312" w:cs="仿宋_GB2312" w:eastAsia="仿宋_GB2312"/>
                <w:sz w:val="20"/>
              </w:rPr>
              <w:t>。</w:t>
            </w:r>
            <w:r>
              <w:rPr>
                <w:rFonts w:ascii="仿宋_GB2312" w:hAnsi="仿宋_GB2312" w:cs="仿宋_GB2312" w:eastAsia="仿宋_GB2312"/>
                <w:sz w:val="20"/>
              </w:rPr>
              <w:t>承诺上岗前</w:t>
            </w:r>
            <w:r>
              <w:rPr>
                <w:rFonts w:ascii="仿宋_GB2312" w:hAnsi="仿宋_GB2312" w:cs="仿宋_GB2312" w:eastAsia="仿宋_GB2312"/>
                <w:sz w:val="20"/>
              </w:rPr>
              <w:t>持</w:t>
            </w:r>
            <w:r>
              <w:rPr>
                <w:rFonts w:ascii="仿宋_GB2312" w:hAnsi="仿宋_GB2312" w:cs="仿宋_GB2312" w:eastAsia="仿宋_GB2312"/>
                <w:sz w:val="20"/>
              </w:rPr>
              <w:t>有效</w:t>
            </w:r>
            <w:r>
              <w:rPr>
                <w:rFonts w:ascii="仿宋_GB2312" w:hAnsi="仿宋_GB2312" w:cs="仿宋_GB2312" w:eastAsia="仿宋_GB2312"/>
                <w:sz w:val="20"/>
              </w:rPr>
              <w:t>保安员证，政审合格，</w:t>
            </w:r>
            <w:r>
              <w:rPr>
                <w:rFonts w:ascii="仿宋_GB2312" w:hAnsi="仿宋_GB2312" w:cs="仿宋_GB2312" w:eastAsia="仿宋_GB2312"/>
                <w:sz w:val="20"/>
              </w:rPr>
              <w:t>统一着装，言行规范，身体健康，无不良嗜好，</w:t>
            </w:r>
            <w:r>
              <w:rPr>
                <w:rFonts w:ascii="仿宋_GB2312" w:hAnsi="仿宋_GB2312" w:cs="仿宋_GB2312" w:eastAsia="仿宋_GB2312"/>
                <w:sz w:val="20"/>
              </w:rPr>
              <w:t>提供统一制服及岗位使用设备，</w:t>
            </w:r>
            <w:r>
              <w:rPr>
                <w:rFonts w:ascii="仿宋_GB2312" w:hAnsi="仿宋_GB2312" w:cs="仿宋_GB2312" w:eastAsia="仿宋_GB2312"/>
                <w:sz w:val="20"/>
              </w:rPr>
              <w:t>定期进行军事化队列及应急演练。</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综合维修</w:t>
            </w:r>
          </w:p>
          <w:p>
            <w:pPr>
              <w:pStyle w:val="null3"/>
              <w:jc w:val="both"/>
            </w:pPr>
            <w:r>
              <w:rPr>
                <w:rFonts w:ascii="仿宋_GB2312" w:hAnsi="仿宋_GB2312" w:cs="仿宋_GB2312" w:eastAsia="仿宋_GB2312"/>
                <w:sz w:val="20"/>
                <w:b/>
              </w:rPr>
              <w:t>1.服务范围：</w:t>
            </w:r>
            <w:r>
              <w:rPr>
                <w:rFonts w:ascii="仿宋_GB2312" w:hAnsi="仿宋_GB2312" w:cs="仿宋_GB2312" w:eastAsia="仿宋_GB2312"/>
                <w:sz w:val="20"/>
              </w:rPr>
              <w:t>学</w:t>
            </w:r>
            <w:r>
              <w:rPr>
                <w:rFonts w:ascii="仿宋_GB2312" w:hAnsi="仿宋_GB2312" w:cs="仿宋_GB2312" w:eastAsia="仿宋_GB2312"/>
                <w:sz w:val="20"/>
              </w:rPr>
              <w:t>校内水、电、暖、土建等小型日常维修</w:t>
            </w:r>
            <w:r>
              <w:rPr>
                <w:rFonts w:ascii="仿宋_GB2312" w:hAnsi="仿宋_GB2312" w:cs="仿宋_GB2312" w:eastAsia="仿宋_GB2312"/>
                <w:sz w:val="20"/>
              </w:rPr>
              <w:t>服务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2.服务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负责校园灯具、家具、门窗锁具、上下水管路等的小型维修工作</w:t>
            </w:r>
            <w:r>
              <w:rPr>
                <w:rFonts w:ascii="仿宋_GB2312" w:hAnsi="仿宋_GB2312" w:cs="仿宋_GB2312" w:eastAsia="仿宋_GB2312"/>
                <w:sz w:val="20"/>
              </w:rPr>
              <w:t>；</w:t>
            </w:r>
            <w:r>
              <w:rPr>
                <w:rFonts w:ascii="仿宋_GB2312" w:hAnsi="仿宋_GB2312" w:cs="仿宋_GB2312" w:eastAsia="仿宋_GB2312"/>
                <w:sz w:val="20"/>
              </w:rPr>
              <w:t>日常水电系统及设施的巡查，发现问题及时上报，协助维保人员对专业设施设备进行维护保养工作</w:t>
            </w:r>
            <w:r>
              <w:rPr>
                <w:rFonts w:ascii="仿宋_GB2312" w:hAnsi="仿宋_GB2312" w:cs="仿宋_GB2312" w:eastAsia="仿宋_GB2312"/>
                <w:sz w:val="20"/>
              </w:rPr>
              <w:t>；</w:t>
            </w:r>
            <w:r>
              <w:rPr>
                <w:rFonts w:ascii="仿宋_GB2312" w:hAnsi="仿宋_GB2312" w:cs="仿宋_GB2312" w:eastAsia="仿宋_GB2312"/>
                <w:sz w:val="20"/>
              </w:rPr>
              <w:t>处理包括停电、水浸等突发事件的应急处置急处置</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建立</w:t>
            </w:r>
            <w:r>
              <w:rPr>
                <w:rFonts w:ascii="仿宋_GB2312" w:hAnsi="仿宋_GB2312" w:cs="仿宋_GB2312" w:eastAsia="仿宋_GB2312"/>
                <w:sz w:val="20"/>
              </w:rPr>
              <w:t>“1分钟响应，5分钟到场，急事即办”的快速响应机制</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24小时紧急维修热线，普通维修任务完成率100%。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24小时维修值班，按作业指导标准进行设施设备的维护保养，水电暖等运行正常，接到急修呼唤，十五分钟内到达。日常水电维修值班，接到维修处理派单24小时之内完成维修。</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人员配置：</w:t>
            </w:r>
            <w:r>
              <w:rPr>
                <w:rFonts w:ascii="仿宋_GB2312" w:hAnsi="仿宋_GB2312" w:cs="仿宋_GB2312" w:eastAsia="仿宋_GB2312"/>
                <w:sz w:val="20"/>
              </w:rPr>
              <w:t>供应商中标后须</w:t>
            </w:r>
            <w:r>
              <w:rPr>
                <w:rFonts w:ascii="仿宋_GB2312" w:hAnsi="仿宋_GB2312" w:cs="仿宋_GB2312" w:eastAsia="仿宋_GB2312"/>
                <w:sz w:val="20"/>
              </w:rPr>
              <w:t>配备不少于</w:t>
            </w:r>
            <w:r>
              <w:rPr>
                <w:rFonts w:ascii="仿宋_GB2312" w:hAnsi="仿宋_GB2312" w:cs="仿宋_GB2312" w:eastAsia="仿宋_GB2312"/>
                <w:sz w:val="20"/>
              </w:rPr>
              <w:t>1</w:t>
            </w:r>
            <w:r>
              <w:rPr>
                <w:rFonts w:ascii="仿宋_GB2312" w:hAnsi="仿宋_GB2312" w:cs="仿宋_GB2312" w:eastAsia="仿宋_GB2312"/>
                <w:sz w:val="20"/>
              </w:rPr>
              <w:t>名专职</w:t>
            </w:r>
            <w:r>
              <w:rPr>
                <w:rFonts w:ascii="仿宋_GB2312" w:hAnsi="仿宋_GB2312" w:cs="仿宋_GB2312" w:eastAsia="仿宋_GB2312"/>
                <w:sz w:val="20"/>
              </w:rPr>
              <w:t>维修人</w:t>
            </w:r>
            <w:r>
              <w:rPr>
                <w:rFonts w:ascii="仿宋_GB2312" w:hAnsi="仿宋_GB2312" w:cs="仿宋_GB2312" w:eastAsia="仿宋_GB2312"/>
                <w:sz w:val="20"/>
              </w:rPr>
              <w:t>员</w:t>
            </w:r>
            <w:r>
              <w:rPr>
                <w:rFonts w:ascii="仿宋_GB2312" w:hAnsi="仿宋_GB2312" w:cs="仿宋_GB2312" w:eastAsia="仿宋_GB2312"/>
                <w:sz w:val="20"/>
              </w:rPr>
              <w:t>。</w:t>
            </w:r>
            <w:r>
              <w:rPr>
                <w:rFonts w:ascii="仿宋_GB2312" w:hAnsi="仿宋_GB2312" w:cs="仿宋_GB2312" w:eastAsia="仿宋_GB2312"/>
                <w:sz w:val="20"/>
              </w:rPr>
              <w:t>承诺上岗前</w:t>
            </w:r>
            <w:r>
              <w:rPr>
                <w:rFonts w:ascii="仿宋_GB2312" w:hAnsi="仿宋_GB2312" w:cs="仿宋_GB2312" w:eastAsia="仿宋_GB2312"/>
                <w:sz w:val="20"/>
              </w:rPr>
              <w:t>持有效证件</w:t>
            </w:r>
            <w:r>
              <w:rPr>
                <w:rFonts w:ascii="仿宋_GB2312" w:hAnsi="仿宋_GB2312" w:cs="仿宋_GB2312" w:eastAsia="仿宋_GB2312"/>
                <w:sz w:val="20"/>
              </w:rPr>
              <w:t>上岗</w:t>
            </w:r>
            <w:r>
              <w:rPr>
                <w:rFonts w:ascii="仿宋_GB2312" w:hAnsi="仿宋_GB2312" w:cs="仿宋_GB2312" w:eastAsia="仿宋_GB2312"/>
                <w:sz w:val="20"/>
              </w:rPr>
              <w:t>，</w:t>
            </w:r>
            <w:r>
              <w:rPr>
                <w:rFonts w:ascii="仿宋_GB2312" w:hAnsi="仿宋_GB2312" w:cs="仿宋_GB2312" w:eastAsia="仿宋_GB2312"/>
                <w:sz w:val="20"/>
              </w:rPr>
              <w:t>统一着装，言行规范，身体健康，无不良嗜好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（四）消控室人员</w:t>
            </w:r>
          </w:p>
          <w:p>
            <w:pPr>
              <w:pStyle w:val="null3"/>
              <w:jc w:val="both"/>
            </w:pPr>
            <w:r>
              <w:rPr>
                <w:rFonts w:ascii="仿宋_GB2312" w:hAnsi="仿宋_GB2312" w:cs="仿宋_GB2312" w:eastAsia="仿宋_GB2312"/>
                <w:sz w:val="20"/>
                <w:b/>
              </w:rPr>
              <w:t>1.服务范围：</w:t>
            </w:r>
            <w:r>
              <w:rPr>
                <w:rFonts w:ascii="仿宋_GB2312" w:hAnsi="仿宋_GB2312" w:cs="仿宋_GB2312" w:eastAsia="仿宋_GB2312"/>
                <w:sz w:val="20"/>
              </w:rPr>
              <w:t>校内</w:t>
            </w:r>
            <w:r>
              <w:rPr>
                <w:rFonts w:ascii="仿宋_GB2312" w:hAnsi="仿宋_GB2312" w:cs="仿宋_GB2312" w:eastAsia="仿宋_GB2312"/>
                <w:sz w:val="20"/>
              </w:rPr>
              <w:t>消控室设备</w:t>
            </w:r>
            <w:r>
              <w:rPr>
                <w:rFonts w:ascii="仿宋_GB2312" w:hAnsi="仿宋_GB2312" w:cs="仿宋_GB2312" w:eastAsia="仿宋_GB2312"/>
                <w:sz w:val="20"/>
              </w:rPr>
              <w:t>维</w:t>
            </w:r>
            <w:r>
              <w:rPr>
                <w:rFonts w:ascii="仿宋_GB2312" w:hAnsi="仿宋_GB2312" w:cs="仿宋_GB2312" w:eastAsia="仿宋_GB2312"/>
                <w:sz w:val="20"/>
              </w:rPr>
              <w:t>护、消防设施检查等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2.服务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建立</w:t>
            </w:r>
            <w:r>
              <w:rPr>
                <w:rFonts w:ascii="仿宋_GB2312" w:hAnsi="仿宋_GB2312" w:cs="仿宋_GB2312" w:eastAsia="仿宋_GB2312"/>
                <w:sz w:val="20"/>
              </w:rPr>
              <w:t>“1分钟响应，5分钟到场，急事即办”的快速响应机制。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2）消控室档案资料整理、设备维护、日常消防设施检查等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3）配合学校及相关部门的检查。</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4）消控室</w:t>
            </w:r>
            <w:r>
              <w:rPr>
                <w:rFonts w:ascii="仿宋_GB2312" w:hAnsi="仿宋_GB2312" w:cs="仿宋_GB2312" w:eastAsia="仿宋_GB2312"/>
                <w:sz w:val="20"/>
              </w:rPr>
              <w:t>人员</w:t>
            </w:r>
            <w:r>
              <w:rPr>
                <w:rFonts w:ascii="仿宋_GB2312" w:hAnsi="仿宋_GB2312" w:cs="仿宋_GB2312" w:eastAsia="仿宋_GB2312"/>
                <w:sz w:val="20"/>
              </w:rPr>
              <w:t>需</w:t>
            </w:r>
            <w:r>
              <w:rPr>
                <w:rFonts w:ascii="仿宋_GB2312" w:hAnsi="仿宋_GB2312" w:cs="仿宋_GB2312" w:eastAsia="仿宋_GB2312"/>
                <w:sz w:val="20"/>
              </w:rPr>
              <w:t>持证上岗，确保操作规范安全。</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人员配置：</w:t>
            </w:r>
            <w:r>
              <w:rPr>
                <w:rFonts w:ascii="仿宋_GB2312" w:hAnsi="仿宋_GB2312" w:cs="仿宋_GB2312" w:eastAsia="仿宋_GB2312"/>
                <w:sz w:val="20"/>
              </w:rPr>
              <w:t>供应商中标后须</w:t>
            </w:r>
            <w:r>
              <w:rPr>
                <w:rFonts w:ascii="仿宋_GB2312" w:hAnsi="仿宋_GB2312" w:cs="仿宋_GB2312" w:eastAsia="仿宋_GB2312"/>
                <w:sz w:val="20"/>
              </w:rPr>
              <w:t>配备不少于</w:t>
            </w:r>
            <w:r>
              <w:rPr>
                <w:rFonts w:ascii="仿宋_GB2312" w:hAnsi="仿宋_GB2312" w:cs="仿宋_GB2312" w:eastAsia="仿宋_GB2312"/>
                <w:sz w:val="20"/>
              </w:rPr>
              <w:t>1</w:t>
            </w:r>
            <w:r>
              <w:rPr>
                <w:rFonts w:ascii="仿宋_GB2312" w:hAnsi="仿宋_GB2312" w:cs="仿宋_GB2312" w:eastAsia="仿宋_GB2312"/>
                <w:sz w:val="20"/>
              </w:rPr>
              <w:t>名专职</w:t>
            </w:r>
            <w:r>
              <w:rPr>
                <w:rFonts w:ascii="仿宋_GB2312" w:hAnsi="仿宋_GB2312" w:cs="仿宋_GB2312" w:eastAsia="仿宋_GB2312"/>
                <w:sz w:val="20"/>
              </w:rPr>
              <w:t>人</w:t>
            </w:r>
            <w:r>
              <w:rPr>
                <w:rFonts w:ascii="仿宋_GB2312" w:hAnsi="仿宋_GB2312" w:cs="仿宋_GB2312" w:eastAsia="仿宋_GB2312"/>
                <w:sz w:val="20"/>
              </w:rPr>
              <w:t>员</w:t>
            </w:r>
            <w:r>
              <w:rPr>
                <w:rFonts w:ascii="仿宋_GB2312" w:hAnsi="仿宋_GB2312" w:cs="仿宋_GB2312" w:eastAsia="仿宋_GB2312"/>
                <w:sz w:val="20"/>
              </w:rPr>
              <w:t>。</w:t>
            </w:r>
            <w:r>
              <w:rPr>
                <w:rFonts w:ascii="仿宋_GB2312" w:hAnsi="仿宋_GB2312" w:cs="仿宋_GB2312" w:eastAsia="仿宋_GB2312"/>
                <w:sz w:val="20"/>
              </w:rPr>
              <w:t>承诺上岗前</w:t>
            </w:r>
            <w:r>
              <w:rPr>
                <w:rFonts w:ascii="仿宋_GB2312" w:hAnsi="仿宋_GB2312" w:cs="仿宋_GB2312" w:eastAsia="仿宋_GB2312"/>
                <w:sz w:val="20"/>
              </w:rPr>
              <w:t>持有效证件</w:t>
            </w:r>
            <w:r>
              <w:rPr>
                <w:rFonts w:ascii="仿宋_GB2312" w:hAnsi="仿宋_GB2312" w:cs="仿宋_GB2312" w:eastAsia="仿宋_GB2312"/>
                <w:sz w:val="20"/>
              </w:rPr>
              <w:t>上岗</w:t>
            </w:r>
            <w:r>
              <w:rPr>
                <w:rFonts w:ascii="仿宋_GB2312" w:hAnsi="仿宋_GB2312" w:cs="仿宋_GB2312" w:eastAsia="仿宋_GB2312"/>
                <w:sz w:val="20"/>
              </w:rPr>
              <w:t>，</w:t>
            </w:r>
            <w:r>
              <w:rPr>
                <w:rFonts w:ascii="仿宋_GB2312" w:hAnsi="仿宋_GB2312" w:cs="仿宋_GB2312" w:eastAsia="仿宋_GB2312"/>
                <w:sz w:val="20"/>
              </w:rPr>
              <w:t>统一着装，言行规范，身体健康，无不良嗜好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（五）项目经理</w:t>
            </w:r>
          </w:p>
          <w:p>
            <w:pPr>
              <w:pStyle w:val="null3"/>
              <w:jc w:val="both"/>
            </w:pPr>
            <w:r>
              <w:rPr>
                <w:rFonts w:ascii="仿宋_GB2312" w:hAnsi="仿宋_GB2312" w:cs="仿宋_GB2312" w:eastAsia="仿宋_GB2312"/>
                <w:sz w:val="20"/>
                <w:b/>
              </w:rPr>
              <w:t xml:space="preserve"> </w:t>
            </w:r>
            <w:r>
              <w:rPr>
                <w:rFonts w:ascii="仿宋_GB2312" w:hAnsi="仿宋_GB2312" w:cs="仿宋_GB2312" w:eastAsia="仿宋_GB2312"/>
                <w:sz w:val="20"/>
                <w:b/>
              </w:rPr>
              <w:t>1.服务要求：</w:t>
            </w:r>
            <w:r>
              <w:rPr>
                <w:rFonts w:ascii="仿宋_GB2312" w:hAnsi="仿宋_GB2312" w:cs="仿宋_GB2312" w:eastAsia="仿宋_GB2312"/>
                <w:sz w:val="20"/>
              </w:rPr>
              <w:t>供应商中标后须</w:t>
            </w:r>
            <w:r>
              <w:rPr>
                <w:rFonts w:ascii="仿宋_GB2312" w:hAnsi="仿宋_GB2312" w:cs="仿宋_GB2312" w:eastAsia="仿宋_GB2312"/>
                <w:sz w:val="20"/>
              </w:rPr>
              <w:t>为本项目配备</w:t>
            </w:r>
            <w:r>
              <w:rPr>
                <w:rFonts w:ascii="仿宋_GB2312" w:hAnsi="仿宋_GB2312" w:cs="仿宋_GB2312" w:eastAsia="仿宋_GB2312"/>
                <w:sz w:val="20"/>
              </w:rPr>
              <w:t>1名项目经理，</w:t>
            </w:r>
            <w:r>
              <w:rPr>
                <w:rFonts w:ascii="仿宋_GB2312" w:hAnsi="仿宋_GB2312" w:cs="仿宋_GB2312" w:eastAsia="仿宋_GB2312"/>
                <w:sz w:val="20"/>
              </w:rPr>
              <w:t>言行规范，身体健康，无不良嗜好</w:t>
            </w:r>
            <w:r>
              <w:rPr>
                <w:rFonts w:ascii="仿宋_GB2312" w:hAnsi="仿宋_GB2312" w:cs="仿宋_GB2312" w:eastAsia="仿宋_GB2312"/>
                <w:sz w:val="20"/>
              </w:rPr>
              <w:t>。</w:t>
            </w:r>
            <w:r>
              <w:rPr>
                <w:rFonts w:ascii="仿宋_GB2312" w:hAnsi="仿宋_GB2312" w:cs="仿宋_GB2312" w:eastAsia="仿宋_GB2312"/>
                <w:sz w:val="20"/>
              </w:rPr>
              <w:t>日常须根据学校要求协调好物业各部门工作，管理到位，相关档案资料须保证齐全。</w:t>
            </w:r>
          </w:p>
          <w:p>
            <w:pPr>
              <w:pStyle w:val="null3"/>
            </w:pPr>
            <w:r>
              <w:rPr>
                <w:rFonts w:ascii="仿宋_GB2312" w:hAnsi="仿宋_GB2312" w:cs="仿宋_GB2312" w:eastAsia="仿宋_GB2312"/>
                <w:sz w:val="20"/>
                <w:b/>
              </w:rPr>
              <w:t>（六）操场对市民开放，供应商须根据后续开放要求配备管理人员</w:t>
            </w:r>
            <w:r>
              <w:rPr>
                <w:rFonts w:ascii="仿宋_GB2312" w:hAnsi="仿宋_GB2312" w:cs="仿宋_GB2312" w:eastAsia="仿宋_GB2312"/>
                <w:sz w:val="20"/>
                <w:b/>
              </w:rPr>
              <w:t>1名，做好周内晚间及节假日管理工作，依据上级拨付资金足额发放。</w:t>
            </w:r>
          </w:p>
          <w:p>
            <w:pPr>
              <w:pStyle w:val="null3"/>
            </w:pPr>
            <w:r>
              <w:rPr>
                <w:rFonts w:ascii="仿宋_GB2312" w:hAnsi="仿宋_GB2312" w:cs="仿宋_GB2312" w:eastAsia="仿宋_GB2312"/>
                <w:b/>
              </w:rPr>
              <w:t>四、其他要求：</w:t>
            </w:r>
          </w:p>
          <w:p>
            <w:pPr>
              <w:pStyle w:val="null3"/>
            </w:pPr>
            <w:r>
              <w:rPr>
                <w:rFonts w:ascii="仿宋_GB2312" w:hAnsi="仿宋_GB2312" w:cs="仿宋_GB2312" w:eastAsia="仿宋_GB2312"/>
              </w:rPr>
              <w:t>安全责任：供应商应对其服务人员在现场工作期间的一切行为负责。因安全事故责任及因此发生的人身损害赔偿和其他费用均由供应商承担。</w:t>
            </w:r>
            <w:r>
              <w:br/>
            </w:r>
            <w:r>
              <w:rPr>
                <w:rFonts w:ascii="仿宋_GB2312" w:hAnsi="仿宋_GB2312" w:cs="仿宋_GB2312" w:eastAsia="仿宋_GB2312"/>
              </w:rPr>
              <w:t xml:space="preserve"> 供应商须为所有服务人员购买工伤保险和意外伤害险，并为服务行为购买公众责任险。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 其他事项：1、验收合格后，填写政府采购项目验收单作为对本服务的最终认可。2、供应商向采购人提供服务过程中的所有资料,以便采购人日后管理。3、验收依据：3.1磋商文件、磋商响应文件、澄清表（函）；3.2本合同及附件文本；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1、甲乙双方因履行本协议发生争议，可友好协商解决。双方不愿协商或者协商未果的，也可选择向甲方住所地有管辖权的人民法院提起诉讼。 2、本协议如与国家法律法规和规章以及地方有关规定不一致的，从其规定。其他未尽事宜，凡国家法律法规和规章以及地方有规定的，遵照其规定执行。未有规定的，甲乙双方可协商具体解决办法。</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1.本项目所属行业为：物业管理。从业人员1000人以下或营业收入5000万元以下的为中小微型企业。其中，从业人员300人及以上，且营业收入1000万元及以上的为中型企业。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具有独立承担民事责任能力的法人、其他组织或自然人，提供合法有效的统一社会信用代码的营业执照（事业单位提供事业单位法人证书，自然人应提供身份证）；</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提交法定代表人身份证明，法定代表人授权代理人参加磋商的，须出具法定代表人授权书及被授权委托代理人本单位的证明（提供磋商截止时间前六个月内任意一个月在本单位的社保缴纳证明）</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型、小型、微型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供应商特殊资格证明文件.docx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不要求供应商提供，以采购代理机构在开标现场查询为准）</w:t>
            </w:r>
          </w:p>
        </w:tc>
        <w:tc>
          <w:tcPr>
            <w:tcW w:type="dxa" w:w="1661"/>
          </w:tcPr>
          <w:p>
            <w:pPr>
              <w:pStyle w:val="null3"/>
            </w:pPr>
            <w:r>
              <w:rPr>
                <w:rFonts w:ascii="仿宋_GB2312" w:hAnsi="仿宋_GB2312" w:cs="仿宋_GB2312" w:eastAsia="仿宋_GB2312"/>
              </w:rPr>
              <w:t>供应商特殊资格证明文件.docx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供应商特殊资格证明文件.docx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服务响应偏差表.docx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一、评审内容： 供应商针对本项目提供保洁服务方案，包含①服务内容及标准、②工作流程及工作计划、③人员配备管理制度等。 二、评审标准： 1、完整性：方案须全面，对评审内容中的各项要求有详细描述及说明； 2、可实施性：切合本项目实际情况，实施步骤清晰、合理； 3、针对性：方案能够紧扣项目实际情况，内容科学合理。 三、赋分标准（满分9分）： ①服务内容及标准：每完全满足一个评审标准得1分，满分3分； ②工作流程及工作计划：每完全满足一个评审标准得1分，满分3分； ③人员配备管理制度：每完全满足一个评审标准得1分，满分3分。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供应商需要说明的其他内容.docx</w:t>
            </w:r>
          </w:p>
          <w:p>
            <w:pPr>
              <w:pStyle w:val="null3"/>
            </w:pPr>
            <w:r>
              <w:rPr>
                <w:rFonts w:ascii="仿宋_GB2312" w:hAnsi="仿宋_GB2312" w:cs="仿宋_GB2312" w:eastAsia="仿宋_GB2312"/>
              </w:rPr>
              <w:t>磋商响应方案--保洁服务方案.docx</w:t>
            </w:r>
          </w:p>
        </w:tc>
      </w:tr>
      <w:tr>
        <w:tc>
          <w:tcPr>
            <w:tcW w:type="dxa" w:w="831"/>
            <w:vMerge/>
          </w:tcPr>
          <w:p/>
        </w:tc>
        <w:tc>
          <w:tcPr>
            <w:tcW w:type="dxa" w:w="1661"/>
          </w:tcPr>
          <w:p>
            <w:pPr>
              <w:pStyle w:val="null3"/>
            </w:pPr>
            <w:r>
              <w:rPr>
                <w:rFonts w:ascii="仿宋_GB2312" w:hAnsi="仿宋_GB2312" w:cs="仿宋_GB2312" w:eastAsia="仿宋_GB2312"/>
              </w:rPr>
              <w:t>安防服务方案</w:t>
            </w:r>
          </w:p>
        </w:tc>
        <w:tc>
          <w:tcPr>
            <w:tcW w:type="dxa" w:w="2492"/>
          </w:tcPr>
          <w:p>
            <w:pPr>
              <w:pStyle w:val="null3"/>
            </w:pPr>
            <w:r>
              <w:rPr>
                <w:rFonts w:ascii="仿宋_GB2312" w:hAnsi="仿宋_GB2312" w:cs="仿宋_GB2312" w:eastAsia="仿宋_GB2312"/>
              </w:rPr>
              <w:t>一、评审内容： 供应商针对本项目提供安防服务方案，包含①服务内容及标准、②工作流程及计划、③人员配备及校园安全管理制度等。 二、评审标准： 1、完整性：方案须全面，对评审内容中的各项要求有详细描述及说明； 2、可实施性：切合本项目实际情况，实施步骤清晰、合理； 3、针对性：方案能够紧扣项目实际情况，内容科学合理。 三、赋分标准（满分9分）： ①服务内容及标准：每完全满足一个评审标准得1分，满分3分； ②工作流程及计划：每完全满足一个评审标准得1分，满分3分； ③人员配备及校园安全管理制度：每完全满足一个评审标准得1分，满分3分。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磋商响应方案--安防服务方案.docx</w:t>
            </w:r>
          </w:p>
        </w:tc>
      </w:tr>
      <w:tr>
        <w:tc>
          <w:tcPr>
            <w:tcW w:type="dxa" w:w="831"/>
            <w:vMerge/>
          </w:tcPr>
          <w:p/>
        </w:tc>
        <w:tc>
          <w:tcPr>
            <w:tcW w:type="dxa" w:w="1661"/>
          </w:tcPr>
          <w:p>
            <w:pPr>
              <w:pStyle w:val="null3"/>
            </w:pPr>
            <w:r>
              <w:rPr>
                <w:rFonts w:ascii="仿宋_GB2312" w:hAnsi="仿宋_GB2312" w:cs="仿宋_GB2312" w:eastAsia="仿宋_GB2312"/>
              </w:rPr>
              <w:t>综合维修服务方案</w:t>
            </w:r>
          </w:p>
        </w:tc>
        <w:tc>
          <w:tcPr>
            <w:tcW w:type="dxa" w:w="2492"/>
          </w:tcPr>
          <w:p>
            <w:pPr>
              <w:pStyle w:val="null3"/>
            </w:pPr>
            <w:r>
              <w:rPr>
                <w:rFonts w:ascii="仿宋_GB2312" w:hAnsi="仿宋_GB2312" w:cs="仿宋_GB2312" w:eastAsia="仿宋_GB2312"/>
              </w:rPr>
              <w:t>一、评审内容： 供应商针对本项目提供综合维修服务方案，包含①维修内容及标准、②维修进度及维修计划、③人员配置管理方案、④维修安全及应急措施等。 二、评审标准： 1、完整性：方案须全面，对评审内容中的各项要求有详细描述及说明； 2、可实施性及针对性：方案能够紧扣项目实际情况，实施步骤清晰、合理，内容科学合理。 三、赋分标准（满分8分）： ①维修内容及标准：每完全满足一个评审标准得1分，满分2分； ②维修进度及维修计划：每完全满足一个评审标准得1分，满分2分； ③人员配置管理方案：每完全满足一个评审标准得1分，满分2分； ④维修安全及应急措施：每完全满足一个评审标准得1分，满分2分。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磋商响应方案--综合维修服务方案.docx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供应商针对本项目提供管理制度，包含①内控和人员管理制度、②考核制度、③奖惩激励制度等。 二、评审标准： 1、完整性：方案须全面，对评审内容中的各项要求有详细描述及说明； 2、可实施性：切合本项目实际情况，实施步骤清晰、合理； 3、针对性：方案能够紧扣项目实际情况，内容科学合理。 三、赋分标准（满分9分）： ①内控和人员管理制度：每完全满足一个评审标准得1分，满分3分； ②考核制度：每完全满足一个评审标准得1分，满分3分； ③奖惩激励制度：每完全满足一个评审标准得1分，满分3分。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磋商响应方案--管理制度.docx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供应商针对本项目提供人员配备方案，包含①项目组织架构、②岗位职责、③岗位人员配置清单、④工装服饰管理及形象管理等。 二、评审标准： 1、完整性：方案须全面，对评审内容中的各项要求有详细描述及说明； 2、可实施性及针对性：方案能够紧扣项目实际情况，实施步骤清晰、合理，内容科学合理。 三、赋分标准（满分8分）： ①项目组织架构：每完全满足一个评审标准得1分，满分2分； ②岗位职责：每完全满足一个评审标准得1分，满分2分； ③岗位人员配置清单：每完全满足一个评审标准得1分，满分2分； ④工装服饰管理及形象管理：每完全满足一个评审标准得1分，满分2分。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磋商响应方案--人员配备方案.docx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供应商针对本项目提供服务质量保证措施，包含①服务质量保证措施、②服务协调措施、③质量保证承诺等。 二、评审标准： 1、完整性：方案须全面，对评审内容中的各项要求有详细描述及说明； 2、可实施性：切合本项目实际情况，实施步骤清晰、合理； 3、针对性：方案能够紧扣项目实际情况，内容科学合理。 三、赋分标准（满分9分）： ①服务质量保证措施：每完全满足一个评审标准得1分，满分3分； ②服务协调措施：每完全满足一个评审标准得1分，满分3分； ③质量保证承诺：每完全满足一个评审标准得1分，满分3分。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磋商响应方案--服务质量保证措施.docx</w:t>
            </w:r>
          </w:p>
        </w:tc>
      </w:tr>
      <w:tr>
        <w:tc>
          <w:tcPr>
            <w:tcW w:type="dxa" w:w="831"/>
            <w:vMerge/>
          </w:tcPr>
          <w:p/>
        </w:tc>
        <w:tc>
          <w:tcPr>
            <w:tcW w:type="dxa" w:w="1661"/>
          </w:tcPr>
          <w:p>
            <w:pPr>
              <w:pStyle w:val="null3"/>
            </w:pPr>
            <w:r>
              <w:rPr>
                <w:rFonts w:ascii="仿宋_GB2312" w:hAnsi="仿宋_GB2312" w:cs="仿宋_GB2312" w:eastAsia="仿宋_GB2312"/>
              </w:rPr>
              <w:t>安全预防管理</w:t>
            </w:r>
          </w:p>
        </w:tc>
        <w:tc>
          <w:tcPr>
            <w:tcW w:type="dxa" w:w="2492"/>
          </w:tcPr>
          <w:p>
            <w:pPr>
              <w:pStyle w:val="null3"/>
            </w:pPr>
            <w:r>
              <w:rPr>
                <w:rFonts w:ascii="仿宋_GB2312" w:hAnsi="仿宋_GB2312" w:cs="仿宋_GB2312" w:eastAsia="仿宋_GB2312"/>
              </w:rPr>
              <w:t>一、评审内容： 供应商针对本项目提供安全预防管理方案，包含①传染性疾病预防、②重大卫生防控方案、③重大事故预防方案等。 二、评审标准： 1、完整性：方案须全面，对评审内容中的各项要求有详细描述及说明； 2、可实施性及针对性：方案能够紧扣项目实际情况，实施步骤清晰、合理，内容科学合理。 三、赋分标准（满分6分）： ①传染性疾病预防：每完全满足一个评审标准得1分，满分2分； ②重大卫生防控方案：每完全满足一个评审标准得1分，满分2分； ③重大事故预防方案：每完全满足一个评审标准得1分，满分2分。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磋商响应方案--安全预防管理.docx</w:t>
            </w:r>
          </w:p>
        </w:tc>
      </w:tr>
      <w:tr>
        <w:tc>
          <w:tcPr>
            <w:tcW w:type="dxa" w:w="831"/>
            <w:vMerge/>
          </w:tcPr>
          <w:p/>
        </w:tc>
        <w:tc>
          <w:tcPr>
            <w:tcW w:type="dxa" w:w="1661"/>
          </w:tcPr>
          <w:p>
            <w:pPr>
              <w:pStyle w:val="null3"/>
            </w:pPr>
            <w:r>
              <w:rPr>
                <w:rFonts w:ascii="仿宋_GB2312" w:hAnsi="仿宋_GB2312" w:cs="仿宋_GB2312" w:eastAsia="仿宋_GB2312"/>
              </w:rPr>
              <w:t>设施设备管理</w:t>
            </w:r>
          </w:p>
        </w:tc>
        <w:tc>
          <w:tcPr>
            <w:tcW w:type="dxa" w:w="2492"/>
          </w:tcPr>
          <w:p>
            <w:pPr>
              <w:pStyle w:val="null3"/>
            </w:pPr>
            <w:r>
              <w:rPr>
                <w:rFonts w:ascii="仿宋_GB2312" w:hAnsi="仿宋_GB2312" w:cs="仿宋_GB2312" w:eastAsia="仿宋_GB2312"/>
              </w:rPr>
              <w:t>一、评审内容： 供应商针对本项目提供设施设备管理方案，包含①作业工具的说明、②物料的存放、发放、更换制度等。 二、评审标准： 1、完整性：方案须全面，对评审内容中的各项要求有详细描述及说明； 2、可实施性：切合本项目实际情况，实施步骤清晰、合理； 3、针对性：方案能够紧扣项目实际情况，内容科学合理。 三、赋分标准（满分6分）： ①作业工具的说明：每完全满足一个评审标准得1分，满分3分； ②物料的存放、发放、更换制度：每完全满足一个评审标准得1分，满分3分。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磋商响应方案--设施设备管理.docx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供应商针对本项目提供培训方案，包含①培训内容及方式、②培训计划及考核方式等。 二、评审标准： 1、完整性：方案须全面，对评审内容中的各项要求有详细描述及说明； 2、可实施性：切合本项目实际情况，实施步骤清晰、合理； 3、针对性：方案能够紧扣项目实际情况，内容科学合理。 三、赋分标准（满分6分）： ①培训内容及方式：每完全满足一个评审标准得1分，满分3分； ②培训计划及考核方式：每完全满足一个评审标准得1分，满分3分。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应急预案，包含①恶劣天气、停水停电、火灾、水浸、防火等应急预案、②重大活动、紧急事件及临时性任务应急预案、③违法事件（防盗、打架斗殴、寻衅滋事等）应急预案、④重大人事变动应急预案等。 二、评审标准： 1、完整性：方案须全面，对评审内容中的各项要求有详细描述及说明； 2、可实施性及针对性：方案能够紧扣项目实际情况，实施步骤清晰、合理，内容科学合理。 三、赋分标准（满分8分）： ①恶劣天气、停水停电、火灾、水浸、防火等应急预案：每完全满足一个评审标准得1分，满分2分； ②重大活动、紧急事件及临时性任务应急预案：每完全满足一个评审标准得1分，满分2分； ③违法事件（防盗、打架斗殴、寻衅滋事等）应急预案：每完全满足一个评审标准得1分，满分2分； ④重大人事变动应急预案：每完全满足一个评审标准得1分，满分2分。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供应商针对本项目提供服务承诺，包含：①卫生保洁承诺、②安防承诺、③综合维修承诺、④整体服务质量承诺等。 二、评审标准： 1、完整性：方案须全面，对评审内容中的各项要求有详细描述及说明； 2、可实施性及针对性：方案能够紧扣项目实际情况，实施步骤清晰、合理，内容科学合理。 三、赋分标准（满分8分）： ①卫生保洁承诺：每完全满足一个评审标准得1分，满分2分； ②安防承诺：每完全满足一个评审标准得1分，满分2分； ③综合维修承诺：每完全满足一个评审标准得1分，满分2分； ④整体服务质量承诺：每完全满足一个评审标准得1分，满分2分。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供应商提供2022年10月1日至响应文件递交截止日类似项目业绩（以合同签订时间为准，须提供完整合同复印件），每提供一份有效业绩得2分，最高得4分。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采用低价优先法计算，即满足磋商文件要求且磋商报价最低的报价为基准价，其价格分为满分。 磋商报价得分=（评标基准价/磋商报价）×10 备注：当磋商小组认为某个供应商的报价明显低于其他通过符合性审查供应商的报价，有可能影响服务质量和不能诚信履约的，应要求该供应商在评审现场合理的时间内提供书面说明，必要时提交相关证明材料；供应商不能证明其报价合理的，磋商小组会将其作为无效文件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详见附件：供应商特殊资格证明文件.docx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详见附件：服务响应偏差表.docx</w:t>
      </w:r>
    </w:p>
    <w:p>
      <w:pPr>
        <w:pStyle w:val="null3"/>
        <w:ind w:firstLine="960"/>
      </w:pPr>
      <w:r>
        <w:rPr>
          <w:rFonts w:ascii="仿宋_GB2312" w:hAnsi="仿宋_GB2312" w:cs="仿宋_GB2312" w:eastAsia="仿宋_GB2312"/>
        </w:rPr>
        <w:t>详见附件：磋商响应方案--保洁服务方案.docx</w:t>
      </w:r>
    </w:p>
    <w:p>
      <w:pPr>
        <w:pStyle w:val="null3"/>
        <w:ind w:firstLine="960"/>
      </w:pPr>
      <w:r>
        <w:rPr>
          <w:rFonts w:ascii="仿宋_GB2312" w:hAnsi="仿宋_GB2312" w:cs="仿宋_GB2312" w:eastAsia="仿宋_GB2312"/>
        </w:rPr>
        <w:t>详见附件：磋商响应方案--安防服务方案.docx</w:t>
      </w:r>
    </w:p>
    <w:p>
      <w:pPr>
        <w:pStyle w:val="null3"/>
        <w:ind w:firstLine="960"/>
      </w:pPr>
      <w:r>
        <w:rPr>
          <w:rFonts w:ascii="仿宋_GB2312" w:hAnsi="仿宋_GB2312" w:cs="仿宋_GB2312" w:eastAsia="仿宋_GB2312"/>
        </w:rPr>
        <w:t>详见附件：磋商响应方案--综合维修服务方案.docx</w:t>
      </w:r>
    </w:p>
    <w:p>
      <w:pPr>
        <w:pStyle w:val="null3"/>
        <w:ind w:firstLine="960"/>
      </w:pPr>
      <w:r>
        <w:rPr>
          <w:rFonts w:ascii="仿宋_GB2312" w:hAnsi="仿宋_GB2312" w:cs="仿宋_GB2312" w:eastAsia="仿宋_GB2312"/>
        </w:rPr>
        <w:t>详见附件：磋商响应方案--人员配备方案.docx</w:t>
      </w:r>
    </w:p>
    <w:p>
      <w:pPr>
        <w:pStyle w:val="null3"/>
        <w:ind w:firstLine="960"/>
      </w:pPr>
      <w:r>
        <w:rPr>
          <w:rFonts w:ascii="仿宋_GB2312" w:hAnsi="仿宋_GB2312" w:cs="仿宋_GB2312" w:eastAsia="仿宋_GB2312"/>
        </w:rPr>
        <w:t>详见附件：磋商响应方案--管理制度.docx</w:t>
      </w:r>
    </w:p>
    <w:p>
      <w:pPr>
        <w:pStyle w:val="null3"/>
        <w:ind w:firstLine="960"/>
      </w:pPr>
      <w:r>
        <w:rPr>
          <w:rFonts w:ascii="仿宋_GB2312" w:hAnsi="仿宋_GB2312" w:cs="仿宋_GB2312" w:eastAsia="仿宋_GB2312"/>
        </w:rPr>
        <w:t>详见附件：磋商响应方案--服务质量保证措施.docx</w:t>
      </w:r>
    </w:p>
    <w:p>
      <w:pPr>
        <w:pStyle w:val="null3"/>
        <w:ind w:firstLine="960"/>
      </w:pPr>
      <w:r>
        <w:rPr>
          <w:rFonts w:ascii="仿宋_GB2312" w:hAnsi="仿宋_GB2312" w:cs="仿宋_GB2312" w:eastAsia="仿宋_GB2312"/>
        </w:rPr>
        <w:t>详见附件：磋商响应方案--安全预防管理.docx</w:t>
      </w:r>
    </w:p>
    <w:p>
      <w:pPr>
        <w:pStyle w:val="null3"/>
        <w:ind w:firstLine="960"/>
      </w:pPr>
      <w:r>
        <w:rPr>
          <w:rFonts w:ascii="仿宋_GB2312" w:hAnsi="仿宋_GB2312" w:cs="仿宋_GB2312" w:eastAsia="仿宋_GB2312"/>
        </w:rPr>
        <w:t>详见附件：磋商响应方案--设施设备管理.docx</w:t>
      </w:r>
    </w:p>
    <w:p>
      <w:pPr>
        <w:pStyle w:val="null3"/>
        <w:ind w:firstLine="960"/>
      </w:pPr>
      <w:r>
        <w:rPr>
          <w:rFonts w:ascii="仿宋_GB2312" w:hAnsi="仿宋_GB2312" w:cs="仿宋_GB2312" w:eastAsia="仿宋_GB2312"/>
        </w:rPr>
        <w:t>详见附件：磋商响应方案--培训方案.docx</w:t>
      </w:r>
    </w:p>
    <w:p>
      <w:pPr>
        <w:pStyle w:val="null3"/>
        <w:ind w:firstLine="960"/>
      </w:pPr>
      <w:r>
        <w:rPr>
          <w:rFonts w:ascii="仿宋_GB2312" w:hAnsi="仿宋_GB2312" w:cs="仿宋_GB2312" w:eastAsia="仿宋_GB2312"/>
        </w:rPr>
        <w:t>详见附件：磋商响应方案--应急预案.docx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