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版本号：SXSJ-202503620251204001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2026年度校园后勤服务外包项目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SXSJ-2025036</w:t>
      </w:r>
      <w:r>
        <w:br/>
      </w:r>
      <w:r>
        <w:br/>
      </w:r>
      <w:r>
        <w:br/>
      </w:r>
    </w:p>
    <w:p>
      <w:pPr>
        <w:pStyle w:val="null3"/>
        <w:jc w:val="center"/>
        <w:outlineLvl w:val="2"/>
      </w:pPr>
      <w:r>
        <w:rPr>
          <w:rFonts w:ascii="仿宋_GB2312" w:hAnsi="仿宋_GB2312" w:cs="仿宋_GB2312" w:eastAsia="仿宋_GB2312"/>
          <w:sz w:val="28"/>
          <w:b/>
        </w:rPr>
        <w:t>西安高新第二小学</w:t>
      </w:r>
    </w:p>
    <w:p>
      <w:pPr>
        <w:pStyle w:val="null3"/>
        <w:jc w:val="center"/>
        <w:outlineLvl w:val="2"/>
      </w:pPr>
      <w:r>
        <w:rPr>
          <w:rFonts w:ascii="仿宋_GB2312" w:hAnsi="仿宋_GB2312" w:cs="仿宋_GB2312" w:eastAsia="仿宋_GB2312"/>
          <w:sz w:val="28"/>
          <w:b/>
        </w:rPr>
        <w:t>陕西昇杰项目管理有限公司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陕西昇杰项目管理有限公司</w:t>
      </w:r>
      <w:r>
        <w:rPr>
          <w:rFonts w:ascii="仿宋_GB2312" w:hAnsi="仿宋_GB2312" w:cs="仿宋_GB2312" w:eastAsia="仿宋_GB2312"/>
        </w:rPr>
        <w:t>（以下简称“代理机构”）受</w:t>
      </w:r>
      <w:r>
        <w:rPr>
          <w:rFonts w:ascii="仿宋_GB2312" w:hAnsi="仿宋_GB2312" w:cs="仿宋_GB2312" w:eastAsia="仿宋_GB2312"/>
        </w:rPr>
        <w:t>西安高新第二小学</w:t>
      </w:r>
      <w:r>
        <w:rPr>
          <w:rFonts w:ascii="仿宋_GB2312" w:hAnsi="仿宋_GB2312" w:cs="仿宋_GB2312" w:eastAsia="仿宋_GB2312"/>
        </w:rPr>
        <w:t>委托，拟对</w:t>
      </w:r>
      <w:r>
        <w:rPr>
          <w:rFonts w:ascii="仿宋_GB2312" w:hAnsi="仿宋_GB2312" w:cs="仿宋_GB2312" w:eastAsia="仿宋_GB2312"/>
        </w:rPr>
        <w:t>2026年度校园后勤服务外包项目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SXSJ-2025036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2026年度校园后勤服务外包项目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校园占地面积22.23亩，建筑面积达25933.6平方米，目前设有59个教学班，拥有2600余名学生及169名教职工。项目主要涵盖保洁服务、安防服务、水电勤杂维修、绿化养护等内容，旨在通过委托专业供应商，实现后勤管理的规范化和现有工作需求的满足，进而提升整体服务水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采购包1（2026年度校园后勤服务外包项目）：属于专门面向中小企业采购。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1、供应商代表身份证明：法定代表人授权书（法定代表人直接参加磋商，须提供法定代表人身份证明）注：被授权人参与磋商时，须提供被授权人近六个月内任意一个月在本单位缴纳的社保证明；</w:t>
      </w:r>
    </w:p>
    <w:p>
      <w:pPr>
        <w:pStyle w:val="null3"/>
      </w:pPr>
      <w:r>
        <w:rPr>
          <w:rFonts w:ascii="仿宋_GB2312" w:hAnsi="仿宋_GB2312" w:cs="仿宋_GB2312" w:eastAsia="仿宋_GB2312"/>
        </w:rPr>
        <w:t>2、信用查询：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西安高新第二小学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西安市雁塔区沣惠南路6号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029-88322540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陕西昇杰项目管理有限公司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陕西省西安市高新区高新四路创业广场 B座12层1203-B36号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15332393126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考《国家计委关于印发&lt;招标代理服务收费管理暂行办法&gt;的通知》（计价格〔2002〕1980号）及《国家发改委关于降低部分建设项目收费标准规范收费行为等有关问题的通知》（发改价格〔2011〕534号） 规定按标准计算收取，计算不足8000.00元，按照8000元收取。费用由成交人在领取成交通知书前一次性支付。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西安高新第二小学</w:t>
      </w:r>
      <w:r>
        <w:rPr>
          <w:rFonts w:ascii="仿宋_GB2312" w:hAnsi="仿宋_GB2312" w:cs="仿宋_GB2312" w:eastAsia="仿宋_GB2312"/>
        </w:rPr>
        <w:t>和</w:t>
      </w:r>
      <w:r>
        <w:rPr>
          <w:rFonts w:ascii="仿宋_GB2312" w:hAnsi="仿宋_GB2312" w:cs="仿宋_GB2312" w:eastAsia="仿宋_GB2312"/>
        </w:rPr>
        <w:t>陕西昇杰项目管理有限公司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西安高新第二小学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陕西昇杰项目管理有限公司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西安高新第二小学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陕西昇杰项目管理有限公司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陕西昇杰项目管理有限公司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陕西昇杰项目管理有限公司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陕西昇杰项目管理有限公司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联系人：付潭</w:t>
      </w:r>
    </w:p>
    <w:p>
      <w:pPr>
        <w:pStyle w:val="null3"/>
      </w:pPr>
      <w:r>
        <w:rPr>
          <w:rFonts w:ascii="仿宋_GB2312" w:hAnsi="仿宋_GB2312" w:cs="仿宋_GB2312" w:eastAsia="仿宋_GB2312"/>
        </w:rPr>
        <w:t>联系电话：15332393126</w:t>
      </w:r>
    </w:p>
    <w:p>
      <w:pPr>
        <w:pStyle w:val="null3"/>
      </w:pPr>
      <w:r>
        <w:rPr>
          <w:rFonts w:ascii="仿宋_GB2312" w:hAnsi="仿宋_GB2312" w:cs="仿宋_GB2312" w:eastAsia="仿宋_GB2312"/>
        </w:rPr>
        <w:t>地址：陕西省西安市雁塔区电子城街道泰维智链中心1期B栋202室</w:t>
      </w:r>
    </w:p>
    <w:p>
      <w:pPr>
        <w:pStyle w:val="null3"/>
      </w:pPr>
      <w:r>
        <w:rPr>
          <w:rFonts w:ascii="仿宋_GB2312" w:hAnsi="仿宋_GB2312" w:cs="仿宋_GB2312" w:eastAsia="仿宋_GB2312"/>
        </w:rPr>
        <w:t>邮编：2896650005@qq.com</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校园占地面积22.23亩，建筑面积达25933.6平方米，目前设有59个教学班，拥有2600余名学生及169名教职工。项目主要涵盖保洁服务、安防服务、水电勤杂维修、绿化养护等内容，旨在通过委托专业供应商，实现后勤管理的规范化和现有工作需求的满足，进而提升整体服务水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580,000.00</w:t>
      </w:r>
    </w:p>
    <w:p>
      <w:pPr>
        <w:pStyle w:val="null3"/>
      </w:pPr>
      <w:r>
        <w:rPr>
          <w:rFonts w:ascii="仿宋_GB2312" w:hAnsi="仿宋_GB2312" w:cs="仿宋_GB2312" w:eastAsia="仿宋_GB2312"/>
        </w:rPr>
        <w:t>采购包最高限价（元）: 580,000.00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2026年度校园后勤服务外包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标的名称：2026年度校园后勤服务外包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一</w:t>
            </w:r>
            <w:r>
              <w:rPr>
                <w:rFonts w:ascii="仿宋_GB2312" w:hAnsi="仿宋_GB2312" w:cs="仿宋_GB2312" w:eastAsia="仿宋_GB2312"/>
                <w:sz w:val="28"/>
                <w:b/>
                <w:color w:val="000000"/>
              </w:rPr>
              <w:t>、保洁服务范围及工作要求</w:t>
            </w:r>
          </w:p>
          <w:p>
            <w:pPr>
              <w:pStyle w:val="null3"/>
              <w:ind w:firstLine="562"/>
              <w:jc w:val="left"/>
            </w:pPr>
            <w:r>
              <w:rPr>
                <w:rFonts w:ascii="仿宋_GB2312" w:hAnsi="仿宋_GB2312" w:cs="仿宋_GB2312" w:eastAsia="仿宋_GB2312"/>
                <w:sz w:val="28"/>
                <w:b/>
                <w:color w:val="000000"/>
              </w:rPr>
              <w:t>（一）服务范围</w:t>
            </w:r>
          </w:p>
          <w:p>
            <w:pPr>
              <w:pStyle w:val="null3"/>
              <w:ind w:firstLine="560"/>
              <w:jc w:val="left"/>
            </w:pPr>
            <w:r>
              <w:rPr>
                <w:rFonts w:ascii="仿宋_GB2312" w:hAnsi="仿宋_GB2312" w:cs="仿宋_GB2312" w:eastAsia="仿宋_GB2312"/>
                <w:sz w:val="28"/>
                <w:color w:val="000000"/>
              </w:rPr>
              <w:t>1.室外：校园环境、操场、公共区域座椅及各种辅助设施的清洁及日常保洁。</w:t>
            </w:r>
          </w:p>
          <w:p>
            <w:pPr>
              <w:pStyle w:val="null3"/>
              <w:ind w:firstLine="560"/>
              <w:jc w:val="left"/>
            </w:pPr>
            <w:r>
              <w:rPr>
                <w:rFonts w:ascii="仿宋_GB2312" w:hAnsi="仿宋_GB2312" w:cs="仿宋_GB2312" w:eastAsia="仿宋_GB2312"/>
                <w:sz w:val="28"/>
                <w:color w:val="000000"/>
              </w:rPr>
              <w:t>2.室内：学校教学楼及校内公共区域的保洁工作。</w:t>
            </w:r>
          </w:p>
          <w:p>
            <w:pPr>
              <w:pStyle w:val="null3"/>
              <w:ind w:firstLine="560"/>
              <w:jc w:val="left"/>
            </w:pPr>
            <w:r>
              <w:rPr>
                <w:rFonts w:ascii="仿宋_GB2312" w:hAnsi="仿宋_GB2312" w:cs="仿宋_GB2312" w:eastAsia="仿宋_GB2312"/>
                <w:sz w:val="28"/>
                <w:color w:val="000000"/>
              </w:rPr>
              <w:t>3.其他：办公区垃圾、卫生间垃圾转运至校园垃圾台，及时转运垃圾至第三方垃圾清运公司的垃圾清运车，清出校园。</w:t>
            </w:r>
          </w:p>
          <w:p>
            <w:pPr>
              <w:pStyle w:val="null3"/>
              <w:ind w:firstLine="562"/>
              <w:jc w:val="left"/>
            </w:pPr>
            <w:r>
              <w:rPr>
                <w:rFonts w:ascii="仿宋_GB2312" w:hAnsi="仿宋_GB2312" w:cs="仿宋_GB2312" w:eastAsia="仿宋_GB2312"/>
                <w:sz w:val="28"/>
                <w:b/>
                <w:color w:val="000000"/>
              </w:rPr>
              <w:t>（二）服务要求</w:t>
            </w:r>
          </w:p>
          <w:p>
            <w:pPr>
              <w:pStyle w:val="null3"/>
              <w:ind w:firstLine="560"/>
              <w:jc w:val="left"/>
            </w:pPr>
            <w:r>
              <w:rPr>
                <w:rFonts w:ascii="仿宋_GB2312" w:hAnsi="仿宋_GB2312" w:cs="仿宋_GB2312" w:eastAsia="仿宋_GB2312"/>
                <w:sz w:val="28"/>
                <w:color w:val="000000"/>
              </w:rPr>
              <w:t>1.楼内服务区域每天清洁地面、擦拭楼梯扶手、栏杆、墙面、垃圾桶，每周擦拭门窗，保持地面清洁无垃圾污渍，墙壁无浮灰、蜘蛛网、污迹。</w:t>
            </w:r>
          </w:p>
          <w:p>
            <w:pPr>
              <w:pStyle w:val="null3"/>
              <w:ind w:firstLine="560"/>
              <w:jc w:val="left"/>
            </w:pPr>
            <w:r>
              <w:rPr>
                <w:rFonts w:ascii="仿宋_GB2312" w:hAnsi="仿宋_GB2312" w:cs="仿宋_GB2312" w:eastAsia="仿宋_GB2312"/>
                <w:sz w:val="28"/>
                <w:color w:val="000000"/>
              </w:rPr>
              <w:t>2.办公楼二楼会议室、多功能厅、报告厅</w:t>
            </w:r>
            <w:r>
              <w:rPr>
                <w:rFonts w:ascii="仿宋_GB2312" w:hAnsi="仿宋_GB2312" w:cs="仿宋_GB2312" w:eastAsia="仿宋_GB2312"/>
                <w:sz w:val="28"/>
                <w:color w:val="000000"/>
              </w:rPr>
              <w:t>、</w:t>
            </w:r>
            <w:r>
              <w:rPr>
                <w:rFonts w:ascii="仿宋_GB2312" w:hAnsi="仿宋_GB2312" w:cs="仿宋_GB2312" w:eastAsia="仿宋_GB2312"/>
                <w:sz w:val="28"/>
                <w:color w:val="000000"/>
              </w:rPr>
              <w:t>录播室、闲置教室</w:t>
            </w:r>
            <w:r>
              <w:rPr>
                <w:rFonts w:ascii="仿宋_GB2312" w:hAnsi="仿宋_GB2312" w:cs="仿宋_GB2312" w:eastAsia="仿宋_GB2312"/>
                <w:sz w:val="28"/>
                <w:color w:val="000000"/>
              </w:rPr>
              <w:t>等公共区域每天清扫，保证随时使用。</w:t>
            </w:r>
          </w:p>
          <w:p>
            <w:pPr>
              <w:pStyle w:val="null3"/>
              <w:ind w:firstLine="560"/>
              <w:jc w:val="left"/>
            </w:pPr>
            <w:r>
              <w:rPr>
                <w:rFonts w:ascii="仿宋_GB2312" w:hAnsi="仿宋_GB2312" w:cs="仿宋_GB2312" w:eastAsia="仿宋_GB2312"/>
                <w:sz w:val="28"/>
                <w:color w:val="000000"/>
              </w:rPr>
              <w:t>3.卫生间每天</w:t>
            </w:r>
            <w:r>
              <w:rPr>
                <w:rFonts w:ascii="仿宋_GB2312" w:hAnsi="仿宋_GB2312" w:cs="仿宋_GB2312" w:eastAsia="仿宋_GB2312"/>
                <w:sz w:val="28"/>
                <w:color w:val="000000"/>
              </w:rPr>
              <w:t>上课期间</w:t>
            </w:r>
            <w:r>
              <w:rPr>
                <w:rFonts w:ascii="仿宋_GB2312" w:hAnsi="仿宋_GB2312" w:cs="仿宋_GB2312" w:eastAsia="仿宋_GB2312"/>
                <w:sz w:val="28"/>
                <w:color w:val="000000"/>
              </w:rPr>
              <w:t>清扫，保证卫生间及水房地面无明显水渍，其余时间巡回清扫，保持厕所卫生清洁</w:t>
            </w:r>
            <w:r>
              <w:rPr>
                <w:rFonts w:ascii="仿宋_GB2312" w:hAnsi="仿宋_GB2312" w:cs="仿宋_GB2312" w:eastAsia="仿宋_GB2312"/>
                <w:sz w:val="28"/>
                <w:color w:val="000000"/>
              </w:rPr>
              <w:t>，</w:t>
            </w:r>
            <w:r>
              <w:rPr>
                <w:rFonts w:ascii="仿宋_GB2312" w:hAnsi="仿宋_GB2312" w:cs="仿宋_GB2312" w:eastAsia="仿宋_GB2312"/>
                <w:sz w:val="28"/>
                <w:color w:val="000000"/>
              </w:rPr>
              <w:t>卫生间</w:t>
            </w:r>
            <w:r>
              <w:rPr>
                <w:rFonts w:ascii="仿宋_GB2312" w:hAnsi="仿宋_GB2312" w:cs="仿宋_GB2312" w:eastAsia="仿宋_GB2312"/>
                <w:sz w:val="28"/>
                <w:color w:val="000000"/>
              </w:rPr>
              <w:t>无异味，便池水池地面</w:t>
            </w:r>
            <w:r>
              <w:rPr>
                <w:rFonts w:ascii="仿宋_GB2312" w:hAnsi="仿宋_GB2312" w:cs="仿宋_GB2312" w:eastAsia="仿宋_GB2312"/>
                <w:sz w:val="28"/>
                <w:color w:val="000000"/>
              </w:rPr>
              <w:t>、</w:t>
            </w:r>
            <w:r>
              <w:rPr>
                <w:rFonts w:ascii="仿宋_GB2312" w:hAnsi="仿宋_GB2312" w:cs="仿宋_GB2312" w:eastAsia="仿宋_GB2312"/>
                <w:sz w:val="28"/>
                <w:color w:val="000000"/>
              </w:rPr>
              <w:t>管道无积水、无堵塞，无垃圾存放现象。保洁用品摆放整齐有序。</w:t>
            </w:r>
          </w:p>
          <w:p>
            <w:pPr>
              <w:pStyle w:val="null3"/>
              <w:ind w:firstLine="560"/>
              <w:jc w:val="left"/>
            </w:pPr>
            <w:r>
              <w:rPr>
                <w:rFonts w:ascii="仿宋_GB2312" w:hAnsi="仿宋_GB2312" w:cs="仿宋_GB2312" w:eastAsia="仿宋_GB2312"/>
                <w:sz w:val="28"/>
                <w:color w:val="000000"/>
              </w:rPr>
              <w:t>4.需在保洁区域巡视，及时清扫捡拾杂物，确保路面场地绿化</w:t>
            </w:r>
            <w:r>
              <w:rPr>
                <w:rFonts w:ascii="仿宋_GB2312" w:hAnsi="仿宋_GB2312" w:cs="仿宋_GB2312" w:eastAsia="仿宋_GB2312"/>
                <w:sz w:val="28"/>
                <w:color w:val="000000"/>
              </w:rPr>
              <w:t>区域</w:t>
            </w:r>
            <w:r>
              <w:rPr>
                <w:rFonts w:ascii="仿宋_GB2312" w:hAnsi="仿宋_GB2312" w:cs="仿宋_GB2312" w:eastAsia="仿宋_GB2312"/>
                <w:sz w:val="28"/>
                <w:color w:val="000000"/>
              </w:rPr>
              <w:t>无垃圾、杂物，无卫生死角。展板、宣传栏、景观小品、乒乓球台</w:t>
            </w:r>
            <w:r>
              <w:rPr>
                <w:rFonts w:ascii="仿宋_GB2312" w:hAnsi="仿宋_GB2312" w:cs="仿宋_GB2312" w:eastAsia="仿宋_GB2312"/>
                <w:sz w:val="28"/>
                <w:color w:val="000000"/>
              </w:rPr>
              <w:t>、</w:t>
            </w:r>
            <w:r>
              <w:rPr>
                <w:rFonts w:ascii="仿宋_GB2312" w:hAnsi="仿宋_GB2312" w:cs="仿宋_GB2312" w:eastAsia="仿宋_GB2312"/>
                <w:sz w:val="28"/>
                <w:color w:val="000000"/>
              </w:rPr>
              <w:t>篮球架</w:t>
            </w:r>
            <w:r>
              <w:rPr>
                <w:rFonts w:ascii="仿宋_GB2312" w:hAnsi="仿宋_GB2312" w:cs="仿宋_GB2312" w:eastAsia="仿宋_GB2312"/>
                <w:sz w:val="28"/>
                <w:color w:val="000000"/>
              </w:rPr>
              <w:t>等设施</w:t>
            </w:r>
            <w:r>
              <w:rPr>
                <w:rFonts w:ascii="仿宋_GB2312" w:hAnsi="仿宋_GB2312" w:cs="仿宋_GB2312" w:eastAsia="仿宋_GB2312"/>
                <w:sz w:val="28"/>
                <w:color w:val="000000"/>
              </w:rPr>
              <w:t>每天</w:t>
            </w:r>
            <w:r>
              <w:rPr>
                <w:rFonts w:ascii="仿宋_GB2312" w:hAnsi="仿宋_GB2312" w:cs="仿宋_GB2312" w:eastAsia="仿宋_GB2312"/>
                <w:sz w:val="28"/>
                <w:color w:val="000000"/>
              </w:rPr>
              <w:t>擦拭，达到无明显灰尘。</w:t>
            </w:r>
          </w:p>
          <w:p>
            <w:pPr>
              <w:pStyle w:val="null3"/>
              <w:ind w:firstLine="560"/>
              <w:jc w:val="left"/>
            </w:pPr>
            <w:r>
              <w:rPr>
                <w:rFonts w:ascii="仿宋_GB2312" w:hAnsi="仿宋_GB2312" w:cs="仿宋_GB2312" w:eastAsia="仿宋_GB2312"/>
                <w:sz w:val="28"/>
                <w:color w:val="000000"/>
              </w:rPr>
              <w:t>5.根据</w:t>
            </w:r>
            <w:r>
              <w:rPr>
                <w:rFonts w:ascii="仿宋_GB2312" w:hAnsi="仿宋_GB2312" w:cs="仿宋_GB2312" w:eastAsia="仿宋_GB2312"/>
                <w:sz w:val="28"/>
                <w:color w:val="000000"/>
              </w:rPr>
              <w:t>上级卫生部门</w:t>
            </w:r>
            <w:r>
              <w:rPr>
                <w:rFonts w:ascii="仿宋_GB2312" w:hAnsi="仿宋_GB2312" w:cs="仿宋_GB2312" w:eastAsia="仿宋_GB2312"/>
                <w:sz w:val="28"/>
                <w:color w:val="000000"/>
              </w:rPr>
              <w:t>规定及学校要求，定期对学校内进行</w:t>
            </w:r>
            <w:r>
              <w:rPr>
                <w:rFonts w:ascii="仿宋_GB2312" w:hAnsi="仿宋_GB2312" w:cs="仿宋_GB2312" w:eastAsia="仿宋_GB2312"/>
                <w:sz w:val="28"/>
                <w:color w:val="000000"/>
              </w:rPr>
              <w:t>开展</w:t>
            </w:r>
            <w:r>
              <w:rPr>
                <w:rFonts w:ascii="仿宋_GB2312" w:hAnsi="仿宋_GB2312" w:cs="仿宋_GB2312" w:eastAsia="仿宋_GB2312"/>
                <w:sz w:val="28"/>
                <w:color w:val="000000"/>
              </w:rPr>
              <w:t>消毒，并保存相关记录。</w:t>
            </w:r>
          </w:p>
          <w:p>
            <w:pPr>
              <w:pStyle w:val="null3"/>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二</w:t>
            </w:r>
            <w:r>
              <w:rPr>
                <w:rFonts w:ascii="仿宋_GB2312" w:hAnsi="仿宋_GB2312" w:cs="仿宋_GB2312" w:eastAsia="仿宋_GB2312"/>
                <w:sz w:val="28"/>
                <w:b/>
                <w:color w:val="000000"/>
              </w:rPr>
              <w:t>、安保服务范围及工作要求</w:t>
            </w:r>
          </w:p>
          <w:p>
            <w:pPr>
              <w:pStyle w:val="null3"/>
              <w:ind w:firstLine="562"/>
              <w:jc w:val="left"/>
            </w:pPr>
            <w:r>
              <w:rPr>
                <w:rFonts w:ascii="仿宋_GB2312" w:hAnsi="仿宋_GB2312" w:cs="仿宋_GB2312" w:eastAsia="仿宋_GB2312"/>
                <w:sz w:val="28"/>
                <w:b/>
                <w:color w:val="000000"/>
              </w:rPr>
              <w:t>（一）服务范围</w:t>
            </w:r>
          </w:p>
          <w:p>
            <w:pPr>
              <w:pStyle w:val="null3"/>
              <w:ind w:firstLine="560"/>
              <w:jc w:val="left"/>
            </w:pPr>
            <w:r>
              <w:rPr>
                <w:rFonts w:ascii="仿宋_GB2312" w:hAnsi="仿宋_GB2312" w:cs="仿宋_GB2312" w:eastAsia="仿宋_GB2312"/>
                <w:sz w:val="28"/>
                <w:color w:val="000000"/>
              </w:rPr>
              <w:t>保证校园内安全和正常工作、生活秩序，做好协防保卫，做好车辆、车库、道路及</w:t>
            </w:r>
            <w:r>
              <w:rPr>
                <w:rFonts w:ascii="仿宋_GB2312" w:hAnsi="仿宋_GB2312" w:cs="仿宋_GB2312" w:eastAsia="仿宋_GB2312"/>
                <w:sz w:val="28"/>
                <w:color w:val="000000"/>
              </w:rPr>
              <w:t>校园</w:t>
            </w:r>
            <w:r>
              <w:rPr>
                <w:rFonts w:ascii="仿宋_GB2312" w:hAnsi="仿宋_GB2312" w:cs="仿宋_GB2312" w:eastAsia="仿宋_GB2312"/>
                <w:sz w:val="28"/>
                <w:color w:val="000000"/>
              </w:rPr>
              <w:t>安全秩序管理等。</w:t>
            </w:r>
          </w:p>
          <w:p>
            <w:pPr>
              <w:pStyle w:val="null3"/>
              <w:ind w:firstLine="562"/>
              <w:jc w:val="left"/>
            </w:pPr>
            <w:r>
              <w:rPr>
                <w:rFonts w:ascii="仿宋_GB2312" w:hAnsi="仿宋_GB2312" w:cs="仿宋_GB2312" w:eastAsia="仿宋_GB2312"/>
                <w:sz w:val="28"/>
                <w:b/>
                <w:color w:val="000000"/>
              </w:rPr>
              <w:t>（二）服务要求</w:t>
            </w:r>
          </w:p>
          <w:p>
            <w:pPr>
              <w:pStyle w:val="null3"/>
              <w:ind w:firstLine="560"/>
              <w:jc w:val="left"/>
            </w:pPr>
            <w:r>
              <w:rPr>
                <w:rFonts w:ascii="仿宋_GB2312" w:hAnsi="仿宋_GB2312" w:cs="仿宋_GB2312" w:eastAsia="仿宋_GB2312"/>
                <w:sz w:val="28"/>
                <w:color w:val="000000"/>
              </w:rPr>
              <w:t>1.保安年龄不超过50岁，并实行全天候24小时值班制度。</w:t>
            </w:r>
          </w:p>
          <w:p>
            <w:pPr>
              <w:pStyle w:val="null3"/>
              <w:ind w:firstLine="560"/>
              <w:jc w:val="left"/>
            </w:pPr>
            <w:r>
              <w:rPr>
                <w:rFonts w:ascii="仿宋_GB2312" w:hAnsi="仿宋_GB2312" w:cs="仿宋_GB2312" w:eastAsia="仿宋_GB2312"/>
                <w:sz w:val="28"/>
                <w:color w:val="000000"/>
              </w:rPr>
              <w:t>2.协防设置门岗和巡逻岗，对外来人员，建立询问登记制度，礼貌用语、文明用语、热情服务，按照采购人要求进行出入管理服务。</w:t>
            </w:r>
          </w:p>
          <w:p>
            <w:pPr>
              <w:pStyle w:val="null3"/>
              <w:ind w:firstLine="560"/>
              <w:jc w:val="left"/>
            </w:pPr>
            <w:r>
              <w:rPr>
                <w:rFonts w:ascii="仿宋_GB2312" w:hAnsi="仿宋_GB2312" w:cs="仿宋_GB2312" w:eastAsia="仿宋_GB2312"/>
                <w:sz w:val="28"/>
                <w:color w:val="000000"/>
              </w:rPr>
              <w:t>3.保证区域内安全秩序良好，道路通畅，引导指挥车辆停放有序。</w:t>
            </w:r>
          </w:p>
          <w:p>
            <w:pPr>
              <w:pStyle w:val="null3"/>
              <w:ind w:firstLine="560"/>
              <w:jc w:val="left"/>
            </w:pPr>
            <w:r>
              <w:rPr>
                <w:rFonts w:ascii="仿宋_GB2312" w:hAnsi="仿宋_GB2312" w:cs="仿宋_GB2312" w:eastAsia="仿宋_GB2312"/>
                <w:sz w:val="28"/>
                <w:color w:val="000000"/>
              </w:rPr>
              <w:t>4.根据采购人要求，服从学校工作人员调配，做好各项活动的秩序维护工作。</w:t>
            </w:r>
          </w:p>
          <w:p>
            <w:pPr>
              <w:pStyle w:val="null3"/>
              <w:ind w:firstLine="560"/>
              <w:jc w:val="left"/>
            </w:pPr>
            <w:r>
              <w:rPr>
                <w:rFonts w:ascii="仿宋_GB2312" w:hAnsi="仿宋_GB2312" w:cs="仿宋_GB2312" w:eastAsia="仿宋_GB2312"/>
                <w:sz w:val="28"/>
                <w:color w:val="000000"/>
              </w:rPr>
              <w:t>5.制定安全管理服务预案，完善责任制，遇突发事件能应急处理。</w:t>
            </w:r>
          </w:p>
          <w:p>
            <w:pPr>
              <w:pStyle w:val="null3"/>
              <w:ind w:firstLine="560"/>
              <w:jc w:val="left"/>
            </w:pPr>
            <w:r>
              <w:rPr>
                <w:rFonts w:ascii="仿宋_GB2312" w:hAnsi="仿宋_GB2312" w:cs="仿宋_GB2312" w:eastAsia="仿宋_GB2312"/>
                <w:sz w:val="28"/>
                <w:color w:val="000000"/>
              </w:rPr>
              <w:t>6.能及时发现和处理各种事故隐患，确保不发生安全方面的问题，能迅速有效处置突发事件。</w:t>
            </w:r>
          </w:p>
          <w:p>
            <w:pPr>
              <w:pStyle w:val="null3"/>
              <w:ind w:firstLine="560"/>
              <w:jc w:val="left"/>
            </w:pPr>
            <w:r>
              <w:rPr>
                <w:rFonts w:ascii="仿宋_GB2312" w:hAnsi="仿宋_GB2312" w:cs="仿宋_GB2312" w:eastAsia="仿宋_GB2312"/>
                <w:sz w:val="28"/>
                <w:color w:val="000000"/>
              </w:rPr>
              <w:t>7.对针对本区域的盗抢破坏等违法行为，能够积极应对，及时报警协助制止。</w:t>
            </w:r>
          </w:p>
          <w:p>
            <w:pPr>
              <w:pStyle w:val="null3"/>
              <w:ind w:firstLine="560"/>
              <w:jc w:val="left"/>
            </w:pPr>
            <w:r>
              <w:rPr>
                <w:rFonts w:ascii="仿宋_GB2312" w:hAnsi="仿宋_GB2312" w:cs="仿宋_GB2312" w:eastAsia="仿宋_GB2312"/>
                <w:sz w:val="28"/>
                <w:color w:val="000000"/>
              </w:rPr>
              <w:t>8.遇有重要活动承担礼宾工作，精神饱满，举止得体。</w:t>
            </w:r>
          </w:p>
          <w:p>
            <w:pPr>
              <w:pStyle w:val="null3"/>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三</w:t>
            </w:r>
            <w:r>
              <w:rPr>
                <w:rFonts w:ascii="仿宋_GB2312" w:hAnsi="仿宋_GB2312" w:cs="仿宋_GB2312" w:eastAsia="仿宋_GB2312"/>
                <w:sz w:val="28"/>
                <w:b/>
                <w:color w:val="000000"/>
              </w:rPr>
              <w:t>、水电勤杂维修服务范围及工作要求</w:t>
            </w:r>
          </w:p>
          <w:p>
            <w:pPr>
              <w:pStyle w:val="null3"/>
              <w:ind w:firstLine="562"/>
              <w:jc w:val="left"/>
            </w:pPr>
            <w:r>
              <w:rPr>
                <w:rFonts w:ascii="仿宋_GB2312" w:hAnsi="仿宋_GB2312" w:cs="仿宋_GB2312" w:eastAsia="仿宋_GB2312"/>
                <w:sz w:val="28"/>
                <w:b/>
                <w:color w:val="000000"/>
              </w:rPr>
              <w:t>（一）服务范围</w:t>
            </w:r>
          </w:p>
          <w:p>
            <w:pPr>
              <w:pStyle w:val="null3"/>
              <w:ind w:firstLine="560"/>
              <w:jc w:val="left"/>
            </w:pPr>
            <w:r>
              <w:rPr>
                <w:rFonts w:ascii="仿宋_GB2312" w:hAnsi="仿宋_GB2312" w:cs="仿宋_GB2312" w:eastAsia="仿宋_GB2312"/>
                <w:sz w:val="28"/>
                <w:color w:val="000000"/>
              </w:rPr>
              <w:t>1.负责校内基础水电正常运行和日常维护。</w:t>
            </w:r>
          </w:p>
          <w:p>
            <w:pPr>
              <w:pStyle w:val="null3"/>
              <w:ind w:firstLine="560"/>
              <w:jc w:val="left"/>
            </w:pPr>
            <w:r>
              <w:rPr>
                <w:rFonts w:ascii="仿宋_GB2312" w:hAnsi="仿宋_GB2312" w:cs="仿宋_GB2312" w:eastAsia="仿宋_GB2312"/>
                <w:sz w:val="28"/>
                <w:color w:val="000000"/>
              </w:rPr>
              <w:t>2.负责校园灯具、家具、门窗锁具、上下水管路等的小型维修工作。</w:t>
            </w:r>
          </w:p>
          <w:p>
            <w:pPr>
              <w:pStyle w:val="null3"/>
              <w:ind w:firstLine="560"/>
              <w:jc w:val="left"/>
            </w:pPr>
            <w:r>
              <w:rPr>
                <w:rFonts w:ascii="仿宋_GB2312" w:hAnsi="仿宋_GB2312" w:cs="仿宋_GB2312" w:eastAsia="仿宋_GB2312"/>
                <w:sz w:val="28"/>
                <w:color w:val="000000"/>
              </w:rPr>
              <w:t>3.日常水电系统及设施的巡查，发现问题及时上报，协助维保人员对专业设施设备进行维护保养工作。</w:t>
            </w:r>
          </w:p>
          <w:p>
            <w:pPr>
              <w:pStyle w:val="null3"/>
              <w:ind w:firstLine="560"/>
              <w:jc w:val="left"/>
            </w:pPr>
            <w:r>
              <w:rPr>
                <w:rFonts w:ascii="仿宋_GB2312" w:hAnsi="仿宋_GB2312" w:cs="仿宋_GB2312" w:eastAsia="仿宋_GB2312"/>
                <w:sz w:val="28"/>
                <w:color w:val="000000"/>
              </w:rPr>
              <w:t>4.处理包括停电、水浸等突发事件的应急处置。</w:t>
            </w:r>
          </w:p>
          <w:p>
            <w:pPr>
              <w:pStyle w:val="null3"/>
              <w:ind w:firstLine="560"/>
              <w:jc w:val="left"/>
            </w:pPr>
            <w:r>
              <w:rPr>
                <w:rFonts w:ascii="仿宋_GB2312" w:hAnsi="仿宋_GB2312" w:cs="仿宋_GB2312" w:eastAsia="仿宋_GB2312"/>
                <w:sz w:val="28"/>
                <w:color w:val="000000"/>
              </w:rPr>
              <w:t>5.配合学校工程施工方临电的接送。</w:t>
            </w:r>
          </w:p>
          <w:p>
            <w:pPr>
              <w:pStyle w:val="null3"/>
              <w:ind w:firstLine="560"/>
              <w:jc w:val="left"/>
            </w:pPr>
            <w:r>
              <w:rPr>
                <w:rFonts w:ascii="仿宋_GB2312" w:hAnsi="仿宋_GB2312" w:cs="仿宋_GB2312" w:eastAsia="仿宋_GB2312"/>
                <w:sz w:val="28"/>
                <w:color w:val="000000"/>
              </w:rPr>
              <w:t>6.配合学校水电设施设备质保期外的维修，产生的施工维修成本及设备更换费用</w:t>
            </w:r>
            <w:r>
              <w:rPr>
                <w:rFonts w:ascii="仿宋_GB2312" w:hAnsi="仿宋_GB2312" w:cs="仿宋_GB2312" w:eastAsia="仿宋_GB2312"/>
                <w:sz w:val="28"/>
                <w:color w:val="000000"/>
              </w:rPr>
              <w:t>等</w:t>
            </w:r>
            <w:r>
              <w:rPr>
                <w:rFonts w:ascii="仿宋_GB2312" w:hAnsi="仿宋_GB2312" w:cs="仿宋_GB2312" w:eastAsia="仿宋_GB2312"/>
                <w:sz w:val="28"/>
                <w:color w:val="000000"/>
              </w:rPr>
              <w:t>上报维修方案</w:t>
            </w:r>
            <w:r>
              <w:rPr>
                <w:rFonts w:ascii="仿宋_GB2312" w:hAnsi="仿宋_GB2312" w:cs="仿宋_GB2312" w:eastAsia="仿宋_GB2312"/>
                <w:sz w:val="28"/>
                <w:color w:val="000000"/>
              </w:rPr>
              <w:t>。</w:t>
            </w:r>
          </w:p>
          <w:p>
            <w:pPr>
              <w:pStyle w:val="null3"/>
              <w:ind w:firstLine="562"/>
              <w:jc w:val="left"/>
            </w:pPr>
            <w:r>
              <w:rPr>
                <w:rFonts w:ascii="仿宋_GB2312" w:hAnsi="仿宋_GB2312" w:cs="仿宋_GB2312" w:eastAsia="仿宋_GB2312"/>
                <w:sz w:val="28"/>
                <w:b/>
                <w:color w:val="000000"/>
              </w:rPr>
              <w:t>（二）服务要求</w:t>
            </w:r>
          </w:p>
          <w:p>
            <w:pPr>
              <w:pStyle w:val="null3"/>
              <w:ind w:firstLine="560"/>
              <w:jc w:val="left"/>
            </w:pPr>
            <w:r>
              <w:rPr>
                <w:rFonts w:ascii="仿宋_GB2312" w:hAnsi="仿宋_GB2312" w:cs="仿宋_GB2312" w:eastAsia="仿宋_GB2312"/>
                <w:sz w:val="28"/>
                <w:color w:val="000000"/>
              </w:rPr>
              <w:t>1.24小时维修值班，按作业指导标准进行设施设备的维护保养，水电暖等运行正常，接到急修呼唤，十五分钟内到达。</w:t>
            </w:r>
          </w:p>
          <w:p>
            <w:pPr>
              <w:pStyle w:val="null3"/>
              <w:ind w:firstLine="560"/>
              <w:jc w:val="left"/>
            </w:pPr>
            <w:r>
              <w:rPr>
                <w:rFonts w:ascii="仿宋_GB2312" w:hAnsi="仿宋_GB2312" w:cs="仿宋_GB2312" w:eastAsia="仿宋_GB2312"/>
                <w:sz w:val="28"/>
                <w:color w:val="000000"/>
              </w:rPr>
              <w:t>2.日常水电维修值班，接到维修处理派单24小时之内完成维修；小范围维修及时率达到100%。</w:t>
            </w:r>
          </w:p>
          <w:p>
            <w:pPr>
              <w:pStyle w:val="null3"/>
              <w:ind w:firstLine="560"/>
              <w:jc w:val="left"/>
            </w:pPr>
            <w:r>
              <w:rPr>
                <w:rFonts w:ascii="仿宋_GB2312" w:hAnsi="仿宋_GB2312" w:cs="仿宋_GB2312" w:eastAsia="仿宋_GB2312"/>
                <w:sz w:val="28"/>
                <w:color w:val="000000"/>
              </w:rPr>
              <w:t>3.维修人员</w:t>
            </w:r>
            <w:r>
              <w:rPr>
                <w:rFonts w:ascii="仿宋_GB2312" w:hAnsi="仿宋_GB2312" w:cs="仿宋_GB2312" w:eastAsia="仿宋_GB2312"/>
                <w:sz w:val="28"/>
                <w:color w:val="000000"/>
              </w:rPr>
              <w:t>作业持有</w:t>
            </w:r>
            <w:r>
              <w:rPr>
                <w:rFonts w:ascii="仿宋_GB2312" w:hAnsi="仿宋_GB2312" w:cs="仿宋_GB2312" w:eastAsia="仿宋_GB2312"/>
                <w:sz w:val="28"/>
                <w:color w:val="000000"/>
              </w:rPr>
              <w:t>相应的上岗证</w:t>
            </w:r>
            <w:r>
              <w:rPr>
                <w:rFonts w:ascii="仿宋_GB2312" w:hAnsi="仿宋_GB2312" w:cs="仿宋_GB2312" w:eastAsia="仿宋_GB2312"/>
                <w:sz w:val="28"/>
                <w:color w:val="000000"/>
              </w:rPr>
              <w:t>件（电工</w:t>
            </w:r>
            <w:r>
              <w:rPr>
                <w:rFonts w:ascii="仿宋_GB2312" w:hAnsi="仿宋_GB2312" w:cs="仿宋_GB2312" w:eastAsia="仿宋_GB2312"/>
                <w:sz w:val="28"/>
                <w:color w:val="000000"/>
              </w:rPr>
              <w:t>—低压电工证、管道工证、消防设施操作员证、钳工证等操作证），</w:t>
            </w:r>
            <w:r>
              <w:rPr>
                <w:rFonts w:ascii="仿宋_GB2312" w:hAnsi="仿宋_GB2312" w:cs="仿宋_GB2312" w:eastAsia="仿宋_GB2312"/>
                <w:sz w:val="28"/>
                <w:color w:val="000000"/>
              </w:rPr>
              <w:t>不能无证上岗。</w:t>
            </w:r>
          </w:p>
          <w:p>
            <w:pPr>
              <w:pStyle w:val="null3"/>
              <w:ind w:firstLine="560"/>
              <w:jc w:val="left"/>
            </w:pPr>
            <w:r>
              <w:rPr>
                <w:rFonts w:ascii="仿宋_GB2312" w:hAnsi="仿宋_GB2312" w:cs="仿宋_GB2312" w:eastAsia="仿宋_GB2312"/>
                <w:sz w:val="28"/>
                <w:color w:val="000000"/>
              </w:rPr>
              <w:t>4.严格履行维修人员职责及各项规章制度，维修、保养好公共设备，确保设施运行正常。接到报修电话后，应及时、周到，保证维修质量，防止发生安全事故。</w:t>
            </w:r>
          </w:p>
          <w:p>
            <w:pPr>
              <w:pStyle w:val="null3"/>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四</w:t>
            </w:r>
            <w:r>
              <w:rPr>
                <w:rFonts w:ascii="仿宋_GB2312" w:hAnsi="仿宋_GB2312" w:cs="仿宋_GB2312" w:eastAsia="仿宋_GB2312"/>
                <w:sz w:val="28"/>
                <w:b/>
                <w:color w:val="000000"/>
              </w:rPr>
              <w:t>、绿化养护服务范围及工作要求</w:t>
            </w:r>
          </w:p>
          <w:p>
            <w:pPr>
              <w:pStyle w:val="null3"/>
              <w:ind w:firstLine="562"/>
              <w:jc w:val="left"/>
            </w:pPr>
            <w:r>
              <w:rPr>
                <w:rFonts w:ascii="仿宋_GB2312" w:hAnsi="仿宋_GB2312" w:cs="仿宋_GB2312" w:eastAsia="仿宋_GB2312"/>
                <w:sz w:val="28"/>
                <w:b/>
                <w:color w:val="000000"/>
              </w:rPr>
              <w:t>（一）服务范围</w:t>
            </w:r>
          </w:p>
          <w:p>
            <w:pPr>
              <w:pStyle w:val="null3"/>
              <w:ind w:firstLine="560"/>
              <w:jc w:val="left"/>
            </w:pPr>
            <w:r>
              <w:rPr>
                <w:rFonts w:ascii="仿宋_GB2312" w:hAnsi="仿宋_GB2312" w:cs="仿宋_GB2312" w:eastAsia="仿宋_GB2312"/>
                <w:sz w:val="28"/>
                <w:color w:val="000000"/>
              </w:rPr>
              <w:t>主要包括校区内绿地垃圾清洁、树木修剪、草坪修剪与养护、花卉养护和浇水、除草病虫害防治等服务内容。</w:t>
            </w:r>
          </w:p>
          <w:p>
            <w:pPr>
              <w:pStyle w:val="null3"/>
              <w:ind w:firstLine="562"/>
              <w:jc w:val="left"/>
            </w:pPr>
            <w:r>
              <w:rPr>
                <w:rFonts w:ascii="仿宋_GB2312" w:hAnsi="仿宋_GB2312" w:cs="仿宋_GB2312" w:eastAsia="仿宋_GB2312"/>
                <w:sz w:val="28"/>
                <w:b/>
                <w:color w:val="000000"/>
              </w:rPr>
              <w:t>（二）服务要求</w:t>
            </w:r>
          </w:p>
          <w:p>
            <w:pPr>
              <w:pStyle w:val="null3"/>
              <w:ind w:firstLine="560"/>
              <w:jc w:val="left"/>
            </w:pPr>
            <w:r>
              <w:rPr>
                <w:rFonts w:ascii="仿宋_GB2312" w:hAnsi="仿宋_GB2312" w:cs="仿宋_GB2312" w:eastAsia="仿宋_GB2312"/>
                <w:sz w:val="28"/>
                <w:color w:val="000000"/>
              </w:rPr>
              <w:t>1.定期清理服务区域内枯枝、落叶、杂物等绿化垃圾，并及时清运至指定地点。</w:t>
            </w:r>
          </w:p>
          <w:p>
            <w:pPr>
              <w:pStyle w:val="null3"/>
              <w:ind w:firstLine="560"/>
              <w:jc w:val="left"/>
            </w:pPr>
            <w:r>
              <w:rPr>
                <w:rFonts w:ascii="仿宋_GB2312" w:hAnsi="仿宋_GB2312" w:cs="仿宋_GB2312" w:eastAsia="仿宋_GB2312"/>
                <w:sz w:val="28"/>
                <w:color w:val="000000"/>
              </w:rPr>
              <w:t>2.严格保持绿地排水通畅，大雨后及时排出局部积水，避免绿地积水。根据土壤“墒情”及时灌溉，水量适当。</w:t>
            </w:r>
          </w:p>
          <w:p>
            <w:pPr>
              <w:pStyle w:val="null3"/>
              <w:ind w:firstLine="560"/>
              <w:jc w:val="left"/>
            </w:pPr>
            <w:r>
              <w:rPr>
                <w:rFonts w:ascii="仿宋_GB2312" w:hAnsi="仿宋_GB2312" w:cs="仿宋_GB2312" w:eastAsia="仿宋_GB2312"/>
                <w:sz w:val="28"/>
                <w:color w:val="000000"/>
              </w:rPr>
              <w:t>3.绿化地及时除杂草，保证观赏效果，树木根部附近土壤要保持疏松，不影响根系生长。</w:t>
            </w:r>
          </w:p>
          <w:p>
            <w:pPr>
              <w:pStyle w:val="null3"/>
              <w:ind w:firstLine="560"/>
              <w:jc w:val="left"/>
            </w:pPr>
            <w:r>
              <w:rPr>
                <w:rFonts w:ascii="仿宋_GB2312" w:hAnsi="仿宋_GB2312" w:cs="仿宋_GB2312" w:eastAsia="仿宋_GB2312"/>
                <w:sz w:val="28"/>
                <w:color w:val="000000"/>
              </w:rPr>
              <w:t>4.科学合理施肥，保证花草树木旺盛生长。科学合理施用农药，对绿化病害、虫害进行防治。</w:t>
            </w:r>
          </w:p>
          <w:p>
            <w:pPr>
              <w:pStyle w:val="null3"/>
              <w:ind w:firstLine="560"/>
              <w:jc w:val="left"/>
            </w:pPr>
            <w:r>
              <w:rPr>
                <w:rFonts w:ascii="仿宋_GB2312" w:hAnsi="仿宋_GB2312" w:cs="仿宋_GB2312" w:eastAsia="仿宋_GB2312"/>
                <w:sz w:val="28"/>
                <w:color w:val="000000"/>
              </w:rPr>
              <w:t>5.修剪：草坪高度控制在10-15㎝以下。乔木类遵循不同品种的生长要求和观赏价值定期进行修剪，去除病虫害枝、扭伤枝以及枯烂枝。灌木类遵循不同品种的生长要求和观赏价值定期进行修剪，促使连年开花、枝叶茂盛。</w:t>
            </w:r>
          </w:p>
          <w:p>
            <w:pPr>
              <w:pStyle w:val="null3"/>
              <w:ind w:firstLine="560"/>
              <w:jc w:val="left"/>
            </w:pPr>
            <w:r>
              <w:rPr>
                <w:rFonts w:ascii="仿宋_GB2312" w:hAnsi="仿宋_GB2312" w:cs="仿宋_GB2312" w:eastAsia="仿宋_GB2312"/>
                <w:sz w:val="28"/>
                <w:color w:val="000000"/>
              </w:rPr>
              <w:t>6.及时剥去树木主干上根基部的萌蘖条。</w:t>
            </w:r>
          </w:p>
          <w:p>
            <w:pPr>
              <w:pStyle w:val="null3"/>
              <w:ind w:firstLine="560"/>
              <w:jc w:val="left"/>
            </w:pPr>
            <w:r>
              <w:rPr>
                <w:rFonts w:ascii="仿宋_GB2312" w:hAnsi="仿宋_GB2312" w:cs="仿宋_GB2312" w:eastAsia="仿宋_GB2312"/>
                <w:sz w:val="28"/>
                <w:color w:val="000000"/>
              </w:rPr>
              <w:t>7.紧急情况抢救：大风暴雨来临前，对树木采取相应防护措施。寒流来临或气温降低前及时采取防寒、防冻措施，翌年及时解除包扎物，如遇有大雪及时清除树冠积雪，但不能损伤树冠。如果在大风暴雨中树木劈断或倒伏，应及时清理或扶起重栽，重栽后必须采取有效的固定措施。</w:t>
            </w:r>
          </w:p>
          <w:p>
            <w:pPr>
              <w:pStyle w:val="null3"/>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五</w:t>
            </w:r>
            <w:r>
              <w:rPr>
                <w:rFonts w:ascii="仿宋_GB2312" w:hAnsi="仿宋_GB2312" w:cs="仿宋_GB2312" w:eastAsia="仿宋_GB2312"/>
                <w:sz w:val="28"/>
                <w:b/>
                <w:color w:val="000000"/>
              </w:rPr>
              <w:t>、人员要求</w:t>
            </w:r>
          </w:p>
          <w:p>
            <w:pPr>
              <w:pStyle w:val="null3"/>
              <w:ind w:firstLine="560"/>
              <w:jc w:val="left"/>
            </w:pPr>
            <w:r>
              <w:rPr>
                <w:rFonts w:ascii="仿宋_GB2312" w:hAnsi="仿宋_GB2312" w:cs="仿宋_GB2312" w:eastAsia="仿宋_GB2312"/>
                <w:sz w:val="28"/>
                <w:color w:val="000000"/>
              </w:rPr>
              <w:t>1.服务人员总人数不少于12人。</w:t>
            </w:r>
          </w:p>
          <w:p>
            <w:pPr>
              <w:pStyle w:val="null3"/>
              <w:ind w:firstLine="560"/>
              <w:jc w:val="left"/>
            </w:pPr>
            <w:r>
              <w:rPr>
                <w:rFonts w:ascii="仿宋_GB2312" w:hAnsi="仿宋_GB2312" w:cs="仿宋_GB2312" w:eastAsia="仿宋_GB2312"/>
                <w:sz w:val="28"/>
                <w:color w:val="000000"/>
              </w:rPr>
              <w:t>2.年龄要求：保洁员、绿化工等非管理岗位人员男性年龄不超过</w:t>
            </w:r>
            <w:r>
              <w:rPr>
                <w:rFonts w:ascii="仿宋_GB2312" w:hAnsi="仿宋_GB2312" w:cs="仿宋_GB2312" w:eastAsia="仿宋_GB2312"/>
                <w:sz w:val="28"/>
                <w:color w:val="000000"/>
              </w:rPr>
              <w:t>55</w:t>
            </w:r>
            <w:r>
              <w:rPr>
                <w:rFonts w:ascii="仿宋_GB2312" w:hAnsi="仿宋_GB2312" w:cs="仿宋_GB2312" w:eastAsia="仿宋_GB2312"/>
                <w:sz w:val="28"/>
                <w:color w:val="000000"/>
              </w:rPr>
              <w:t>岁，女性年龄不超过</w:t>
            </w:r>
            <w:r>
              <w:rPr>
                <w:rFonts w:ascii="仿宋_GB2312" w:hAnsi="仿宋_GB2312" w:cs="仿宋_GB2312" w:eastAsia="仿宋_GB2312"/>
                <w:sz w:val="28"/>
                <w:color w:val="000000"/>
              </w:rPr>
              <w:t>55岁；管理岗位及技术岗位人员年龄≦5</w:t>
            </w:r>
            <w:r>
              <w:rPr>
                <w:rFonts w:ascii="仿宋_GB2312" w:hAnsi="仿宋_GB2312" w:cs="仿宋_GB2312" w:eastAsia="仿宋_GB2312"/>
                <w:sz w:val="28"/>
                <w:color w:val="000000"/>
              </w:rPr>
              <w:t>5</w:t>
            </w:r>
            <w:r>
              <w:rPr>
                <w:rFonts w:ascii="仿宋_GB2312" w:hAnsi="仿宋_GB2312" w:cs="仿宋_GB2312" w:eastAsia="仿宋_GB2312"/>
                <w:sz w:val="28"/>
                <w:color w:val="000000"/>
              </w:rPr>
              <w:t>周岁。</w:t>
            </w:r>
          </w:p>
          <w:p>
            <w:pPr>
              <w:pStyle w:val="null3"/>
              <w:ind w:firstLine="560"/>
              <w:jc w:val="left"/>
            </w:pPr>
            <w:r>
              <w:rPr>
                <w:rFonts w:ascii="仿宋_GB2312" w:hAnsi="仿宋_GB2312" w:cs="仿宋_GB2312" w:eastAsia="仿宋_GB2312"/>
                <w:sz w:val="28"/>
                <w:color w:val="000000"/>
              </w:rPr>
              <w:t>3.身体健康，无传染病及精神病史，体貌端正，无违法犯罪记录。</w:t>
            </w:r>
          </w:p>
          <w:p>
            <w:pPr>
              <w:pStyle w:val="null3"/>
              <w:ind w:firstLine="560"/>
              <w:jc w:val="left"/>
            </w:pPr>
            <w:r>
              <w:rPr>
                <w:rFonts w:ascii="仿宋_GB2312" w:hAnsi="仿宋_GB2312" w:cs="仿宋_GB2312" w:eastAsia="仿宋_GB2312"/>
                <w:sz w:val="28"/>
                <w:color w:val="000000"/>
              </w:rPr>
              <w:t>4.服务人员应统一着装、服从业务部门管理、工作态度端正、为人和蔼、能够文明用语、举止得体、坚决杜绝与师生发生言语及其他冲突事件。</w:t>
            </w:r>
          </w:p>
          <w:p>
            <w:pPr>
              <w:pStyle w:val="null3"/>
              <w:ind w:firstLine="560"/>
              <w:jc w:val="left"/>
            </w:pPr>
            <w:r>
              <w:rPr>
                <w:rFonts w:ascii="仿宋_GB2312" w:hAnsi="仿宋_GB2312" w:cs="仿宋_GB2312" w:eastAsia="仿宋_GB2312"/>
                <w:sz w:val="28"/>
                <w:color w:val="000000"/>
              </w:rPr>
              <w:t>5.非管理岗位学历要求初中以上学历，管理岗位及技术岗位需具备相应学历及专业资质。</w:t>
            </w:r>
          </w:p>
          <w:p>
            <w:pPr>
              <w:pStyle w:val="null3"/>
              <w:ind w:firstLine="560"/>
              <w:jc w:val="left"/>
            </w:pPr>
            <w:r>
              <w:rPr>
                <w:rFonts w:ascii="仿宋_GB2312" w:hAnsi="仿宋_GB2312" w:cs="仿宋_GB2312" w:eastAsia="仿宋_GB2312"/>
                <w:sz w:val="28"/>
                <w:color w:val="000000"/>
              </w:rPr>
              <w:t>6.重点岗位人员未经采购人许可，供应商不得私自更换、减员。出现人员调整变化，人员一次请假超过3天的情形，供应商必须在采购人业务对口科室备案（书面说明），且必须临时安排符合条件的人员顶岗。</w:t>
            </w:r>
          </w:p>
          <w:p>
            <w:pPr>
              <w:pStyle w:val="null3"/>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六</w:t>
            </w:r>
            <w:r>
              <w:rPr>
                <w:rFonts w:ascii="仿宋_GB2312" w:hAnsi="仿宋_GB2312" w:cs="仿宋_GB2312" w:eastAsia="仿宋_GB2312"/>
                <w:sz w:val="28"/>
                <w:b/>
                <w:color w:val="000000"/>
              </w:rPr>
              <w:t>、其他要求</w:t>
            </w:r>
          </w:p>
          <w:p>
            <w:pPr>
              <w:pStyle w:val="null3"/>
              <w:ind w:firstLine="560"/>
              <w:jc w:val="left"/>
            </w:pPr>
            <w:r>
              <w:rPr>
                <w:rFonts w:ascii="仿宋_GB2312" w:hAnsi="仿宋_GB2312" w:cs="仿宋_GB2312" w:eastAsia="仿宋_GB2312"/>
                <w:sz w:val="28"/>
                <w:color w:val="000000"/>
              </w:rPr>
              <w:t>1.供应商按照物业托管条款细则和要求，完成物业托管范围内各个岗位职责及管理制度。</w:t>
            </w:r>
          </w:p>
          <w:p>
            <w:pPr>
              <w:pStyle w:val="null3"/>
              <w:ind w:firstLine="560"/>
              <w:jc w:val="left"/>
            </w:pPr>
            <w:r>
              <w:rPr>
                <w:rFonts w:ascii="仿宋_GB2312" w:hAnsi="仿宋_GB2312" w:cs="仿宋_GB2312" w:eastAsia="仿宋_GB2312"/>
                <w:sz w:val="28"/>
                <w:color w:val="000000"/>
              </w:rPr>
              <w:t>2.供应商应按照物业托管合同要求，落实重点岗位的安全责任和工种作业规范。</w:t>
            </w:r>
          </w:p>
          <w:p>
            <w:pPr>
              <w:pStyle w:val="null3"/>
              <w:ind w:firstLine="560"/>
              <w:jc w:val="left"/>
            </w:pPr>
            <w:r>
              <w:rPr>
                <w:rFonts w:ascii="仿宋_GB2312" w:hAnsi="仿宋_GB2312" w:cs="仿宋_GB2312" w:eastAsia="仿宋_GB2312"/>
                <w:sz w:val="28"/>
                <w:color w:val="000000"/>
              </w:rPr>
              <w:t>3.供应商自行处理物业托管范围内的劳务纠纷，并承担物业活动过程中的一切人员伤亡、意外事故后果。</w:t>
            </w:r>
          </w:p>
          <w:p>
            <w:pPr>
              <w:pStyle w:val="null3"/>
              <w:ind w:firstLine="560"/>
              <w:jc w:val="left"/>
            </w:pPr>
            <w:r>
              <w:rPr>
                <w:rFonts w:ascii="仿宋_GB2312" w:hAnsi="仿宋_GB2312" w:cs="仿宋_GB2312" w:eastAsia="仿宋_GB2312"/>
                <w:sz w:val="28"/>
                <w:color w:val="000000"/>
              </w:rPr>
              <w:t>4.供应商应按照物业托管合同考核要求，配合业务对口科室的日常监管与服务项目考核。</w:t>
            </w:r>
          </w:p>
          <w:p>
            <w:pPr>
              <w:pStyle w:val="null3"/>
              <w:ind w:firstLine="560"/>
              <w:jc w:val="left"/>
            </w:pPr>
            <w:r>
              <w:rPr>
                <w:rFonts w:ascii="仿宋_GB2312" w:hAnsi="仿宋_GB2312" w:cs="仿宋_GB2312" w:eastAsia="仿宋_GB2312"/>
                <w:sz w:val="28"/>
                <w:color w:val="000000"/>
              </w:rPr>
              <w:t>5.遇重大节日、上级检查、新生报到、军训、招聘会、招生考试、运动会及其他突发事件等特殊情况的，供应商应加大保障服务力度，按照采购人要求积极做好各项工作。</w:t>
            </w:r>
          </w:p>
          <w:p>
            <w:pPr>
              <w:pStyle w:val="null3"/>
              <w:ind w:firstLine="560"/>
              <w:jc w:val="left"/>
            </w:pPr>
            <w:r>
              <w:rPr>
                <w:rFonts w:ascii="仿宋_GB2312" w:hAnsi="仿宋_GB2312" w:cs="仿宋_GB2312" w:eastAsia="仿宋_GB2312"/>
                <w:sz w:val="28"/>
                <w:color w:val="000000"/>
              </w:rPr>
              <w:t>6.遇极端天气暴雨、暴雪、雷电、冰凌、大风、大雾，地震、火灾等极端天气时，配合采购人进行抢修和灾后恢复工作。</w:t>
            </w:r>
          </w:p>
          <w:p>
            <w:pPr>
              <w:pStyle w:val="null3"/>
              <w:ind w:firstLine="560"/>
              <w:jc w:val="left"/>
            </w:pPr>
            <w:r>
              <w:rPr>
                <w:rFonts w:ascii="仿宋_GB2312" w:hAnsi="仿宋_GB2312" w:cs="仿宋_GB2312" w:eastAsia="仿宋_GB2312"/>
                <w:sz w:val="28"/>
                <w:color w:val="000000"/>
              </w:rPr>
              <w:t>7</w:t>
            </w:r>
            <w:r>
              <w:rPr>
                <w:rFonts w:ascii="仿宋_GB2312" w:hAnsi="仿宋_GB2312" w:cs="仿宋_GB2312" w:eastAsia="仿宋_GB2312"/>
                <w:sz w:val="28"/>
                <w:color w:val="000000"/>
              </w:rPr>
              <w:t>. 供应商必须无条件遵守采购人的相关管理办法，并严格按照其制定的考核办法参与考核。</w:t>
            </w:r>
          </w:p>
          <w:p>
            <w:pPr>
              <w:pStyle w:val="null3"/>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七</w:t>
            </w:r>
            <w:r>
              <w:rPr>
                <w:rFonts w:ascii="仿宋_GB2312" w:hAnsi="仿宋_GB2312" w:cs="仿宋_GB2312" w:eastAsia="仿宋_GB2312"/>
                <w:sz w:val="28"/>
                <w:b/>
                <w:color w:val="000000"/>
              </w:rPr>
              <w:t>、考核标准</w:t>
            </w:r>
          </w:p>
          <w:p>
            <w:pPr>
              <w:pStyle w:val="null3"/>
              <w:ind w:firstLine="560"/>
              <w:jc w:val="left"/>
            </w:pPr>
            <w:r>
              <w:rPr>
                <w:rFonts w:ascii="仿宋_GB2312" w:hAnsi="仿宋_GB2312" w:cs="仿宋_GB2312" w:eastAsia="仿宋_GB2312"/>
                <w:sz w:val="28"/>
                <w:color w:val="000000"/>
              </w:rPr>
              <w:t>1.监管权限：监管工作小组对供应商所辖范围内的服务工作进行全面监督检查。在检查过程中供应商必须予以配合，对检查中发现的问题有权责成其限期整改，对整改不到位或造成一定负面影响的可以给予通报批评并进行经济处罚。有权查阅供应商服务过程中相关档案资料。</w:t>
            </w:r>
          </w:p>
          <w:p>
            <w:pPr>
              <w:pStyle w:val="null3"/>
              <w:ind w:firstLine="560"/>
              <w:jc w:val="left"/>
            </w:pPr>
            <w:r>
              <w:rPr>
                <w:rFonts w:ascii="仿宋_GB2312" w:hAnsi="仿宋_GB2312" w:cs="仿宋_GB2312" w:eastAsia="仿宋_GB2312"/>
                <w:sz w:val="28"/>
                <w:color w:val="000000"/>
              </w:rPr>
              <w:t>2.考核组成部分：考核由采购人日常教职员工反馈意见、采购人相关管理机构、随机抽查学生代表、随机抽查教职工代表四部分按照一定比例进行考核打分。</w:t>
            </w:r>
          </w:p>
          <w:p>
            <w:pPr>
              <w:pStyle w:val="null3"/>
              <w:ind w:firstLine="560"/>
              <w:jc w:val="left"/>
            </w:pPr>
            <w:r>
              <w:rPr>
                <w:rFonts w:ascii="仿宋_GB2312" w:hAnsi="仿宋_GB2312" w:cs="仿宋_GB2312" w:eastAsia="仿宋_GB2312"/>
                <w:sz w:val="28"/>
                <w:color w:val="000000"/>
              </w:rPr>
              <w:t>3.考核形式：包括监管微信平台反馈、每天不定时巡查、每周定期检查、按月考核等方式。</w:t>
            </w:r>
          </w:p>
          <w:p>
            <w:pPr>
              <w:pStyle w:val="null3"/>
              <w:ind w:firstLine="560"/>
              <w:jc w:val="left"/>
            </w:pPr>
            <w:r>
              <w:rPr>
                <w:rFonts w:ascii="仿宋_GB2312" w:hAnsi="仿宋_GB2312" w:cs="仿宋_GB2312" w:eastAsia="仿宋_GB2312"/>
                <w:sz w:val="28"/>
                <w:color w:val="000000"/>
              </w:rPr>
              <w:t>4.考核办法：满分100分。</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1）月考核成绩在95分以上者全额付款（含95分）。</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2）月考核成绩在90分-95分按照月应付金额的97%付款（含90分）。</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3）月考核成绩在85分-90分之间按照月应付金额的94%付款（含85分）。</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4）月考核成绩在80分-85分之间的按照月应付金额的90%付款（含80分）。</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5）月考核成绩在75分-80分之间的按照月应付金额的85%付款（含75分）。</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6）月考核成绩在70分-75分之间的按照月应付金额的80%付款（含70分）。</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7）月考核成绩在65分-70分之间的按照月应付金额的75%付款。</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8）月考核成绩在60分-65分之间的按照月应付金额的60%付款。</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9）月考核成绩在60分以下者，按照月应付金额的20%付款。</w:t>
            </w:r>
          </w:p>
          <w:p>
            <w:pPr>
              <w:pStyle w:val="null3"/>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八</w:t>
            </w:r>
            <w:r>
              <w:rPr>
                <w:rFonts w:ascii="仿宋_GB2312" w:hAnsi="仿宋_GB2312" w:cs="仿宋_GB2312" w:eastAsia="仿宋_GB2312"/>
                <w:sz w:val="28"/>
                <w:b/>
                <w:color w:val="000000"/>
              </w:rPr>
              <w:t>、实质性条款要求</w:t>
            </w:r>
          </w:p>
          <w:p>
            <w:pPr>
              <w:pStyle w:val="null3"/>
              <w:ind w:firstLine="562"/>
              <w:jc w:val="left"/>
            </w:pPr>
            <w:r>
              <w:rPr>
                <w:rFonts w:ascii="仿宋_GB2312" w:hAnsi="仿宋_GB2312" w:cs="仿宋_GB2312" w:eastAsia="仿宋_GB2312"/>
                <w:sz w:val="28"/>
                <w:b/>
                <w:color w:val="000000"/>
              </w:rPr>
              <w:t>（一）供应商承诺函（均须提供承诺函，未提供承诺函的视为无效响应）</w:t>
            </w:r>
          </w:p>
          <w:p>
            <w:pPr>
              <w:pStyle w:val="null3"/>
              <w:ind w:firstLine="562"/>
              <w:jc w:val="left"/>
            </w:pPr>
            <w:r>
              <w:rPr>
                <w:rFonts w:ascii="仿宋_GB2312" w:hAnsi="仿宋_GB2312" w:cs="仿宋_GB2312" w:eastAsia="仿宋_GB2312"/>
                <w:sz w:val="28"/>
                <w:b/>
                <w:color w:val="000000"/>
              </w:rPr>
              <w:t>1.供应商须承诺：拟派服务人员总人数不少于12人，且完全满足磋商文件人员要求。</w:t>
            </w:r>
          </w:p>
          <w:p>
            <w:pPr>
              <w:pStyle w:val="null3"/>
              <w:ind w:firstLine="562"/>
              <w:jc w:val="left"/>
            </w:pPr>
            <w:r>
              <w:rPr>
                <w:rFonts w:ascii="仿宋_GB2312" w:hAnsi="仿宋_GB2312" w:cs="仿宋_GB2312" w:eastAsia="仿宋_GB2312"/>
                <w:sz w:val="28"/>
                <w:b/>
                <w:color w:val="000000"/>
              </w:rPr>
              <w:t>2.供应商须承诺：派驻的项目负责人不得同时兼任其他项目的管理岗位。</w:t>
            </w:r>
          </w:p>
          <w:p>
            <w:pPr>
              <w:pStyle w:val="null3"/>
              <w:ind w:firstLine="562"/>
              <w:jc w:val="left"/>
            </w:pPr>
            <w:r>
              <w:rPr>
                <w:rFonts w:ascii="仿宋_GB2312" w:hAnsi="仿宋_GB2312" w:cs="仿宋_GB2312" w:eastAsia="仿宋_GB2312"/>
                <w:sz w:val="28"/>
                <w:b/>
                <w:color w:val="000000"/>
              </w:rPr>
              <w:t>3.供应商须承诺：拟派服务人员均须提供健康证明</w:t>
            </w:r>
            <w:r>
              <w:rPr>
                <w:rFonts w:ascii="仿宋_GB2312" w:hAnsi="仿宋_GB2312" w:cs="仿宋_GB2312" w:eastAsia="仿宋_GB2312"/>
                <w:sz w:val="28"/>
                <w:b/>
                <w:color w:val="000000"/>
              </w:rPr>
              <w:t>及无犯罪证明</w:t>
            </w:r>
            <w:r>
              <w:rPr>
                <w:rFonts w:ascii="仿宋_GB2312" w:hAnsi="仿宋_GB2312" w:cs="仿宋_GB2312" w:eastAsia="仿宋_GB2312"/>
                <w:sz w:val="28"/>
                <w:b/>
                <w:color w:val="000000"/>
              </w:rPr>
              <w:t>。</w:t>
            </w:r>
          </w:p>
          <w:p>
            <w:pPr>
              <w:pStyle w:val="null3"/>
              <w:ind w:firstLine="562"/>
              <w:jc w:val="left"/>
            </w:pPr>
            <w:r>
              <w:rPr>
                <w:rFonts w:ascii="仿宋_GB2312" w:hAnsi="仿宋_GB2312" w:cs="仿宋_GB2312" w:eastAsia="仿宋_GB2312"/>
                <w:sz w:val="28"/>
                <w:b/>
                <w:color w:val="000000"/>
              </w:rPr>
              <w:t>（二）人员资格证书要求（须提供有效期内且经过年审的证书复印件，未提供则视为无效响应）</w:t>
            </w:r>
          </w:p>
          <w:p>
            <w:pPr>
              <w:pStyle w:val="null3"/>
              <w:ind w:firstLine="562"/>
              <w:jc w:val="left"/>
            </w:pPr>
            <w:r>
              <w:rPr>
                <w:rFonts w:ascii="仿宋_GB2312" w:hAnsi="仿宋_GB2312" w:cs="仿宋_GB2312" w:eastAsia="仿宋_GB2312"/>
                <w:sz w:val="28"/>
                <w:b/>
                <w:color w:val="000000"/>
              </w:rPr>
              <w:t>1.水电维修工须提供相应特种作业操作证；</w:t>
            </w:r>
          </w:p>
          <w:p>
            <w:pPr>
              <w:pStyle w:val="null3"/>
              <w:ind w:firstLine="562"/>
              <w:jc w:val="left"/>
            </w:pPr>
            <w:r>
              <w:rPr>
                <w:rFonts w:ascii="仿宋_GB2312" w:hAnsi="仿宋_GB2312" w:cs="仿宋_GB2312" w:eastAsia="仿宋_GB2312"/>
                <w:sz w:val="28"/>
                <w:b/>
                <w:color w:val="000000"/>
              </w:rPr>
              <w:t>其他技术岗位人员须提供相应从业资格证书。</w:t>
            </w:r>
          </w:p>
          <w:p>
            <w:pPr>
              <w:pStyle w:val="null3"/>
              <w:ind w:firstLine="482"/>
              <w:jc w:val="left"/>
            </w:pPr>
            <w:r>
              <w:rPr>
                <w:rFonts w:ascii="仿宋_GB2312" w:hAnsi="仿宋_GB2312" w:cs="仿宋_GB2312" w:eastAsia="仿宋_GB2312"/>
                <w:sz w:val="24"/>
                <w:b/>
                <w:color w:val="000000"/>
              </w:rPr>
              <w:t>特别提醒</w:t>
            </w:r>
            <w:r>
              <w:rPr>
                <w:rFonts w:ascii="仿宋_GB2312" w:hAnsi="仿宋_GB2312" w:cs="仿宋_GB2312" w:eastAsia="仿宋_GB2312"/>
                <w:sz w:val="24"/>
                <w:b/>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1）如供应商认为以上证书复印件不清晰，可在响应文件中另附证书查询网址。</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2）如响应文件中所附证书不清晰，且未提供查询网址或所提供的网址查询不到的，视为无效响应。</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西安高新第二小学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符合目前国家或地方现行的验收标准和方法及采购人要求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服务满3个月后，在第4个月采购人按照服务期间的考核情况支付前3个月的服务费</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服务满3个月后，在第4个月采购人按照服务期间的考核情况支付前3个月的服务费</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服务满3个月后，在第4个月采购人按照服务期间的考核情况支付前3个月的服务费</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服务满3个月后，在第4个月采购人按照服务期间的考核情况支付前3个月的服务费</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 （3）合同采取一年一签的方式执行，合同到期前，采购人将对成交供应商的服务质量、履约情况等进行综合评估，评估合格后方可续签次年合同，累计续签次数不超过两次，总服务期不超过三年；如评估不合格，采购人有权终止合同并重新组织招标，选择其他供应商承接服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（2）供应商需在项目电子化交易系统中按要求填写《响应函》及《基本资格条件承诺函》完成承诺并进行电子签章。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供应商需在项目电子化交易系统中按要求填写《基本资格条件承诺函》完成承诺并进行电子签章。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供应商代表身份证明</w:t>
            </w:r>
          </w:p>
        </w:tc>
        <w:tc>
          <w:tcPr>
            <w:tcW w:type="dxa" w:w="3322"/>
          </w:tcPr>
          <w:p>
            <w:pPr>
              <w:pStyle w:val="null3"/>
            </w:pPr>
            <w:r>
              <w:rPr>
                <w:rFonts w:ascii="仿宋_GB2312" w:hAnsi="仿宋_GB2312" w:cs="仿宋_GB2312" w:eastAsia="仿宋_GB2312"/>
              </w:rPr>
              <w:t>法定代表人授权书（法定代表人直接参加磋商，须提供法定代表人身份证明）注：被授权人参与磋商时，须提供被授权人近六个月内任意一个月在本单位缴纳的社保证明；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响应文件封面、响应函中体现的投项目名称、项目编号与本项目一致，且符合磋商文件签署 、盖章要求。</w:t>
            </w:r>
          </w:p>
        </w:tc>
        <w:tc>
          <w:tcPr>
            <w:tcW w:type="dxa" w:w="1661"/>
          </w:tcPr>
          <w:p>
            <w:pPr>
              <w:pStyle w:val="null3"/>
            </w:pPr>
            <w:r>
              <w:rPr>
                <w:rFonts w:ascii="仿宋_GB2312" w:hAnsi="仿宋_GB2312" w:cs="仿宋_GB2312" w:eastAsia="仿宋_GB2312"/>
              </w:rPr>
              <w:t>供应商参加政府采购活动承诺书.docx 业绩一览表.docx 中小企业声明函 报价表 资格证明文件.docx 响应方案.docx 响应文件封面 分项报价表.docx 残疾人福利性单位声明函 标的清单 响应函 技术（服务）要求偏离表.docx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 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业绩一览表.docx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符合磋商文件要求，不能有任何采购人不能接受的附加条件</w:t>
            </w:r>
          </w:p>
        </w:tc>
        <w:tc>
          <w:tcPr>
            <w:tcW w:type="dxa" w:w="1661"/>
          </w:tcPr>
          <w:p>
            <w:pPr>
              <w:pStyle w:val="null3"/>
            </w:pPr>
            <w:r>
              <w:rPr>
                <w:rFonts w:ascii="仿宋_GB2312" w:hAnsi="仿宋_GB2312" w:cs="仿宋_GB2312" w:eastAsia="仿宋_GB2312"/>
              </w:rPr>
              <w:t>供应商参加政府采购活动承诺书.docx 业绩一览表.docx 分项报价表.docx 响应函 技术（服务）要求偏离表.docx 商务条款偏离表.docx 响应方案.docx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评审内容： 服务方案至少包括①服务理念及特色；②服务目标；③服务内容及工作计划；④进场方案、工作交接方案等。 评审标准： ①以上内容切合本项目实际情况及实施要求，内容与要点相符、每个要点均有展开详细的阐述且能够适用于本项目的得满分16分； ②评审内容中有描述过于简单、条理不清晰的每一项扣1分； ③评审内容中有与项目内容不匹配、凭空编造、出现常识性错误、存在不适用项目实际情况的情形的每项扣2分。 ④评审内容每缺一项扣4分。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技术（服务）要求偏离表.docx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评审内容： 针对本项目提出的质量控制方案，方案内容包含①质量目标②质量保障措施③规范工作措施。 评审标准： ①以上内容切合本项目实际情况及实施要求，内容与要点相符、每个要点均有展开详细的阐述且能够适用于本项目的得满分12分； ②评审内容中有描述过于简单、条理不清晰的每一项扣1分； ③评审内容中有与项目内容不匹配、凭空编造、出现常识性错误、存在不适用项目实际情况的情形的每项扣2分。 ④评审内容每缺一项扣4分。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技术（服务）要求偏离表.docx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企业管理制度</w:t>
            </w:r>
          </w:p>
        </w:tc>
        <w:tc>
          <w:tcPr>
            <w:tcW w:type="dxa" w:w="2492"/>
          </w:tcPr>
          <w:p>
            <w:pPr>
              <w:pStyle w:val="null3"/>
            </w:pPr>
            <w:r>
              <w:rPr>
                <w:rFonts w:ascii="仿宋_GB2312" w:hAnsi="仿宋_GB2312" w:cs="仿宋_GB2312" w:eastAsia="仿宋_GB2312"/>
              </w:rPr>
              <w:t>评审内容： 针对本项目具有良好的管理制度，制度内容包含①管理架构②岗位职责：具有岗位工作标准、服务质量标准、作业流程及作业记录③内控制度：具有保密制度、管理组织机构、问责机制、监督机制、自查制度④人员管理制度：具有员工日常管理办法、保密制度、请销假制度、奖惩措施、激励机制、仪容仪表制度。 ⑤日常档案资料管理制度。 评审标准： ①以上内容切合本项目实际情况及实施要求，内容与要点相符、每个要点均有展开详细的阐述且能够适用于本项目的得满分10分； ②评审内容中有描述过于简单、条理不清晰的每一项扣0.5分； ③评审内容中有与项目内容不匹配、凭空编造、出现常识性错误、存在不适用项目实际情况的情形的每项扣1分。 ④评审内容每缺一项扣2分。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技术（服务）要求偏离表.docx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拟投入的人员</w:t>
            </w:r>
          </w:p>
        </w:tc>
        <w:tc>
          <w:tcPr>
            <w:tcW w:type="dxa" w:w="2492"/>
          </w:tcPr>
          <w:p>
            <w:pPr>
              <w:pStyle w:val="null3"/>
            </w:pPr>
            <w:r>
              <w:rPr>
                <w:rFonts w:ascii="仿宋_GB2312" w:hAnsi="仿宋_GB2312" w:cs="仿宋_GB2312" w:eastAsia="仿宋_GB2312"/>
              </w:rPr>
              <w:t>根据各供应商对本项目服务人员配置方案。 人员职责分工明确、从业经验丰富、配置合理得8分； 人员职责分工较明确、从业经验较丰富、配置较合理得5分； 人员职责分工一般明确、从业经验一般丰富、配置一般合理得2分； 其他或未提供得0分。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技术（服务）要求偏离表.docx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拟投入的设备</w:t>
            </w:r>
          </w:p>
        </w:tc>
        <w:tc>
          <w:tcPr>
            <w:tcW w:type="dxa" w:w="2492"/>
          </w:tcPr>
          <w:p>
            <w:pPr>
              <w:pStyle w:val="null3"/>
            </w:pPr>
            <w:r>
              <w:rPr>
                <w:rFonts w:ascii="仿宋_GB2312" w:hAnsi="仿宋_GB2312" w:cs="仿宋_GB2312" w:eastAsia="仿宋_GB2312"/>
              </w:rPr>
              <w:t>评审内容： ①作业工具清单②物料存放、发放、更换制度。 评审标准 ①以上内容切合本项目实际情况及实施要求，内容与要点相符、每个要点均有展开详细的阐述且能够适用于本项目的得满分10分； ②评审内容中有描述过于简单、条理不清晰的每一项扣2分； ③评审内容中有与项目内容不匹配、凭空编造、出现常识性错误、存在不适用项目实际情况的情形的每项扣3分。 ④评审内容每缺一项扣5分。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技术（服务）要求偏离表.docx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日常活动及应急预案</w:t>
            </w:r>
          </w:p>
        </w:tc>
        <w:tc>
          <w:tcPr>
            <w:tcW w:type="dxa" w:w="2492"/>
          </w:tcPr>
          <w:p>
            <w:pPr>
              <w:pStyle w:val="null3"/>
            </w:pPr>
            <w:r>
              <w:rPr>
                <w:rFonts w:ascii="仿宋_GB2312" w:hAnsi="仿宋_GB2312" w:cs="仿宋_GB2312" w:eastAsia="仿宋_GB2312"/>
              </w:rPr>
              <w:t>评审内容： 内容至少包括①日常检查、考察接待方案；②日常活动、比赛、考试保障方案；③自然灾害（如极端天气、停电、停水、火灾等）预防及处置措施；④公共安全事件（如：突发公共卫生、盗窃、打架、暴恐、爆炸、意外伤亡、踩踏事件等）预防及处置措施等。 评审标准： ①以上内容切合本项目实际情况及实施要求，内容与要点相符、每个要点均有展开详细的阐述且能够适用于本项目的得满分12分； ②评审内容中有描述过于简单、条理不清晰的每一项扣1分； ③评审内容中有与项目内容不匹配、凭空编造、出现常识性错误、存在不适用项目实际情况的情形的每项扣2分。 ④评审内容每缺一项扣3分。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技术（服务）要求偏离表.docx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 ①安防承诺②环境维护承诺③综合维修承诺④确保上岗人员身体健康无重大疾病承诺。 评审标准： ①以上内容切合本项目实际情况及实施要求，内容与要点相符、每个要点均有展开详细的阐述且能够适用于本项目的得满分12分； ②评审内容中有描述过于简单、条理不清晰的每一项扣1分； ③评审内容中有与项目内容不匹配、凭空编造、出现常识性错误、存在不适用项目实际情况的情形的每项扣2分。 ④评审内容每缺一项扣3分。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技术（服务）要求偏离表.docx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供应商具有2023年07月01日至今（以合同签订时间为准）的类似项目业绩，投标文件中提供合同复印件加盖公章，每提供一个计2分，满分10分。 注：以合同为准，证明材料为合同首页、双方签字盖章页以及能够反映合同内容的部分。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实质性满足磋商文件要求且最终报价最低的磋商总报价为评标基准价，其价格分为满分10分。 磋商总报价得分=（评标基准价/磋商总报价）*10分。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详见附件：技术（服务）要求偏离表.docx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