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97C666">
      <w:pPr>
        <w:spacing w:line="360" w:lineRule="auto"/>
        <w:jc w:val="center"/>
        <w:rPr>
          <w:rFonts w:hint="eastAsia" w:asciiTheme="minorHAnsi" w:hAnsiTheme="minorHAnsi" w:eastAsiaTheme="minorEastAsia" w:cstheme="minorBidi"/>
          <w:b/>
          <w:bCs/>
          <w:sz w:val="40"/>
          <w:szCs w:val="40"/>
        </w:rPr>
      </w:pPr>
    </w:p>
    <w:p w14:paraId="3EDC3CB8">
      <w:pPr>
        <w:spacing w:line="360" w:lineRule="auto"/>
        <w:jc w:val="both"/>
        <w:rPr>
          <w:rFonts w:hint="eastAsia" w:asciiTheme="minorHAnsi" w:hAnsiTheme="minorHAnsi" w:eastAsiaTheme="minorEastAsia" w:cstheme="minorBidi"/>
          <w:b/>
          <w:bCs/>
          <w:sz w:val="40"/>
          <w:szCs w:val="40"/>
        </w:rPr>
      </w:pPr>
    </w:p>
    <w:p w14:paraId="6DAB9183">
      <w:pPr>
        <w:spacing w:line="360" w:lineRule="auto"/>
        <w:jc w:val="center"/>
        <w:rPr>
          <w:rFonts w:hint="eastAsia" w:asciiTheme="minorHAnsi" w:hAnsiTheme="minorHAnsi" w:eastAsiaTheme="minorEastAsia" w:cstheme="minorBidi"/>
          <w:b/>
          <w:bCs/>
          <w:sz w:val="40"/>
          <w:szCs w:val="40"/>
        </w:rPr>
      </w:pPr>
    </w:p>
    <w:p w14:paraId="2C8FCC6A">
      <w:pPr>
        <w:spacing w:line="360" w:lineRule="auto"/>
        <w:jc w:val="center"/>
        <w:rPr>
          <w:rFonts w:hint="eastAsia" w:asciiTheme="minorHAnsi" w:hAnsiTheme="minorHAnsi" w:eastAsiaTheme="minorEastAsia" w:cstheme="minorBidi"/>
          <w:b/>
          <w:bCs/>
          <w:sz w:val="40"/>
          <w:szCs w:val="40"/>
        </w:rPr>
      </w:pPr>
    </w:p>
    <w:p w14:paraId="29A0B5A1">
      <w:pPr>
        <w:spacing w:line="360" w:lineRule="auto"/>
        <w:jc w:val="center"/>
        <w:rPr>
          <w:rFonts w:hint="eastAsia" w:asciiTheme="minorHAnsi" w:hAnsiTheme="minorHAnsi" w:eastAsiaTheme="minorEastAsia" w:cstheme="minorBidi"/>
          <w:b/>
          <w:bCs/>
          <w:sz w:val="40"/>
          <w:szCs w:val="40"/>
          <w:lang w:eastAsia="zh-Hans"/>
        </w:rPr>
      </w:pPr>
      <w:r>
        <w:rPr>
          <w:rFonts w:hint="eastAsia" w:asciiTheme="minorHAnsi" w:hAnsiTheme="minorHAnsi" w:eastAsiaTheme="minorEastAsia" w:cstheme="minorBidi"/>
          <w:b/>
          <w:bCs/>
          <w:sz w:val="40"/>
          <w:szCs w:val="40"/>
          <w:lang w:val="en-US" w:eastAsia="zh-CN"/>
        </w:rPr>
        <w:t>西安高新区第十一幼儿园后勤外包服务</w:t>
      </w:r>
    </w:p>
    <w:p w14:paraId="51ED2A4D">
      <w:pPr>
        <w:spacing w:line="360" w:lineRule="auto"/>
        <w:jc w:val="center"/>
        <w:rPr>
          <w:rFonts w:asciiTheme="minorHAnsi" w:hAnsiTheme="minorHAnsi" w:eastAsiaTheme="minorEastAsia" w:cstheme="minorBidi"/>
          <w:b/>
          <w:bCs/>
          <w:sz w:val="40"/>
          <w:szCs w:val="40"/>
          <w:lang w:eastAsia="zh-Hans"/>
        </w:rPr>
      </w:pPr>
    </w:p>
    <w:p w14:paraId="5ECA98ED">
      <w:pPr>
        <w:spacing w:line="360" w:lineRule="auto"/>
        <w:jc w:val="center"/>
        <w:rPr>
          <w:rFonts w:asciiTheme="minorHAnsi" w:hAnsiTheme="minorHAnsi" w:eastAsiaTheme="minorEastAsia" w:cstheme="minorBidi"/>
          <w:b/>
          <w:bCs/>
          <w:sz w:val="40"/>
          <w:szCs w:val="40"/>
          <w:lang w:eastAsia="zh-Hans"/>
        </w:rPr>
      </w:pPr>
      <w:r>
        <w:rPr>
          <w:rFonts w:hint="eastAsia" w:asciiTheme="minorHAnsi" w:hAnsiTheme="minorHAnsi" w:eastAsiaTheme="minorEastAsia" w:cstheme="minorBidi"/>
          <w:b/>
          <w:bCs/>
          <w:sz w:val="40"/>
          <w:szCs w:val="40"/>
          <w:lang w:eastAsia="zh-Hans"/>
        </w:rPr>
        <w:t>服 务 合 同</w:t>
      </w:r>
    </w:p>
    <w:p w14:paraId="3E39C10D">
      <w:pPr>
        <w:spacing w:line="360" w:lineRule="auto"/>
        <w:jc w:val="center"/>
        <w:rPr>
          <w:rFonts w:asciiTheme="minorHAnsi" w:hAnsiTheme="minorHAnsi" w:eastAsiaTheme="minorEastAsia" w:cstheme="minorBidi"/>
          <w:b/>
          <w:bCs/>
          <w:sz w:val="21"/>
          <w:szCs w:val="21"/>
          <w:lang w:eastAsia="zh-Hans"/>
        </w:rPr>
      </w:pPr>
    </w:p>
    <w:p w14:paraId="4976F74F">
      <w:pPr>
        <w:spacing w:line="360" w:lineRule="auto"/>
        <w:jc w:val="center"/>
        <w:rPr>
          <w:rFonts w:asciiTheme="minorHAnsi" w:hAnsiTheme="minorHAnsi" w:eastAsiaTheme="minorEastAsia" w:cstheme="minorBidi"/>
          <w:b/>
          <w:bCs/>
          <w:sz w:val="21"/>
          <w:szCs w:val="21"/>
          <w:lang w:eastAsia="zh-Hans"/>
        </w:rPr>
      </w:pPr>
    </w:p>
    <w:p w14:paraId="361EC319">
      <w:pPr>
        <w:spacing w:line="360" w:lineRule="auto"/>
        <w:jc w:val="center"/>
        <w:rPr>
          <w:rFonts w:asciiTheme="minorHAnsi" w:hAnsiTheme="minorHAnsi" w:eastAsiaTheme="minorEastAsia" w:cstheme="minorBidi"/>
          <w:b/>
          <w:bCs/>
          <w:sz w:val="21"/>
          <w:szCs w:val="21"/>
          <w:lang w:eastAsia="zh-Hans"/>
        </w:rPr>
      </w:pPr>
    </w:p>
    <w:p w14:paraId="56BAA318">
      <w:pPr>
        <w:spacing w:line="360" w:lineRule="auto"/>
        <w:jc w:val="center"/>
        <w:rPr>
          <w:rFonts w:asciiTheme="minorHAnsi" w:hAnsiTheme="minorHAnsi" w:eastAsiaTheme="minorEastAsia" w:cstheme="minorBidi"/>
          <w:b/>
          <w:bCs/>
          <w:sz w:val="21"/>
          <w:szCs w:val="21"/>
          <w:lang w:eastAsia="zh-Hans"/>
        </w:rPr>
      </w:pPr>
    </w:p>
    <w:p w14:paraId="66402041">
      <w:pPr>
        <w:spacing w:line="360" w:lineRule="auto"/>
        <w:jc w:val="center"/>
        <w:rPr>
          <w:rFonts w:asciiTheme="minorHAnsi" w:hAnsiTheme="minorHAnsi" w:eastAsiaTheme="minorEastAsia" w:cstheme="minorBidi"/>
          <w:b/>
          <w:bCs/>
          <w:sz w:val="21"/>
          <w:szCs w:val="21"/>
          <w:lang w:eastAsia="zh-Hans"/>
        </w:rPr>
      </w:pPr>
    </w:p>
    <w:p w14:paraId="0C162016">
      <w:pPr>
        <w:spacing w:line="360" w:lineRule="auto"/>
        <w:jc w:val="center"/>
        <w:rPr>
          <w:rFonts w:asciiTheme="minorHAnsi" w:hAnsiTheme="minorHAnsi" w:eastAsiaTheme="minorEastAsia" w:cstheme="minorBidi"/>
          <w:b/>
          <w:bCs/>
          <w:sz w:val="21"/>
          <w:szCs w:val="21"/>
          <w:lang w:eastAsia="zh-Hans"/>
        </w:rPr>
      </w:pPr>
    </w:p>
    <w:p w14:paraId="406FC64F">
      <w:pPr>
        <w:spacing w:line="360" w:lineRule="auto"/>
        <w:jc w:val="center"/>
        <w:rPr>
          <w:rFonts w:asciiTheme="minorHAnsi" w:hAnsiTheme="minorHAnsi" w:eastAsiaTheme="minorEastAsia" w:cstheme="minorBidi"/>
          <w:b/>
          <w:bCs/>
          <w:sz w:val="21"/>
          <w:szCs w:val="21"/>
          <w:lang w:eastAsia="zh-Hans"/>
        </w:rPr>
      </w:pPr>
    </w:p>
    <w:p w14:paraId="3BC7DFA4">
      <w:pPr>
        <w:spacing w:line="360" w:lineRule="auto"/>
        <w:jc w:val="center"/>
        <w:rPr>
          <w:rFonts w:asciiTheme="minorHAnsi" w:hAnsiTheme="minorHAnsi" w:eastAsiaTheme="minorEastAsia" w:cstheme="minorBidi"/>
          <w:b/>
          <w:bCs/>
          <w:sz w:val="21"/>
          <w:szCs w:val="21"/>
          <w:lang w:eastAsia="zh-Hans"/>
        </w:rPr>
      </w:pPr>
    </w:p>
    <w:p w14:paraId="03C0793A">
      <w:pPr>
        <w:spacing w:line="360" w:lineRule="auto"/>
        <w:jc w:val="center"/>
        <w:rPr>
          <w:rFonts w:asciiTheme="minorHAnsi" w:hAnsiTheme="minorHAnsi" w:eastAsiaTheme="minorEastAsia" w:cstheme="minorBidi"/>
          <w:b/>
          <w:bCs/>
          <w:sz w:val="21"/>
          <w:szCs w:val="21"/>
          <w:lang w:eastAsia="zh-Hans"/>
        </w:rPr>
      </w:pPr>
      <w:r>
        <w:rPr>
          <w:rFonts w:hint="eastAsia" w:asciiTheme="minorHAnsi" w:hAnsiTheme="minorHAnsi" w:eastAsiaTheme="minorEastAsia" w:cstheme="minorBidi"/>
          <w:b/>
          <w:bCs/>
          <w:sz w:val="21"/>
          <w:szCs w:val="21"/>
          <w:lang w:eastAsia="zh-Hans"/>
        </w:rPr>
        <w:t>（示范文本）</w:t>
      </w:r>
    </w:p>
    <w:p w14:paraId="12ED1E3D">
      <w:pPr>
        <w:spacing w:line="360" w:lineRule="auto"/>
        <w:jc w:val="left"/>
        <w:rPr>
          <w:rFonts w:asciiTheme="minorHAnsi" w:hAnsiTheme="minorHAnsi" w:eastAsiaTheme="minorEastAsia" w:cstheme="minorBidi"/>
          <w:b/>
          <w:bCs/>
          <w:sz w:val="21"/>
          <w:szCs w:val="21"/>
          <w:lang w:eastAsia="zh-Hans"/>
        </w:rPr>
      </w:pPr>
    </w:p>
    <w:p w14:paraId="73D24581">
      <w:pPr>
        <w:spacing w:line="360" w:lineRule="auto"/>
        <w:jc w:val="center"/>
        <w:rPr>
          <w:rFonts w:asciiTheme="minorHAnsi" w:hAnsiTheme="minorHAnsi" w:eastAsiaTheme="minorEastAsia" w:cstheme="minorBidi"/>
          <w:b/>
          <w:bCs/>
          <w:sz w:val="21"/>
          <w:szCs w:val="21"/>
          <w:lang w:eastAsia="zh-Hans"/>
        </w:rPr>
      </w:pPr>
      <w:r>
        <w:rPr>
          <w:rFonts w:hint="eastAsia" w:asciiTheme="minorHAnsi" w:hAnsiTheme="minorHAnsi" w:eastAsiaTheme="minorEastAsia" w:cstheme="minorBidi"/>
          <w:b/>
          <w:bCs/>
          <w:sz w:val="21"/>
          <w:szCs w:val="21"/>
          <w:lang w:eastAsia="zh-Hans"/>
        </w:rPr>
        <w:t>成交供应商和采购人也可根据项目特点自行拟定合同条款。</w:t>
      </w:r>
    </w:p>
    <w:p w14:paraId="26C6B95A">
      <w:pPr>
        <w:pStyle w:val="7"/>
        <w:rPr>
          <w:rFonts w:hint="default"/>
        </w:rPr>
      </w:pPr>
    </w:p>
    <w:p w14:paraId="7FDD5504">
      <w:pPr>
        <w:jc w:val="center"/>
        <w:outlineLvl w:val="0"/>
        <w:rPr>
          <w:rFonts w:ascii="Times New Roman" w:eastAsia="仿宋"/>
          <w:b/>
          <w:kern w:val="2"/>
          <w:sz w:val="36"/>
          <w:szCs w:val="24"/>
        </w:rPr>
      </w:pPr>
    </w:p>
    <w:p w14:paraId="2C3FFBF0">
      <w:pPr>
        <w:jc w:val="center"/>
        <w:outlineLvl w:val="0"/>
        <w:rPr>
          <w:rFonts w:ascii="Times New Roman" w:eastAsia="仿宋"/>
          <w:b/>
          <w:kern w:val="2"/>
          <w:sz w:val="36"/>
          <w:szCs w:val="24"/>
        </w:rPr>
      </w:pPr>
    </w:p>
    <w:p w14:paraId="1CBE38EA">
      <w:pPr>
        <w:jc w:val="center"/>
        <w:outlineLvl w:val="0"/>
        <w:rPr>
          <w:rFonts w:ascii="Times New Roman" w:eastAsia="仿宋"/>
          <w:b/>
          <w:kern w:val="2"/>
          <w:sz w:val="36"/>
          <w:szCs w:val="24"/>
        </w:rPr>
      </w:pPr>
    </w:p>
    <w:p w14:paraId="0A509A37">
      <w:pPr>
        <w:jc w:val="center"/>
        <w:outlineLvl w:val="0"/>
        <w:rPr>
          <w:rFonts w:ascii="Times New Roman" w:eastAsia="仿宋"/>
          <w:b/>
          <w:kern w:val="2"/>
          <w:sz w:val="36"/>
          <w:szCs w:val="24"/>
        </w:rPr>
      </w:pPr>
    </w:p>
    <w:p w14:paraId="2F64DF62">
      <w:pPr>
        <w:rPr>
          <w:rFonts w:ascii="Times New Roman" w:eastAsia="仿宋"/>
          <w:b/>
          <w:kern w:val="2"/>
          <w:sz w:val="36"/>
          <w:szCs w:val="24"/>
        </w:rPr>
      </w:pPr>
      <w:r>
        <w:rPr>
          <w:rFonts w:ascii="Times New Roman" w:eastAsia="仿宋"/>
          <w:b/>
          <w:kern w:val="2"/>
          <w:sz w:val="36"/>
          <w:szCs w:val="24"/>
        </w:rPr>
        <w:br w:type="page"/>
      </w:r>
    </w:p>
    <w:p w14:paraId="2FA6600D">
      <w:pPr>
        <w:jc w:val="center"/>
        <w:outlineLvl w:val="0"/>
        <w:rPr>
          <w:rFonts w:asciiTheme="minorEastAsia" w:hAnsiTheme="minorEastAsia" w:eastAsiaTheme="minorEastAsia" w:cstheme="minorEastAsia"/>
          <w:b/>
          <w:kern w:val="2"/>
          <w:sz w:val="20"/>
        </w:rPr>
      </w:pPr>
      <w:r>
        <w:rPr>
          <w:rFonts w:hint="eastAsia" w:asciiTheme="minorEastAsia" w:hAnsiTheme="minorEastAsia" w:eastAsiaTheme="minorEastAsia" w:cstheme="minorEastAsia"/>
          <w:b/>
          <w:kern w:val="2"/>
          <w:sz w:val="20"/>
        </w:rPr>
        <w:t>合同条款</w:t>
      </w:r>
    </w:p>
    <w:p w14:paraId="54BBF916">
      <w:pPr>
        <w:tabs>
          <w:tab w:val="left" w:pos="735"/>
        </w:tabs>
        <w:autoSpaceDE w:val="0"/>
        <w:autoSpaceDN w:val="0"/>
        <w:adjustRightInd w:val="0"/>
        <w:snapToGrid w:val="0"/>
        <w:spacing w:line="420" w:lineRule="exact"/>
        <w:ind w:firstLine="394" w:firstLineChars="196"/>
        <w:rPr>
          <w:rFonts w:asciiTheme="minorEastAsia" w:hAnsiTheme="minorEastAsia" w:eastAsiaTheme="minorEastAsia" w:cstheme="minorEastAsia"/>
          <w:b/>
          <w:bCs/>
          <w:sz w:val="20"/>
          <w:lang w:val="zh-CN"/>
        </w:rPr>
      </w:pPr>
      <w:r>
        <w:rPr>
          <w:rFonts w:hint="eastAsia" w:asciiTheme="minorEastAsia" w:hAnsiTheme="minorEastAsia" w:eastAsiaTheme="minorEastAsia" w:cstheme="minorEastAsia"/>
          <w:b/>
          <w:sz w:val="20"/>
          <w:lang w:val="zh-CN"/>
        </w:rPr>
        <w:t>（此合同草案条款，除</w:t>
      </w:r>
      <w:r>
        <w:rPr>
          <w:rFonts w:hint="eastAsia" w:asciiTheme="minorEastAsia" w:hAnsiTheme="minorEastAsia" w:eastAsiaTheme="minorEastAsia" w:cstheme="minorEastAsia"/>
          <w:b/>
          <w:sz w:val="20"/>
        </w:rPr>
        <w:t>商务要求</w:t>
      </w:r>
      <w:r>
        <w:rPr>
          <w:rFonts w:hint="eastAsia" w:asciiTheme="minorEastAsia" w:hAnsiTheme="minorEastAsia" w:eastAsiaTheme="minorEastAsia" w:cstheme="minorEastAsia"/>
          <w:b/>
          <w:sz w:val="20"/>
          <w:lang w:val="zh-CN"/>
        </w:rPr>
        <w:t>外，其余部分只作为参考，最终签订的合同以采购人确定的合同内容为准。）</w:t>
      </w:r>
    </w:p>
    <w:p w14:paraId="5D3DC120">
      <w:pPr>
        <w:autoSpaceDE w:val="0"/>
        <w:autoSpaceDN w:val="0"/>
        <w:adjustRightInd w:val="0"/>
        <w:spacing w:line="360" w:lineRule="auto"/>
        <w:ind w:firstLine="400" w:firstLineChars="200"/>
        <w:rPr>
          <w:rFonts w:asciiTheme="minorEastAsia" w:hAnsiTheme="minorEastAsia" w:eastAsiaTheme="minorEastAsia" w:cstheme="minorEastAsia"/>
          <w:bCs/>
          <w:sz w:val="20"/>
        </w:rPr>
      </w:pPr>
    </w:p>
    <w:p w14:paraId="23767FF7">
      <w:pPr>
        <w:spacing w:line="360" w:lineRule="auto"/>
        <w:ind w:firstLine="402" w:firstLineChars="200"/>
        <w:textAlignment w:val="baseline"/>
        <w:rPr>
          <w:rFonts w:asciiTheme="minorEastAsia" w:hAnsiTheme="minorEastAsia" w:eastAsiaTheme="minorEastAsia" w:cstheme="minorEastAsia"/>
          <w:bCs/>
          <w:sz w:val="20"/>
          <w:u w:val="single" w:color="000000"/>
        </w:rPr>
      </w:pPr>
      <w:r>
        <w:rPr>
          <w:rFonts w:hint="eastAsia" w:asciiTheme="minorEastAsia" w:hAnsiTheme="minorEastAsia" w:cstheme="minorEastAsia"/>
          <w:b/>
          <w:sz w:val="20"/>
          <w:lang w:val="en-US" w:eastAsia="zh-CN"/>
        </w:rPr>
        <w:t>采购人</w:t>
      </w:r>
      <w:r>
        <w:rPr>
          <w:rFonts w:hint="eastAsia" w:asciiTheme="minorEastAsia" w:hAnsiTheme="minorEastAsia" w:eastAsiaTheme="minorEastAsia" w:cstheme="minorEastAsia"/>
          <w:b/>
          <w:sz w:val="20"/>
        </w:rPr>
        <w:t>（甲方）</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bCs/>
          <w:sz w:val="20"/>
          <w:u w:val="single" w:color="000000"/>
        </w:rPr>
        <w:t xml:space="preserve">                                   </w:t>
      </w:r>
    </w:p>
    <w:p w14:paraId="4B755153">
      <w:pPr>
        <w:spacing w:line="360" w:lineRule="auto"/>
        <w:ind w:firstLine="402" w:firstLineChars="200"/>
        <w:textAlignment w:val="baseline"/>
        <w:rPr>
          <w:rFonts w:asciiTheme="minorEastAsia" w:hAnsiTheme="minorEastAsia" w:eastAsiaTheme="minorEastAsia" w:cstheme="minorEastAsia"/>
          <w:sz w:val="20"/>
          <w:u w:val="single" w:color="000000"/>
        </w:rPr>
      </w:pPr>
      <w:r>
        <w:rPr>
          <w:rFonts w:hint="eastAsia" w:asciiTheme="minorEastAsia" w:hAnsiTheme="minorEastAsia" w:cstheme="minorEastAsia"/>
          <w:b/>
          <w:sz w:val="20"/>
          <w:lang w:val="en-US" w:eastAsia="zh-CN"/>
        </w:rPr>
        <w:t>供应商</w:t>
      </w:r>
      <w:r>
        <w:rPr>
          <w:rFonts w:hint="eastAsia" w:asciiTheme="minorEastAsia" w:hAnsiTheme="minorEastAsia" w:eastAsiaTheme="minorEastAsia" w:cstheme="minorEastAsia"/>
          <w:b/>
          <w:sz w:val="20"/>
        </w:rPr>
        <w:t>（乙方）</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bCs/>
          <w:sz w:val="20"/>
          <w:u w:val="single" w:color="000000"/>
        </w:rPr>
        <w:t xml:space="preserve">                              </w:t>
      </w:r>
      <w:r>
        <w:rPr>
          <w:rFonts w:hint="eastAsia" w:asciiTheme="minorEastAsia" w:hAnsiTheme="minorEastAsia" w:eastAsiaTheme="minorEastAsia" w:cstheme="minorEastAsia"/>
          <w:sz w:val="20"/>
          <w:u w:val="single" w:color="000000"/>
        </w:rPr>
        <w:t xml:space="preserve">      </w:t>
      </w:r>
    </w:p>
    <w:p w14:paraId="5B904976">
      <w:pPr>
        <w:spacing w:line="360" w:lineRule="auto"/>
        <w:ind w:firstLine="400" w:firstLineChars="200"/>
        <w:textAlignment w:val="baseline"/>
        <w:rPr>
          <w:rFonts w:asciiTheme="minorEastAsia" w:hAnsiTheme="minorEastAsia" w:eastAsiaTheme="minorEastAsia" w:cstheme="minorEastAsia"/>
          <w:bCs/>
          <w:sz w:val="20"/>
        </w:rPr>
      </w:pPr>
      <w:r>
        <w:rPr>
          <w:rFonts w:hint="eastAsia" w:asciiTheme="minorEastAsia" w:hAnsiTheme="minorEastAsia" w:eastAsiaTheme="minorEastAsia" w:cstheme="minorEastAsia"/>
          <w:bCs/>
          <w:sz w:val="20"/>
        </w:rPr>
        <w:t>依据《中华人民共和国民法典》和《物业管理条例》以及国家法律、法规的有关规定，经甲乙双方充分协商，就甲方</w:t>
      </w:r>
      <w:r>
        <w:rPr>
          <w:rFonts w:hint="eastAsia" w:asciiTheme="minorEastAsia" w:hAnsiTheme="minorEastAsia" w:eastAsiaTheme="minorEastAsia" w:cstheme="minorEastAsia"/>
          <w:bCs/>
          <w:sz w:val="20"/>
          <w:u w:val="single"/>
        </w:rPr>
        <w:t xml:space="preserve">  （项目名称）  </w:t>
      </w:r>
      <w:r>
        <w:rPr>
          <w:rFonts w:hint="eastAsia" w:asciiTheme="minorEastAsia" w:hAnsiTheme="minorEastAsia" w:eastAsiaTheme="minorEastAsia" w:cstheme="minorEastAsia"/>
          <w:bCs/>
          <w:sz w:val="20"/>
        </w:rPr>
        <w:t>事宜达成如下协议，以资双方共同遵守。</w:t>
      </w:r>
    </w:p>
    <w:p w14:paraId="6F179D83">
      <w:pPr>
        <w:spacing w:line="360" w:lineRule="auto"/>
        <w:ind w:firstLine="402"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b/>
          <w:bCs/>
          <w:sz w:val="20"/>
        </w:rPr>
        <w:t>一、服务条件</w:t>
      </w:r>
    </w:p>
    <w:p w14:paraId="359AF6A5">
      <w:pPr>
        <w:spacing w:line="360" w:lineRule="auto"/>
        <w:ind w:firstLine="400" w:firstLineChars="200"/>
        <w:textAlignment w:val="baseline"/>
        <w:rPr>
          <w:rFonts w:asciiTheme="minorEastAsia" w:hAnsiTheme="minorEastAsia" w:eastAsiaTheme="minorEastAsia" w:cstheme="minorEastAsia"/>
          <w:sz w:val="20"/>
          <w:u w:val="single"/>
        </w:rPr>
      </w:pPr>
      <w:r>
        <w:rPr>
          <w:rFonts w:hint="eastAsia" w:asciiTheme="minorEastAsia" w:hAnsiTheme="minorEastAsia" w:eastAsiaTheme="minorEastAsia" w:cstheme="minorEastAsia"/>
          <w:sz w:val="20"/>
        </w:rPr>
        <w:t>（一）服务地点：</w:t>
      </w:r>
      <w:r>
        <w:rPr>
          <w:rFonts w:hint="eastAsia" w:asciiTheme="minorEastAsia" w:hAnsiTheme="minorEastAsia" w:eastAsiaTheme="minorEastAsia" w:cstheme="minorEastAsia"/>
          <w:sz w:val="20"/>
          <w:u w:val="single"/>
        </w:rPr>
        <w:t xml:space="preserve">                          </w:t>
      </w:r>
    </w:p>
    <w:p w14:paraId="766848E4">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（二）服务期</w:t>
      </w:r>
      <w:r>
        <w:rPr>
          <w:rFonts w:hint="eastAsia" w:asciiTheme="minorEastAsia" w:hAnsiTheme="minorEastAsia" w:cstheme="minorEastAsia"/>
          <w:sz w:val="20"/>
          <w:lang w:val="en-US" w:eastAsia="zh-CN"/>
        </w:rPr>
        <w:t>限</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u w:val="single"/>
        </w:rPr>
        <w:t xml:space="preserve">                          </w:t>
      </w:r>
    </w:p>
    <w:p w14:paraId="70C3E8C7">
      <w:pPr>
        <w:spacing w:line="360" w:lineRule="auto"/>
        <w:ind w:firstLine="402" w:firstLineChars="200"/>
        <w:textAlignment w:val="baseline"/>
        <w:rPr>
          <w:rFonts w:asciiTheme="minorEastAsia" w:hAnsiTheme="minorEastAsia" w:eastAsiaTheme="minorEastAsia" w:cstheme="minorEastAsia"/>
          <w:b/>
          <w:sz w:val="20"/>
        </w:rPr>
      </w:pPr>
      <w:r>
        <w:rPr>
          <w:rFonts w:hint="eastAsia" w:asciiTheme="minorEastAsia" w:hAnsiTheme="minorEastAsia" w:eastAsiaTheme="minorEastAsia" w:cstheme="minorEastAsia"/>
          <w:b/>
          <w:sz w:val="20"/>
        </w:rPr>
        <w:t>二、合同价款</w:t>
      </w:r>
    </w:p>
    <w:p w14:paraId="7825CA5C">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（一）合同总价款为人民币（大写）</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sz w:val="20"/>
        </w:rPr>
        <w:t>）</w:t>
      </w:r>
      <w:r>
        <w:rPr>
          <w:rFonts w:hint="eastAsia" w:asciiTheme="minorEastAsia" w:hAnsiTheme="minorEastAsia" w:cstheme="minorEastAsia"/>
          <w:sz w:val="20"/>
          <w:highlight w:val="none"/>
          <w:lang w:eastAsia="zh-CN"/>
        </w:rPr>
        <w:t>，</w:t>
      </w:r>
    </w:p>
    <w:p w14:paraId="58984268">
      <w:pPr>
        <w:spacing w:line="360" w:lineRule="auto"/>
        <w:ind w:firstLine="400" w:firstLineChars="200"/>
        <w:textAlignment w:val="baseline"/>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lang w:val="en-US" w:eastAsia="zh-CN"/>
        </w:rPr>
        <w:t>二</w:t>
      </w:r>
      <w:r>
        <w:rPr>
          <w:rFonts w:hint="eastAsia" w:asciiTheme="minorEastAsia" w:hAnsiTheme="minorEastAsia" w:eastAsiaTheme="minorEastAsia" w:cstheme="minorEastAsia"/>
          <w:sz w:val="20"/>
        </w:rPr>
        <w:t>）服务费按月结算，每月支付1/12合同金额（不足一个月的按实际服务天数进行计算）</w:t>
      </w:r>
      <w:r>
        <w:rPr>
          <w:rFonts w:hint="eastAsia" w:asciiTheme="minorEastAsia" w:hAnsiTheme="minorEastAsia" w:eastAsiaTheme="minorEastAsia" w:cstheme="minorEastAsia"/>
          <w:sz w:val="20"/>
          <w:lang w:eastAsia="zh-CN"/>
        </w:rPr>
        <w:t>。</w:t>
      </w:r>
    </w:p>
    <w:p w14:paraId="69FE06AF">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w:t>
      </w:r>
      <w:r>
        <w:rPr>
          <w:rFonts w:hint="eastAsia" w:asciiTheme="minorEastAsia" w:hAnsiTheme="minorEastAsia" w:cstheme="minorEastAsia"/>
          <w:sz w:val="20"/>
          <w:lang w:val="en-US" w:eastAsia="zh-CN"/>
        </w:rPr>
        <w:t>三</w:t>
      </w:r>
      <w:r>
        <w:rPr>
          <w:rFonts w:hint="eastAsia" w:asciiTheme="minorEastAsia" w:hAnsiTheme="minorEastAsia" w:eastAsiaTheme="minorEastAsia" w:cstheme="minorEastAsia"/>
          <w:sz w:val="20"/>
        </w:rPr>
        <w:t>）合同总价包括：人员工资薪酬、价格表所包含的福利、税金及管理费等，本项目所需服务的全部费用。</w:t>
      </w:r>
    </w:p>
    <w:p w14:paraId="6211EED3">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w:t>
      </w:r>
      <w:r>
        <w:rPr>
          <w:rFonts w:hint="eastAsia" w:asciiTheme="minorEastAsia" w:hAnsiTheme="minorEastAsia" w:cstheme="minorEastAsia"/>
          <w:sz w:val="20"/>
          <w:lang w:val="en-US" w:eastAsia="zh-CN"/>
        </w:rPr>
        <w:t>四</w:t>
      </w:r>
      <w:r>
        <w:rPr>
          <w:rFonts w:hint="eastAsia" w:asciiTheme="minorEastAsia" w:hAnsiTheme="minorEastAsia" w:eastAsiaTheme="minorEastAsia" w:cstheme="minorEastAsia"/>
          <w:sz w:val="20"/>
        </w:rPr>
        <w:t>）合同总价为包干价，合同期内不受市场价格变化因素的影响。</w:t>
      </w:r>
    </w:p>
    <w:p w14:paraId="26E35AB9">
      <w:pPr>
        <w:spacing w:line="360" w:lineRule="auto"/>
        <w:ind w:firstLine="400" w:firstLineChars="200"/>
        <w:textAlignment w:val="baseline"/>
        <w:rPr>
          <w:rFonts w:hint="eastAsia" w:asciiTheme="minorEastAsia" w:hAnsiTheme="minorEastAsia" w:cstheme="minorEastAsia"/>
          <w:b w:val="0"/>
          <w:bCs/>
          <w:sz w:val="20"/>
          <w:lang w:val="en-US" w:eastAsia="zh-CN"/>
        </w:rPr>
      </w:pPr>
      <w:r>
        <w:rPr>
          <w:rFonts w:hint="eastAsia" w:asciiTheme="minorEastAsia" w:hAnsiTheme="minorEastAsia" w:cstheme="minorEastAsia"/>
          <w:b w:val="0"/>
          <w:bCs/>
          <w:sz w:val="20"/>
          <w:lang w:val="en-US" w:eastAsia="zh-CN"/>
        </w:rPr>
        <w:t>（五）分项报价表</w:t>
      </w:r>
    </w:p>
    <w:tbl>
      <w:tblPr>
        <w:tblStyle w:val="5"/>
        <w:tblW w:w="8200"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0" w:type="dxa"/>
          <w:bottom w:w="0" w:type="dxa"/>
          <w:right w:w="0" w:type="dxa"/>
        </w:tblCellMar>
      </w:tblPr>
      <w:tblGrid>
        <w:gridCol w:w="835"/>
        <w:gridCol w:w="1361"/>
        <w:gridCol w:w="1256"/>
        <w:gridCol w:w="1838"/>
        <w:gridCol w:w="1650"/>
        <w:gridCol w:w="1260"/>
      </w:tblGrid>
      <w:tr w14:paraId="2A65182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993" w:hRule="atLeast"/>
          <w:jc w:val="center"/>
        </w:trPr>
        <w:tc>
          <w:tcPr>
            <w:tcW w:w="835" w:type="dxa"/>
            <w:noWrap/>
            <w:tcMar>
              <w:top w:w="20" w:type="dxa"/>
              <w:left w:w="20" w:type="dxa"/>
              <w:bottom w:w="0" w:type="dxa"/>
              <w:right w:w="20" w:type="dxa"/>
            </w:tcMar>
            <w:vAlign w:val="center"/>
          </w:tcPr>
          <w:p w14:paraId="30B4FC7C">
            <w:pPr>
              <w:spacing w:line="360" w:lineRule="auto"/>
              <w:jc w:val="center"/>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序号</w:t>
            </w:r>
          </w:p>
        </w:tc>
        <w:tc>
          <w:tcPr>
            <w:tcW w:w="1361" w:type="dxa"/>
            <w:noWrap/>
            <w:tcMar>
              <w:top w:w="20" w:type="dxa"/>
              <w:left w:w="20" w:type="dxa"/>
              <w:bottom w:w="0" w:type="dxa"/>
              <w:right w:w="20" w:type="dxa"/>
            </w:tcMar>
            <w:vAlign w:val="center"/>
          </w:tcPr>
          <w:p w14:paraId="2B5F723B">
            <w:pPr>
              <w:spacing w:line="360" w:lineRule="auto"/>
              <w:jc w:val="center"/>
              <w:textAlignment w:val="baseline"/>
              <w:rPr>
                <w:rFonts w:hint="default"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服务范围</w:t>
            </w:r>
          </w:p>
        </w:tc>
        <w:tc>
          <w:tcPr>
            <w:tcW w:w="1256" w:type="dxa"/>
            <w:noWrap/>
            <w:tcMar>
              <w:top w:w="20" w:type="dxa"/>
              <w:left w:w="20" w:type="dxa"/>
              <w:bottom w:w="0" w:type="dxa"/>
              <w:right w:w="20" w:type="dxa"/>
            </w:tcMar>
            <w:vAlign w:val="center"/>
          </w:tcPr>
          <w:p w14:paraId="0D76044D">
            <w:pPr>
              <w:spacing w:line="360" w:lineRule="auto"/>
              <w:jc w:val="center"/>
              <w:textAlignment w:val="baseline"/>
              <w:rPr>
                <w:rFonts w:hint="default"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服务人数</w:t>
            </w:r>
          </w:p>
        </w:tc>
        <w:tc>
          <w:tcPr>
            <w:tcW w:w="1838" w:type="dxa"/>
            <w:noWrap/>
            <w:tcMar>
              <w:top w:w="20" w:type="dxa"/>
              <w:left w:w="20" w:type="dxa"/>
              <w:bottom w:w="0" w:type="dxa"/>
              <w:right w:w="20" w:type="dxa"/>
            </w:tcMar>
            <w:vAlign w:val="center"/>
          </w:tcPr>
          <w:p w14:paraId="7AF64995">
            <w:pPr>
              <w:spacing w:line="360" w:lineRule="auto"/>
              <w:jc w:val="center"/>
              <w:textAlignment w:val="baseline"/>
              <w:rPr>
                <w:rFonts w:hint="default"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服务期限（月）</w:t>
            </w:r>
          </w:p>
        </w:tc>
        <w:tc>
          <w:tcPr>
            <w:tcW w:w="1650" w:type="dxa"/>
            <w:noWrap/>
            <w:tcMar>
              <w:top w:w="20" w:type="dxa"/>
              <w:left w:w="20" w:type="dxa"/>
              <w:bottom w:w="0" w:type="dxa"/>
              <w:right w:w="20" w:type="dxa"/>
            </w:tcMar>
            <w:vAlign w:val="center"/>
          </w:tcPr>
          <w:p w14:paraId="468853BA">
            <w:pPr>
              <w:spacing w:line="360" w:lineRule="auto"/>
              <w:jc w:val="center"/>
              <w:textAlignment w:val="baseline"/>
              <w:rPr>
                <w:rFonts w:hint="default"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rPr>
              <w:t>单价</w:t>
            </w: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元/月/人）</w:t>
            </w:r>
          </w:p>
        </w:tc>
        <w:tc>
          <w:tcPr>
            <w:tcW w:w="1260" w:type="dxa"/>
            <w:noWrap/>
            <w:vAlign w:val="center"/>
          </w:tcPr>
          <w:p w14:paraId="0541C638">
            <w:pPr>
              <w:spacing w:line="360" w:lineRule="auto"/>
              <w:jc w:val="center"/>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总价</w:t>
            </w:r>
          </w:p>
        </w:tc>
      </w:tr>
      <w:tr w14:paraId="7DCDEA8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32" w:hRule="atLeast"/>
          <w:jc w:val="center"/>
        </w:trPr>
        <w:tc>
          <w:tcPr>
            <w:tcW w:w="835" w:type="dxa"/>
            <w:noWrap/>
            <w:tcMar>
              <w:top w:w="20" w:type="dxa"/>
              <w:left w:w="20" w:type="dxa"/>
              <w:bottom w:w="0" w:type="dxa"/>
              <w:right w:w="20" w:type="dxa"/>
            </w:tcMar>
            <w:vAlign w:val="center"/>
          </w:tcPr>
          <w:p w14:paraId="7B6F275B">
            <w:pPr>
              <w:spacing w:line="360" w:lineRule="auto"/>
              <w:jc w:val="center"/>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1</w:t>
            </w:r>
          </w:p>
        </w:tc>
        <w:tc>
          <w:tcPr>
            <w:tcW w:w="1361" w:type="dxa"/>
            <w:noWrap/>
            <w:tcMar>
              <w:top w:w="20" w:type="dxa"/>
              <w:left w:w="20" w:type="dxa"/>
              <w:bottom w:w="0" w:type="dxa"/>
              <w:right w:w="20" w:type="dxa"/>
            </w:tcMar>
            <w:vAlign w:val="center"/>
          </w:tcPr>
          <w:p w14:paraId="214D3C1C">
            <w:pPr>
              <w:spacing w:line="360" w:lineRule="auto"/>
              <w:jc w:val="center"/>
              <w:textAlignment w:val="baseline"/>
              <w:rPr>
                <w:rFonts w:hint="default" w:asciiTheme="minorEastAsia" w:hAnsiTheme="minorEastAsia" w:eastAsiaTheme="minorEastAsia" w:cstheme="minorEastAsia"/>
                <w:sz w:val="20"/>
                <w:lang w:val="en-US" w:eastAsia="zh-CN"/>
              </w:rPr>
            </w:pPr>
            <w:r>
              <w:rPr>
                <w:rFonts w:hint="default" w:asciiTheme="minorEastAsia" w:hAnsiTheme="minorEastAsia" w:eastAsiaTheme="minorEastAsia" w:cstheme="minorEastAsia"/>
                <w:sz w:val="20"/>
                <w:lang w:val="en-US" w:eastAsia="zh-CN"/>
              </w:rPr>
              <w:t>保洁服务</w:t>
            </w:r>
          </w:p>
        </w:tc>
        <w:tc>
          <w:tcPr>
            <w:tcW w:w="1256" w:type="dxa"/>
            <w:noWrap/>
            <w:tcMar>
              <w:top w:w="20" w:type="dxa"/>
              <w:left w:w="20" w:type="dxa"/>
              <w:bottom w:w="0" w:type="dxa"/>
              <w:right w:w="20" w:type="dxa"/>
            </w:tcMar>
            <w:vAlign w:val="center"/>
          </w:tcPr>
          <w:p w14:paraId="55AB0828">
            <w:pPr>
              <w:spacing w:line="360" w:lineRule="auto"/>
              <w:jc w:val="center"/>
              <w:textAlignment w:val="baseline"/>
              <w:rPr>
                <w:rFonts w:hint="eastAsia" w:asciiTheme="minorEastAsia" w:hAnsiTheme="minorEastAsia" w:eastAsiaTheme="minorEastAsia" w:cstheme="minorEastAsia"/>
                <w:sz w:val="20"/>
              </w:rPr>
            </w:pPr>
          </w:p>
        </w:tc>
        <w:tc>
          <w:tcPr>
            <w:tcW w:w="1838" w:type="dxa"/>
            <w:noWrap/>
            <w:tcMar>
              <w:top w:w="20" w:type="dxa"/>
              <w:left w:w="20" w:type="dxa"/>
              <w:bottom w:w="0" w:type="dxa"/>
              <w:right w:w="20" w:type="dxa"/>
            </w:tcMar>
            <w:vAlign w:val="center"/>
          </w:tcPr>
          <w:p w14:paraId="2EAAB59F">
            <w:pPr>
              <w:spacing w:line="360" w:lineRule="auto"/>
              <w:jc w:val="center"/>
              <w:textAlignment w:val="baseline"/>
              <w:rPr>
                <w:rFonts w:hint="eastAsia" w:asciiTheme="minorEastAsia" w:hAnsiTheme="minorEastAsia" w:eastAsiaTheme="minorEastAsia" w:cstheme="minorEastAsia"/>
                <w:sz w:val="20"/>
              </w:rPr>
            </w:pPr>
          </w:p>
        </w:tc>
        <w:tc>
          <w:tcPr>
            <w:tcW w:w="1650" w:type="dxa"/>
            <w:noWrap/>
            <w:tcMar>
              <w:top w:w="20" w:type="dxa"/>
              <w:left w:w="20" w:type="dxa"/>
              <w:bottom w:w="0" w:type="dxa"/>
              <w:right w:w="20" w:type="dxa"/>
            </w:tcMar>
            <w:vAlign w:val="center"/>
          </w:tcPr>
          <w:p w14:paraId="5F4A3915">
            <w:pPr>
              <w:spacing w:line="360" w:lineRule="auto"/>
              <w:jc w:val="center"/>
              <w:textAlignment w:val="baseline"/>
              <w:rPr>
                <w:rFonts w:hint="default" w:asciiTheme="minorEastAsia" w:hAnsiTheme="minorEastAsia" w:eastAsiaTheme="minorEastAsia" w:cstheme="minorEastAsia"/>
                <w:sz w:val="20"/>
                <w:lang w:val="en-US" w:eastAsia="zh-CN"/>
              </w:rPr>
            </w:pPr>
          </w:p>
        </w:tc>
        <w:tc>
          <w:tcPr>
            <w:tcW w:w="1260" w:type="dxa"/>
            <w:noWrap/>
            <w:vAlign w:val="center"/>
          </w:tcPr>
          <w:p w14:paraId="6459A98C">
            <w:pPr>
              <w:spacing w:line="360" w:lineRule="auto"/>
              <w:jc w:val="center"/>
              <w:textAlignment w:val="baseline"/>
              <w:rPr>
                <w:rFonts w:hint="default" w:asciiTheme="minorEastAsia" w:hAnsiTheme="minorEastAsia" w:eastAsiaTheme="minorEastAsia" w:cstheme="minorEastAsia"/>
                <w:sz w:val="20"/>
                <w:lang w:val="en-US" w:eastAsia="zh-CN"/>
              </w:rPr>
            </w:pPr>
          </w:p>
        </w:tc>
      </w:tr>
      <w:tr w14:paraId="62A8992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32" w:hRule="atLeast"/>
          <w:jc w:val="center"/>
        </w:trPr>
        <w:tc>
          <w:tcPr>
            <w:tcW w:w="835" w:type="dxa"/>
            <w:noWrap/>
            <w:tcMar>
              <w:top w:w="20" w:type="dxa"/>
              <w:left w:w="20" w:type="dxa"/>
              <w:bottom w:w="0" w:type="dxa"/>
              <w:right w:w="20" w:type="dxa"/>
            </w:tcMar>
            <w:vAlign w:val="center"/>
          </w:tcPr>
          <w:p w14:paraId="1E0A9747">
            <w:pPr>
              <w:spacing w:line="360" w:lineRule="auto"/>
              <w:jc w:val="center"/>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2</w:t>
            </w:r>
          </w:p>
        </w:tc>
        <w:tc>
          <w:tcPr>
            <w:tcW w:w="1361" w:type="dxa"/>
            <w:noWrap/>
            <w:tcMar>
              <w:top w:w="20" w:type="dxa"/>
              <w:left w:w="20" w:type="dxa"/>
              <w:bottom w:w="0" w:type="dxa"/>
              <w:right w:w="20" w:type="dxa"/>
            </w:tcMar>
            <w:vAlign w:val="center"/>
          </w:tcPr>
          <w:p w14:paraId="219B4824">
            <w:pPr>
              <w:spacing w:line="360" w:lineRule="auto"/>
              <w:jc w:val="center"/>
              <w:textAlignment w:val="baseline"/>
              <w:rPr>
                <w:rFonts w:hint="default" w:asciiTheme="minorEastAsia" w:hAnsiTheme="minorEastAsia" w:eastAsiaTheme="minorEastAsia" w:cstheme="minorEastAsia"/>
                <w:sz w:val="20"/>
                <w:lang w:val="en-US" w:eastAsia="zh-CN"/>
              </w:rPr>
            </w:pPr>
          </w:p>
        </w:tc>
        <w:tc>
          <w:tcPr>
            <w:tcW w:w="1256" w:type="dxa"/>
            <w:noWrap/>
            <w:tcMar>
              <w:top w:w="20" w:type="dxa"/>
              <w:left w:w="20" w:type="dxa"/>
              <w:bottom w:w="0" w:type="dxa"/>
              <w:right w:w="20" w:type="dxa"/>
            </w:tcMar>
            <w:vAlign w:val="center"/>
          </w:tcPr>
          <w:p w14:paraId="4EF011D2">
            <w:pPr>
              <w:spacing w:line="360" w:lineRule="auto"/>
              <w:jc w:val="center"/>
              <w:textAlignment w:val="baseline"/>
              <w:rPr>
                <w:rFonts w:hint="eastAsia" w:asciiTheme="minorEastAsia" w:hAnsiTheme="minorEastAsia" w:eastAsiaTheme="minorEastAsia" w:cstheme="minorEastAsia"/>
                <w:sz w:val="20"/>
              </w:rPr>
            </w:pPr>
          </w:p>
        </w:tc>
        <w:tc>
          <w:tcPr>
            <w:tcW w:w="1838" w:type="dxa"/>
            <w:noWrap/>
            <w:tcMar>
              <w:top w:w="20" w:type="dxa"/>
              <w:left w:w="20" w:type="dxa"/>
              <w:bottom w:w="0" w:type="dxa"/>
              <w:right w:w="20" w:type="dxa"/>
            </w:tcMar>
            <w:vAlign w:val="center"/>
          </w:tcPr>
          <w:p w14:paraId="1A4D6973">
            <w:pPr>
              <w:spacing w:line="360" w:lineRule="auto"/>
              <w:jc w:val="center"/>
              <w:textAlignment w:val="baseline"/>
              <w:rPr>
                <w:rFonts w:hint="eastAsia" w:asciiTheme="minorEastAsia" w:hAnsiTheme="minorEastAsia" w:eastAsiaTheme="minorEastAsia" w:cstheme="minorEastAsia"/>
                <w:sz w:val="20"/>
              </w:rPr>
            </w:pPr>
          </w:p>
        </w:tc>
        <w:tc>
          <w:tcPr>
            <w:tcW w:w="1650" w:type="dxa"/>
            <w:noWrap/>
            <w:tcMar>
              <w:top w:w="20" w:type="dxa"/>
              <w:left w:w="20" w:type="dxa"/>
              <w:bottom w:w="0" w:type="dxa"/>
              <w:right w:w="20" w:type="dxa"/>
            </w:tcMar>
            <w:vAlign w:val="center"/>
          </w:tcPr>
          <w:p w14:paraId="6B2C9850">
            <w:pPr>
              <w:spacing w:line="360" w:lineRule="auto"/>
              <w:jc w:val="center"/>
              <w:textAlignment w:val="baseline"/>
              <w:rPr>
                <w:rFonts w:hint="eastAsia" w:asciiTheme="minorEastAsia" w:hAnsiTheme="minorEastAsia" w:eastAsiaTheme="minorEastAsia" w:cstheme="minorEastAsia"/>
                <w:sz w:val="20"/>
              </w:rPr>
            </w:pPr>
          </w:p>
        </w:tc>
        <w:tc>
          <w:tcPr>
            <w:tcW w:w="1260" w:type="dxa"/>
            <w:noWrap/>
            <w:vAlign w:val="center"/>
          </w:tcPr>
          <w:p w14:paraId="2F222307">
            <w:pPr>
              <w:spacing w:line="360" w:lineRule="auto"/>
              <w:jc w:val="center"/>
              <w:textAlignment w:val="baseline"/>
              <w:rPr>
                <w:rFonts w:hint="eastAsia" w:asciiTheme="minorEastAsia" w:hAnsiTheme="minorEastAsia" w:eastAsiaTheme="minorEastAsia" w:cstheme="minorEastAsia"/>
                <w:sz w:val="20"/>
              </w:rPr>
            </w:pPr>
          </w:p>
        </w:tc>
      </w:tr>
      <w:tr w14:paraId="3CC32CC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32" w:hRule="atLeast"/>
          <w:jc w:val="center"/>
        </w:trPr>
        <w:tc>
          <w:tcPr>
            <w:tcW w:w="835" w:type="dxa"/>
            <w:noWrap/>
            <w:tcMar>
              <w:top w:w="20" w:type="dxa"/>
              <w:left w:w="20" w:type="dxa"/>
              <w:bottom w:w="0" w:type="dxa"/>
              <w:right w:w="20" w:type="dxa"/>
            </w:tcMar>
            <w:vAlign w:val="center"/>
          </w:tcPr>
          <w:p w14:paraId="00E761DE">
            <w:pPr>
              <w:spacing w:line="360" w:lineRule="auto"/>
              <w:jc w:val="center"/>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3</w:t>
            </w:r>
          </w:p>
        </w:tc>
        <w:tc>
          <w:tcPr>
            <w:tcW w:w="1361" w:type="dxa"/>
            <w:noWrap/>
            <w:tcMar>
              <w:top w:w="20" w:type="dxa"/>
              <w:left w:w="20" w:type="dxa"/>
              <w:bottom w:w="0" w:type="dxa"/>
              <w:right w:w="20" w:type="dxa"/>
            </w:tcMar>
            <w:vAlign w:val="center"/>
          </w:tcPr>
          <w:p w14:paraId="751A17C1">
            <w:pPr>
              <w:spacing w:line="360" w:lineRule="auto"/>
              <w:jc w:val="center"/>
              <w:textAlignment w:val="baseline"/>
              <w:rPr>
                <w:rFonts w:hint="default" w:asciiTheme="minorEastAsia" w:hAnsiTheme="minorEastAsia" w:eastAsiaTheme="minorEastAsia" w:cstheme="minorEastAsia"/>
                <w:sz w:val="20"/>
                <w:lang w:val="en-US" w:eastAsia="zh-CN"/>
              </w:rPr>
            </w:pPr>
          </w:p>
        </w:tc>
        <w:tc>
          <w:tcPr>
            <w:tcW w:w="1256" w:type="dxa"/>
            <w:noWrap/>
            <w:tcMar>
              <w:top w:w="20" w:type="dxa"/>
              <w:left w:w="20" w:type="dxa"/>
              <w:bottom w:w="0" w:type="dxa"/>
              <w:right w:w="20" w:type="dxa"/>
            </w:tcMar>
            <w:vAlign w:val="center"/>
          </w:tcPr>
          <w:p w14:paraId="11B8BFAE">
            <w:pPr>
              <w:spacing w:line="360" w:lineRule="auto"/>
              <w:jc w:val="center"/>
              <w:textAlignment w:val="baseline"/>
              <w:rPr>
                <w:rFonts w:hint="eastAsia" w:asciiTheme="minorEastAsia" w:hAnsiTheme="minorEastAsia" w:eastAsiaTheme="minorEastAsia" w:cstheme="minorEastAsia"/>
                <w:sz w:val="20"/>
              </w:rPr>
            </w:pPr>
          </w:p>
        </w:tc>
        <w:tc>
          <w:tcPr>
            <w:tcW w:w="1838" w:type="dxa"/>
            <w:noWrap/>
            <w:tcMar>
              <w:top w:w="20" w:type="dxa"/>
              <w:left w:w="20" w:type="dxa"/>
              <w:bottom w:w="0" w:type="dxa"/>
              <w:right w:w="20" w:type="dxa"/>
            </w:tcMar>
            <w:vAlign w:val="center"/>
          </w:tcPr>
          <w:p w14:paraId="191B34D0">
            <w:pPr>
              <w:spacing w:line="360" w:lineRule="auto"/>
              <w:jc w:val="center"/>
              <w:textAlignment w:val="baseline"/>
              <w:rPr>
                <w:rFonts w:hint="eastAsia" w:asciiTheme="minorEastAsia" w:hAnsiTheme="minorEastAsia" w:eastAsiaTheme="minorEastAsia" w:cstheme="minorEastAsia"/>
                <w:sz w:val="20"/>
              </w:rPr>
            </w:pPr>
          </w:p>
        </w:tc>
        <w:tc>
          <w:tcPr>
            <w:tcW w:w="1650" w:type="dxa"/>
            <w:noWrap/>
            <w:tcMar>
              <w:top w:w="20" w:type="dxa"/>
              <w:left w:w="20" w:type="dxa"/>
              <w:bottom w:w="0" w:type="dxa"/>
              <w:right w:w="20" w:type="dxa"/>
            </w:tcMar>
            <w:vAlign w:val="center"/>
          </w:tcPr>
          <w:p w14:paraId="7CA908AA">
            <w:pPr>
              <w:spacing w:line="360" w:lineRule="auto"/>
              <w:jc w:val="center"/>
              <w:textAlignment w:val="baseline"/>
              <w:rPr>
                <w:rFonts w:hint="eastAsia" w:asciiTheme="minorEastAsia" w:hAnsiTheme="minorEastAsia" w:eastAsiaTheme="minorEastAsia" w:cstheme="minorEastAsia"/>
                <w:sz w:val="20"/>
              </w:rPr>
            </w:pPr>
          </w:p>
        </w:tc>
        <w:tc>
          <w:tcPr>
            <w:tcW w:w="1260" w:type="dxa"/>
            <w:noWrap/>
            <w:vAlign w:val="center"/>
          </w:tcPr>
          <w:p w14:paraId="05044B06">
            <w:pPr>
              <w:spacing w:line="360" w:lineRule="auto"/>
              <w:jc w:val="center"/>
              <w:textAlignment w:val="baseline"/>
              <w:rPr>
                <w:rFonts w:hint="eastAsia" w:asciiTheme="minorEastAsia" w:hAnsiTheme="minorEastAsia" w:eastAsiaTheme="minorEastAsia" w:cstheme="minorEastAsia"/>
                <w:sz w:val="20"/>
              </w:rPr>
            </w:pPr>
          </w:p>
        </w:tc>
      </w:tr>
      <w:tr w14:paraId="56A0EF5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32" w:hRule="atLeast"/>
          <w:jc w:val="center"/>
        </w:trPr>
        <w:tc>
          <w:tcPr>
            <w:tcW w:w="835" w:type="dxa"/>
            <w:noWrap/>
            <w:tcMar>
              <w:top w:w="20" w:type="dxa"/>
              <w:left w:w="20" w:type="dxa"/>
              <w:bottom w:w="0" w:type="dxa"/>
              <w:right w:w="20" w:type="dxa"/>
            </w:tcMar>
            <w:vAlign w:val="center"/>
          </w:tcPr>
          <w:p w14:paraId="61CCA994">
            <w:pPr>
              <w:spacing w:line="360" w:lineRule="auto"/>
              <w:ind w:firstLine="400" w:firstLineChars="200"/>
              <w:jc w:val="both"/>
              <w:textAlignment w:val="baseline"/>
              <w:rPr>
                <w:rFonts w:hint="eastAsia" w:asciiTheme="minorEastAsia" w:hAnsiTheme="minorEastAsia" w:eastAsiaTheme="minorEastAsia" w:cstheme="minorEastAsia"/>
                <w:sz w:val="20"/>
              </w:rPr>
            </w:pPr>
          </w:p>
        </w:tc>
        <w:tc>
          <w:tcPr>
            <w:tcW w:w="1361" w:type="dxa"/>
            <w:noWrap/>
            <w:tcMar>
              <w:top w:w="20" w:type="dxa"/>
              <w:left w:w="20" w:type="dxa"/>
              <w:bottom w:w="0" w:type="dxa"/>
              <w:right w:w="20" w:type="dxa"/>
            </w:tcMar>
            <w:vAlign w:val="center"/>
          </w:tcPr>
          <w:p w14:paraId="78E98980">
            <w:pPr>
              <w:spacing w:line="360" w:lineRule="auto"/>
              <w:jc w:val="center"/>
              <w:textAlignment w:val="baseline"/>
              <w:rPr>
                <w:rFonts w:hint="eastAsia" w:asciiTheme="minorEastAsia" w:hAnsiTheme="minorEastAsia" w:eastAsiaTheme="minorEastAsia" w:cstheme="minorEastAsia"/>
                <w:sz w:val="20"/>
              </w:rPr>
            </w:pPr>
          </w:p>
        </w:tc>
        <w:tc>
          <w:tcPr>
            <w:tcW w:w="1256" w:type="dxa"/>
            <w:noWrap/>
            <w:tcMar>
              <w:top w:w="20" w:type="dxa"/>
              <w:left w:w="20" w:type="dxa"/>
              <w:bottom w:w="0" w:type="dxa"/>
              <w:right w:w="20" w:type="dxa"/>
            </w:tcMar>
            <w:vAlign w:val="center"/>
          </w:tcPr>
          <w:p w14:paraId="47A51C22">
            <w:pPr>
              <w:spacing w:line="360" w:lineRule="auto"/>
              <w:jc w:val="center"/>
              <w:textAlignment w:val="baseline"/>
              <w:rPr>
                <w:rFonts w:hint="eastAsia" w:asciiTheme="minorEastAsia" w:hAnsiTheme="minorEastAsia" w:eastAsiaTheme="minorEastAsia" w:cstheme="minorEastAsia"/>
                <w:sz w:val="20"/>
              </w:rPr>
            </w:pPr>
          </w:p>
        </w:tc>
        <w:tc>
          <w:tcPr>
            <w:tcW w:w="1838" w:type="dxa"/>
            <w:noWrap/>
            <w:tcMar>
              <w:top w:w="20" w:type="dxa"/>
              <w:left w:w="20" w:type="dxa"/>
              <w:bottom w:w="0" w:type="dxa"/>
              <w:right w:w="20" w:type="dxa"/>
            </w:tcMar>
            <w:vAlign w:val="center"/>
          </w:tcPr>
          <w:p w14:paraId="26C8C114">
            <w:pPr>
              <w:spacing w:line="360" w:lineRule="auto"/>
              <w:jc w:val="center"/>
              <w:textAlignment w:val="baseline"/>
              <w:rPr>
                <w:rFonts w:hint="eastAsia" w:asciiTheme="minorEastAsia" w:hAnsiTheme="minorEastAsia" w:eastAsiaTheme="minorEastAsia" w:cstheme="minorEastAsia"/>
                <w:sz w:val="20"/>
              </w:rPr>
            </w:pPr>
          </w:p>
        </w:tc>
        <w:tc>
          <w:tcPr>
            <w:tcW w:w="1650" w:type="dxa"/>
            <w:noWrap/>
            <w:tcMar>
              <w:top w:w="20" w:type="dxa"/>
              <w:left w:w="20" w:type="dxa"/>
              <w:bottom w:w="0" w:type="dxa"/>
              <w:right w:w="20" w:type="dxa"/>
            </w:tcMar>
            <w:vAlign w:val="center"/>
          </w:tcPr>
          <w:p w14:paraId="2F4752E1">
            <w:pPr>
              <w:spacing w:line="360" w:lineRule="auto"/>
              <w:jc w:val="center"/>
              <w:textAlignment w:val="baseline"/>
              <w:rPr>
                <w:rFonts w:hint="eastAsia" w:asciiTheme="minorEastAsia" w:hAnsiTheme="minorEastAsia" w:eastAsiaTheme="minorEastAsia" w:cstheme="minorEastAsia"/>
                <w:sz w:val="20"/>
              </w:rPr>
            </w:pPr>
          </w:p>
        </w:tc>
        <w:tc>
          <w:tcPr>
            <w:tcW w:w="1260" w:type="dxa"/>
            <w:noWrap/>
            <w:vAlign w:val="center"/>
          </w:tcPr>
          <w:p w14:paraId="7CCBFF39">
            <w:pPr>
              <w:spacing w:line="360" w:lineRule="auto"/>
              <w:jc w:val="center"/>
              <w:textAlignment w:val="baseline"/>
              <w:rPr>
                <w:rFonts w:hint="eastAsia" w:asciiTheme="minorEastAsia" w:hAnsiTheme="minorEastAsia" w:eastAsiaTheme="minorEastAsia" w:cstheme="minorEastAsia"/>
                <w:sz w:val="20"/>
              </w:rPr>
            </w:pPr>
          </w:p>
        </w:tc>
      </w:tr>
      <w:tr w14:paraId="71E866E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32" w:hRule="atLeast"/>
          <w:jc w:val="center"/>
        </w:trPr>
        <w:tc>
          <w:tcPr>
            <w:tcW w:w="835" w:type="dxa"/>
            <w:noWrap/>
            <w:tcMar>
              <w:top w:w="20" w:type="dxa"/>
              <w:left w:w="20" w:type="dxa"/>
              <w:bottom w:w="0" w:type="dxa"/>
              <w:right w:w="20" w:type="dxa"/>
            </w:tcMar>
            <w:vAlign w:val="center"/>
          </w:tcPr>
          <w:p w14:paraId="6BDE75E6">
            <w:pPr>
              <w:spacing w:line="360" w:lineRule="auto"/>
              <w:ind w:firstLine="400" w:firstLineChars="200"/>
              <w:jc w:val="both"/>
              <w:textAlignment w:val="baseline"/>
              <w:rPr>
                <w:rFonts w:hint="eastAsia" w:asciiTheme="minorEastAsia" w:hAnsiTheme="minorEastAsia" w:eastAsiaTheme="minorEastAsia" w:cstheme="minorEastAsia"/>
                <w:sz w:val="20"/>
              </w:rPr>
            </w:pPr>
          </w:p>
        </w:tc>
        <w:tc>
          <w:tcPr>
            <w:tcW w:w="1361" w:type="dxa"/>
            <w:noWrap/>
            <w:tcMar>
              <w:top w:w="20" w:type="dxa"/>
              <w:left w:w="20" w:type="dxa"/>
              <w:bottom w:w="0" w:type="dxa"/>
              <w:right w:w="20" w:type="dxa"/>
            </w:tcMar>
            <w:vAlign w:val="center"/>
          </w:tcPr>
          <w:p w14:paraId="56E87DE4">
            <w:pPr>
              <w:spacing w:line="360" w:lineRule="auto"/>
              <w:jc w:val="center"/>
              <w:textAlignment w:val="baseline"/>
              <w:rPr>
                <w:rFonts w:hint="eastAsia" w:asciiTheme="minorEastAsia" w:hAnsiTheme="minorEastAsia" w:eastAsiaTheme="minorEastAsia" w:cstheme="minorEastAsia"/>
                <w:sz w:val="20"/>
              </w:rPr>
            </w:pPr>
          </w:p>
        </w:tc>
        <w:tc>
          <w:tcPr>
            <w:tcW w:w="1256" w:type="dxa"/>
            <w:noWrap/>
            <w:tcMar>
              <w:top w:w="20" w:type="dxa"/>
              <w:left w:w="20" w:type="dxa"/>
              <w:bottom w:w="0" w:type="dxa"/>
              <w:right w:w="20" w:type="dxa"/>
            </w:tcMar>
            <w:vAlign w:val="center"/>
          </w:tcPr>
          <w:p w14:paraId="49F3F51D">
            <w:pPr>
              <w:spacing w:line="360" w:lineRule="auto"/>
              <w:jc w:val="center"/>
              <w:textAlignment w:val="baseline"/>
              <w:rPr>
                <w:rFonts w:hint="eastAsia" w:asciiTheme="minorEastAsia" w:hAnsiTheme="minorEastAsia" w:eastAsiaTheme="minorEastAsia" w:cstheme="minorEastAsia"/>
                <w:sz w:val="20"/>
              </w:rPr>
            </w:pPr>
          </w:p>
        </w:tc>
        <w:tc>
          <w:tcPr>
            <w:tcW w:w="1838" w:type="dxa"/>
            <w:noWrap/>
            <w:tcMar>
              <w:top w:w="20" w:type="dxa"/>
              <w:left w:w="20" w:type="dxa"/>
              <w:bottom w:w="0" w:type="dxa"/>
              <w:right w:w="20" w:type="dxa"/>
            </w:tcMar>
            <w:vAlign w:val="center"/>
          </w:tcPr>
          <w:p w14:paraId="710C544C">
            <w:pPr>
              <w:spacing w:line="360" w:lineRule="auto"/>
              <w:jc w:val="center"/>
              <w:textAlignment w:val="baseline"/>
              <w:rPr>
                <w:rFonts w:hint="eastAsia" w:asciiTheme="minorEastAsia" w:hAnsiTheme="minorEastAsia" w:eastAsiaTheme="minorEastAsia" w:cstheme="minorEastAsia"/>
                <w:sz w:val="20"/>
              </w:rPr>
            </w:pPr>
          </w:p>
        </w:tc>
        <w:tc>
          <w:tcPr>
            <w:tcW w:w="1650" w:type="dxa"/>
            <w:noWrap/>
            <w:tcMar>
              <w:top w:w="20" w:type="dxa"/>
              <w:left w:w="20" w:type="dxa"/>
              <w:bottom w:w="0" w:type="dxa"/>
              <w:right w:w="20" w:type="dxa"/>
            </w:tcMar>
            <w:vAlign w:val="center"/>
          </w:tcPr>
          <w:p w14:paraId="3D14CF3A">
            <w:pPr>
              <w:spacing w:line="360" w:lineRule="auto"/>
              <w:jc w:val="center"/>
              <w:textAlignment w:val="baseline"/>
              <w:rPr>
                <w:rFonts w:hint="eastAsia" w:asciiTheme="minorEastAsia" w:hAnsiTheme="minorEastAsia" w:eastAsiaTheme="minorEastAsia" w:cstheme="minorEastAsia"/>
                <w:sz w:val="20"/>
              </w:rPr>
            </w:pPr>
          </w:p>
        </w:tc>
        <w:tc>
          <w:tcPr>
            <w:tcW w:w="1260" w:type="dxa"/>
            <w:noWrap/>
            <w:vAlign w:val="center"/>
          </w:tcPr>
          <w:p w14:paraId="2AAA83E8">
            <w:pPr>
              <w:spacing w:line="360" w:lineRule="auto"/>
              <w:jc w:val="center"/>
              <w:textAlignment w:val="baseline"/>
              <w:rPr>
                <w:rFonts w:hint="eastAsia" w:asciiTheme="minorEastAsia" w:hAnsiTheme="minorEastAsia" w:eastAsiaTheme="minorEastAsia" w:cstheme="minorEastAsia"/>
                <w:sz w:val="20"/>
              </w:rPr>
            </w:pPr>
          </w:p>
        </w:tc>
      </w:tr>
      <w:tr w14:paraId="5C63A11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32" w:hRule="atLeast"/>
          <w:jc w:val="center"/>
        </w:trPr>
        <w:tc>
          <w:tcPr>
            <w:tcW w:w="8200" w:type="dxa"/>
            <w:gridSpan w:val="6"/>
            <w:noWrap/>
            <w:tcMar>
              <w:top w:w="20" w:type="dxa"/>
              <w:left w:w="20" w:type="dxa"/>
              <w:bottom w:w="0" w:type="dxa"/>
              <w:right w:w="20" w:type="dxa"/>
            </w:tcMar>
            <w:vAlign w:val="center"/>
          </w:tcPr>
          <w:p w14:paraId="121B24DB">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val="en-US" w:eastAsia="zh-CN"/>
              </w:rPr>
              <w:t>合计：                （大写：                 ）</w:t>
            </w:r>
          </w:p>
        </w:tc>
      </w:tr>
    </w:tbl>
    <w:p w14:paraId="39B2C61A">
      <w:pPr>
        <w:spacing w:line="360" w:lineRule="auto"/>
        <w:ind w:firstLine="402" w:firstLineChars="200"/>
        <w:textAlignment w:val="baseline"/>
        <w:rPr>
          <w:rFonts w:hint="eastAsia" w:asciiTheme="minorEastAsia" w:hAnsiTheme="minorEastAsia" w:eastAsiaTheme="minorEastAsia" w:cstheme="minorEastAsia"/>
          <w:b/>
          <w:sz w:val="20"/>
          <w:lang w:val="en-US" w:eastAsia="zh-CN"/>
        </w:rPr>
      </w:pPr>
      <w:r>
        <w:rPr>
          <w:rFonts w:hint="eastAsia" w:asciiTheme="minorEastAsia" w:hAnsiTheme="minorEastAsia" w:cstheme="minorEastAsia"/>
          <w:b/>
          <w:sz w:val="20"/>
          <w:lang w:val="en-US" w:eastAsia="zh-CN"/>
        </w:rPr>
        <w:t>备注：最终报价单价计算方式：</w:t>
      </w:r>
      <w:bookmarkStart w:id="0" w:name="_GoBack"/>
      <w:bookmarkEnd w:id="0"/>
      <w:r>
        <w:rPr>
          <w:rFonts w:hint="eastAsia" w:asciiTheme="minorEastAsia" w:hAnsiTheme="minorEastAsia" w:cstheme="minorEastAsia"/>
          <w:b/>
          <w:sz w:val="20"/>
          <w:lang w:val="en-US" w:eastAsia="zh-CN"/>
        </w:rPr>
        <w:t>最终报价单价=最终报价/一次报价*一次报价单价</w:t>
      </w:r>
    </w:p>
    <w:p w14:paraId="16F7AE7B">
      <w:pPr>
        <w:spacing w:line="360" w:lineRule="auto"/>
        <w:ind w:firstLine="402" w:firstLineChars="200"/>
        <w:textAlignment w:val="baseline"/>
        <w:rPr>
          <w:rFonts w:asciiTheme="minorEastAsia" w:hAnsiTheme="minorEastAsia" w:eastAsiaTheme="minorEastAsia" w:cstheme="minorEastAsia"/>
          <w:b/>
          <w:sz w:val="20"/>
        </w:rPr>
      </w:pPr>
      <w:r>
        <w:rPr>
          <w:rFonts w:hint="eastAsia" w:asciiTheme="minorEastAsia" w:hAnsiTheme="minorEastAsia" w:eastAsiaTheme="minorEastAsia" w:cstheme="minorEastAsia"/>
          <w:b/>
          <w:sz w:val="20"/>
        </w:rPr>
        <w:t>三、付款方式</w:t>
      </w:r>
    </w:p>
    <w:p w14:paraId="6A033992">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（一）服务费按月结算，</w:t>
      </w:r>
      <w:r>
        <w:rPr>
          <w:rFonts w:hint="eastAsia" w:asciiTheme="minorEastAsia" w:hAnsiTheme="minorEastAsia" w:cstheme="minorEastAsia"/>
          <w:sz w:val="20"/>
          <w:lang w:val="en-US" w:eastAsia="zh-CN"/>
        </w:rPr>
        <w:t>本</w:t>
      </w:r>
      <w:r>
        <w:rPr>
          <w:rFonts w:hint="eastAsia" w:asciiTheme="minorEastAsia" w:hAnsiTheme="minorEastAsia" w:eastAsiaTheme="minorEastAsia" w:cstheme="minorEastAsia"/>
          <w:sz w:val="20"/>
        </w:rPr>
        <w:t>月</w:t>
      </w:r>
      <w:r>
        <w:rPr>
          <w:rFonts w:hint="eastAsia" w:asciiTheme="minorEastAsia" w:hAnsiTheme="minorEastAsia" w:cstheme="minorEastAsia"/>
          <w:sz w:val="20"/>
          <w:lang w:val="en-US" w:eastAsia="zh-CN"/>
        </w:rPr>
        <w:t>31</w:t>
      </w:r>
      <w:r>
        <w:rPr>
          <w:rFonts w:hint="eastAsia" w:asciiTheme="minorEastAsia" w:hAnsiTheme="minorEastAsia" w:eastAsiaTheme="minorEastAsia" w:cstheme="minorEastAsia"/>
          <w:sz w:val="20"/>
        </w:rPr>
        <w:t>日前支付</w:t>
      </w:r>
      <w:r>
        <w:rPr>
          <w:rFonts w:hint="eastAsia" w:asciiTheme="minorEastAsia" w:hAnsiTheme="minorEastAsia" w:cstheme="minorEastAsia"/>
          <w:sz w:val="20"/>
          <w:lang w:val="en-US" w:eastAsia="zh-CN"/>
        </w:rPr>
        <w:t>服务</w:t>
      </w:r>
      <w:r>
        <w:rPr>
          <w:rFonts w:hint="eastAsia" w:asciiTheme="minorEastAsia" w:hAnsiTheme="minorEastAsia" w:eastAsiaTheme="minorEastAsia" w:cstheme="minorEastAsia"/>
          <w:sz w:val="20"/>
        </w:rPr>
        <w:t>费用。</w:t>
      </w:r>
    </w:p>
    <w:p w14:paraId="79CD7099">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（二）付款方式为转账支付。付款前，乙方应提供等额有效发票。甲方收到乙方正式发票后，支付费用。</w:t>
      </w:r>
    </w:p>
    <w:p w14:paraId="6B061684">
      <w:pPr>
        <w:spacing w:line="360" w:lineRule="auto"/>
        <w:ind w:firstLine="402" w:firstLineChars="200"/>
        <w:rPr>
          <w:rFonts w:asciiTheme="minorEastAsia" w:hAnsiTheme="minorEastAsia" w:eastAsiaTheme="minorEastAsia" w:cstheme="minorEastAsia"/>
          <w:b/>
          <w:bCs/>
          <w:sz w:val="20"/>
        </w:rPr>
      </w:pPr>
      <w:r>
        <w:rPr>
          <w:rFonts w:hint="eastAsia" w:asciiTheme="minorEastAsia" w:hAnsiTheme="minorEastAsia" w:eastAsiaTheme="minorEastAsia" w:cstheme="minorEastAsia"/>
          <w:b/>
          <w:bCs/>
          <w:sz w:val="20"/>
        </w:rPr>
        <w:t>四</w:t>
      </w:r>
      <w:r>
        <w:rPr>
          <w:rFonts w:hint="eastAsia" w:asciiTheme="minorEastAsia" w:hAnsiTheme="minorEastAsia" w:eastAsiaTheme="minorEastAsia" w:cstheme="minorEastAsia"/>
          <w:b/>
          <w:bCs/>
          <w:sz w:val="20"/>
        </w:rPr>
        <w:tab/>
      </w:r>
      <w:r>
        <w:rPr>
          <w:rFonts w:hint="eastAsia" w:asciiTheme="minorEastAsia" w:hAnsiTheme="minorEastAsia" w:eastAsiaTheme="minorEastAsia" w:cstheme="minorEastAsia"/>
          <w:b/>
          <w:bCs/>
          <w:sz w:val="20"/>
        </w:rPr>
        <w:t>、管理服务人员配置标准</w:t>
      </w:r>
    </w:p>
    <w:p w14:paraId="0426FB5F">
      <w:pPr>
        <w:pStyle w:val="4"/>
        <w:snapToGrid/>
        <w:spacing w:line="360" w:lineRule="auto"/>
        <w:ind w:firstLine="400" w:firstLineChars="200"/>
        <w:jc w:val="both"/>
        <w:rPr>
          <w:rFonts w:hint="eastAsia" w:asciiTheme="minorEastAsia" w:hAnsiTheme="minorEastAsia" w:eastAsiaTheme="minorEastAsia" w:cstheme="minorEastAsia"/>
          <w:b w:val="0"/>
          <w:bCs/>
          <w:sz w:val="20"/>
          <w:szCs w:val="20"/>
        </w:rPr>
      </w:pPr>
      <w:r>
        <w:rPr>
          <w:rFonts w:hint="eastAsia" w:asciiTheme="minorEastAsia" w:hAnsiTheme="minorEastAsia" w:eastAsiaTheme="minorEastAsia" w:cstheme="minorEastAsia"/>
          <w:color w:val="auto"/>
          <w:sz w:val="20"/>
          <w:szCs w:val="20"/>
        </w:rPr>
        <w:t>项目人员配备人数</w:t>
      </w:r>
      <w:r>
        <w:rPr>
          <w:rFonts w:hint="eastAsia" w:asciiTheme="minorEastAsia" w:hAnsiTheme="minorEastAsia" w:cstheme="minorEastAsia"/>
          <w:color w:val="auto"/>
          <w:sz w:val="20"/>
          <w:szCs w:val="20"/>
          <w:lang w:val="en-US" w:eastAsia="zh-CN"/>
        </w:rPr>
        <w:t>17</w:t>
      </w:r>
      <w:r>
        <w:rPr>
          <w:rFonts w:hint="eastAsia" w:asciiTheme="minorEastAsia" w:hAnsiTheme="minorEastAsia" w:eastAsiaTheme="minorEastAsia" w:cstheme="minorEastAsia"/>
          <w:color w:val="auto"/>
          <w:sz w:val="20"/>
          <w:szCs w:val="20"/>
        </w:rPr>
        <w:t>人，其中：</w:t>
      </w:r>
      <w:r>
        <w:rPr>
          <w:rFonts w:hint="eastAsia" w:asciiTheme="minorEastAsia" w:hAnsiTheme="minorEastAsia" w:eastAsiaTheme="minorEastAsia" w:cstheme="minorEastAsia"/>
          <w:b w:val="0"/>
          <w:bCs/>
          <w:sz w:val="20"/>
          <w:szCs w:val="20"/>
        </w:rPr>
        <w:t>其中保洁</w:t>
      </w:r>
      <w:r>
        <w:rPr>
          <w:rFonts w:hint="eastAsia" w:asciiTheme="minorEastAsia" w:hAnsiTheme="minorEastAsia" w:cstheme="minorEastAsia"/>
          <w:b w:val="0"/>
          <w:bCs/>
          <w:sz w:val="20"/>
          <w:szCs w:val="20"/>
          <w:lang w:val="en-US" w:eastAsia="zh-CN"/>
        </w:rPr>
        <w:t>10</w:t>
      </w:r>
      <w:r>
        <w:rPr>
          <w:rFonts w:hint="eastAsia" w:asciiTheme="minorEastAsia" w:hAnsiTheme="minorEastAsia" w:eastAsiaTheme="minorEastAsia" w:cstheme="minorEastAsia"/>
          <w:b w:val="0"/>
          <w:bCs/>
          <w:sz w:val="20"/>
          <w:szCs w:val="20"/>
        </w:rPr>
        <w:t>人，</w:t>
      </w:r>
      <w:r>
        <w:rPr>
          <w:rFonts w:hint="eastAsia" w:asciiTheme="minorEastAsia" w:hAnsiTheme="minorEastAsia" w:cstheme="minorEastAsia"/>
          <w:b w:val="0"/>
          <w:bCs/>
          <w:sz w:val="20"/>
          <w:szCs w:val="20"/>
          <w:lang w:val="en-US" w:eastAsia="zh-CN"/>
        </w:rPr>
        <w:t>安防6</w:t>
      </w:r>
      <w:r>
        <w:rPr>
          <w:rFonts w:hint="eastAsia" w:asciiTheme="minorEastAsia" w:hAnsiTheme="minorEastAsia" w:eastAsiaTheme="minorEastAsia" w:cstheme="minorEastAsia"/>
          <w:b w:val="0"/>
          <w:bCs/>
          <w:sz w:val="20"/>
          <w:szCs w:val="20"/>
        </w:rPr>
        <w:t>人，综合维修1人。</w:t>
      </w:r>
    </w:p>
    <w:p w14:paraId="587B8F9F">
      <w:pPr>
        <w:pStyle w:val="4"/>
        <w:snapToGrid/>
        <w:spacing w:line="360" w:lineRule="auto"/>
        <w:ind w:firstLine="402" w:firstLineChars="200"/>
        <w:jc w:val="both"/>
        <w:rPr>
          <w:rFonts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五、管理服务内容</w:t>
      </w:r>
    </w:p>
    <w:p w14:paraId="025B2A11">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1、保洁服务</w:t>
      </w:r>
    </w:p>
    <w:p w14:paraId="4320B010">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(1)服务区域</w:t>
      </w:r>
    </w:p>
    <w:p w14:paraId="7D7FAAC8">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室外:校园环境、操场、公共区域、各种辅助设施的清洁及日常保洁。</w:t>
      </w:r>
    </w:p>
    <w:p w14:paraId="3CA71DA8">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室内:教学楼、厨房及园内公共区域的保洁工作。</w:t>
      </w:r>
    </w:p>
    <w:p w14:paraId="1A149556">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其他:办公区垃圾、卫生间垃圾转运至垃圾房，清洁垃圾桶及垃圾房卫生。</w:t>
      </w:r>
    </w:p>
    <w:p w14:paraId="390FC9D6">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(2)服务标准:</w:t>
      </w:r>
    </w:p>
    <w:p w14:paraId="190E03A4">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①教学楼内每天清洁地面、擦拭楼梯扶手、栏杆、瓷砖墙面、垃圾桶，每周擦拭门窗，保持地面清洁无垃圾污渍，墙壁无浮灰、蜘蛛网、污迹;办公室、会议室、厨房、各个部室每天清扫，保证随时使用。</w:t>
      </w:r>
    </w:p>
    <w:p w14:paraId="25B3E885">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②卫生间每天清扫，保证卫生间及水房地面无明显水渍，其余时间巡回清扫，保持厕所卫生清洁无异味，便池水池地面管道无积水、无堵塞，无垃圾存放现象。保洁用品摆放整齐有序。</w:t>
      </w:r>
    </w:p>
    <w:p w14:paraId="1D6F2790">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③需在保洁区域巡视，及时清扫捡拾杂物，确保路面场地绿化区无垃圾、杂物，无卫生死角。展板，宣传栏、绿植等设定期擦拭，达到无明显灰尘。墙面等及时清理、保持洁净无污渍。</w:t>
      </w:r>
    </w:p>
    <w:p w14:paraId="6C3719BE">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④根据防疫规定及幼儿园要求，定期对园内进行消毒，并保存相关记录。</w:t>
      </w:r>
    </w:p>
    <w:p w14:paraId="4E783666">
      <w:pPr>
        <w:pStyle w:val="4"/>
        <w:snapToGrid/>
        <w:spacing w:line="360" w:lineRule="auto"/>
        <w:ind w:firstLine="400" w:firstLineChars="200"/>
        <w:jc w:val="both"/>
        <w:rPr>
          <w:rFonts w:hint="default"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⑤配合完成幼儿园其他交办的工作。</w:t>
      </w:r>
    </w:p>
    <w:p w14:paraId="029AB1F4">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2.综合维修</w:t>
      </w:r>
    </w:p>
    <w:p w14:paraId="40ABB63B">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(1)服务内容:</w:t>
      </w:r>
    </w:p>
    <w:p w14:paraId="7DCF3B87">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①负责园内基础水电正常运行和日常维护。</w:t>
      </w:r>
    </w:p>
    <w:p w14:paraId="5E59F77E">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②负责幼儿园灯具、家具、门窗锁具、上下水管路等的小型维修工作。</w:t>
      </w:r>
    </w:p>
    <w:p w14:paraId="7F163333">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③日常水电系统及设施的巡查，发现问题及时上报，协助维保人员对专业④设施设备进行维护保养工作;</w:t>
      </w:r>
    </w:p>
    <w:p w14:paraId="39D704AB">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⑤处理包括停电、水浸等突发事件的应急处置急处置;</w:t>
      </w:r>
    </w:p>
    <w:p w14:paraId="35697D3B">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⑥配合幼儿园工程施工方临电的接送;</w:t>
      </w:r>
    </w:p>
    <w:p w14:paraId="4C1A617E">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⑦配合幼儿园水电设施设备质保期外的维修，产生的施工维修成本及设备更换费用由乙方上报维修方案。</w:t>
      </w:r>
    </w:p>
    <w:p w14:paraId="2C333B85">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⑧配合完成幼儿园其他交办的工作。</w:t>
      </w:r>
    </w:p>
    <w:p w14:paraId="19CD01DC">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(2)服务标准:</w:t>
      </w:r>
    </w:p>
    <w:p w14:paraId="260F42EF">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按作业指导标准进行设施设备的维护保养，水电暖等运行正常，接到急修呼唤，十五分钟内到达。日常水电维修值班，接到维修处理派单24小时之内完成维修:小范围维修及时率达到 100%。</w:t>
      </w:r>
    </w:p>
    <w:p w14:paraId="06D9B3EF">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3.安保服务</w:t>
      </w:r>
    </w:p>
    <w:p w14:paraId="1244244F">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(1)服务内容:</w:t>
      </w:r>
    </w:p>
    <w:p w14:paraId="0EDA812E">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①保证幼儿园内安全和正常工作、生活秩序，做好协防保卫，做好车辆、车库、道路及安全秩序管理等;</w:t>
      </w:r>
    </w:p>
    <w:p w14:paraId="528EFC98">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②保安年龄需不超过50岁，并实行全天候24小时值班制度;</w:t>
      </w:r>
    </w:p>
    <w:p w14:paraId="614976BF">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③协防设置门岗和巡逻岗，对外来人员，建立询问登记制度，礼貌用语、文明用语、热情服务，按照采购人要求进行出入管理服务;</w:t>
      </w:r>
    </w:p>
    <w:p w14:paraId="5F453817">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④保证区域内安全秩序良好，道路通畅，引导指挥车辆停放有序；</w:t>
      </w:r>
    </w:p>
    <w:p w14:paraId="16EBF59C">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⑤根据采购人要求，服从工作人员调配，做好各项活动的秩序维护工作。</w:t>
      </w:r>
    </w:p>
    <w:p w14:paraId="59C7C31B">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⑥制定安全管理服务预案，完善责任制，遇突发事件能应急处理；</w:t>
      </w:r>
    </w:p>
    <w:p w14:paraId="16DB46F9">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⑦能及时发现和处理各种事故隐患，确保不发生安全方面的问题，能迅速有效处置突发事件；对针对本区域的盗抢破坏等违法行为，能够积极应对，及时报警协助制止。</w:t>
      </w:r>
    </w:p>
    <w:p w14:paraId="3B0516BB">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⑧遇有重要活动承担礼宾工作，精神饱满，举止得体。</w:t>
      </w:r>
    </w:p>
    <w:p w14:paraId="28CD6AE6">
      <w:pPr>
        <w:pStyle w:val="4"/>
        <w:snapToGrid/>
        <w:spacing w:line="360" w:lineRule="auto"/>
        <w:ind w:firstLine="400" w:firstLineChars="200"/>
        <w:jc w:val="both"/>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9.配合完成幼儿园其他交办的工作。</w:t>
      </w:r>
    </w:p>
    <w:p w14:paraId="095146D6">
      <w:pPr>
        <w:pStyle w:val="4"/>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kern w:val="2"/>
          <w:sz w:val="20"/>
          <w:szCs w:val="20"/>
        </w:rPr>
        <w:t>六、</w:t>
      </w:r>
      <w:r>
        <w:rPr>
          <w:rFonts w:hint="eastAsia" w:asciiTheme="minorEastAsia" w:hAnsiTheme="minorEastAsia" w:eastAsiaTheme="minorEastAsia" w:cstheme="minorEastAsia"/>
          <w:b/>
          <w:bCs/>
          <w:sz w:val="20"/>
          <w:szCs w:val="20"/>
        </w:rPr>
        <w:t>管理服务标准</w:t>
      </w:r>
    </w:p>
    <w:p w14:paraId="5D863BCC">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1、总体标准</w:t>
      </w:r>
    </w:p>
    <w:p w14:paraId="1BD49ED2">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1.1无因管理服务造成的安全事故、质量事故。</w:t>
      </w:r>
    </w:p>
    <w:p w14:paraId="69099224">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1.2服务的满意度达90%以上。</w:t>
      </w:r>
    </w:p>
    <w:p w14:paraId="6AF92A6B">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1.3有效投诉处理率100%。</w:t>
      </w:r>
    </w:p>
    <w:p w14:paraId="52ED6F86">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1.4有效投诉率低于1%。</w:t>
      </w:r>
    </w:p>
    <w:p w14:paraId="4CBFF7EA">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1.5环境卫生达标率95%。</w:t>
      </w:r>
    </w:p>
    <w:p w14:paraId="778C73C2">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kern w:val="2"/>
          <w:sz w:val="20"/>
          <w:szCs w:val="20"/>
        </w:rPr>
        <w:t>2.</w:t>
      </w:r>
      <w:r>
        <w:rPr>
          <w:rFonts w:hint="eastAsia" w:asciiTheme="minorEastAsia" w:hAnsiTheme="minorEastAsia" w:eastAsiaTheme="minorEastAsia" w:cstheme="minorEastAsia"/>
          <w:sz w:val="20"/>
          <w:szCs w:val="20"/>
        </w:rPr>
        <w:t>建筑物及构筑物养护、维修服务。</w:t>
      </w:r>
    </w:p>
    <w:p w14:paraId="1DFC054E">
      <w:pPr>
        <w:pStyle w:val="4"/>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七、双方的权利和义务</w:t>
      </w:r>
    </w:p>
    <w:p w14:paraId="6A3A4162">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（一）甲方的权利和义务</w:t>
      </w:r>
    </w:p>
    <w:p w14:paraId="4D9D2D97">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1.甲方有权检查、监督乙方物业服务工作的实施及合同的执行情况。若甲方未履行监督义务，导致乙方服务质量受到影响，甲方应承担相应的违约责任，包括但不限于赔偿乙方因此遭受的损失。</w:t>
      </w:r>
    </w:p>
    <w:p w14:paraId="130A6BC9">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2.甲方免费提供物业管理用房，乙方在使用时均不得擅自改变房屋用途、以及对外出借、出租、闲置等，只能专项用于物业管理用途。</w:t>
      </w:r>
    </w:p>
    <w:p w14:paraId="1DC32511">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3.依照合同约定向乙方支付服务费及其他本合同约定应当由甲方承担的费用。</w:t>
      </w:r>
    </w:p>
    <w:p w14:paraId="73A006F5">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（二）乙方的权利和义务</w:t>
      </w:r>
    </w:p>
    <w:p w14:paraId="044D6A6F">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1.乙方有权根据有关法律法规的规定及本合同约定，自行制定后勤服务保障相关制度，拟定管理公约。</w:t>
      </w:r>
    </w:p>
    <w:p w14:paraId="28AF4426">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2.本合同终止时，乙方必须向甲方移交全部管理用房。</w:t>
      </w:r>
    </w:p>
    <w:p w14:paraId="0CA101A9">
      <w:pPr>
        <w:pStyle w:val="4"/>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八、质量保证</w:t>
      </w:r>
    </w:p>
    <w:p w14:paraId="3030F618">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保证所供后勤保障期内的服务标准按照合同执行。</w:t>
      </w:r>
    </w:p>
    <w:p w14:paraId="0A05EF4C">
      <w:pPr>
        <w:pStyle w:val="4"/>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九、违约责任</w:t>
      </w:r>
    </w:p>
    <w:p w14:paraId="2EF0B4E4">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(一)按《民法典》中的相关条款执行。</w:t>
      </w:r>
    </w:p>
    <w:p w14:paraId="1582B748">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(二)乙方提供的服务不符合本项目相关文件和本合同规定的，甲方有权拒绝,并且乙方须向甲方支付本合同总价款1%的违约金。</w:t>
      </w:r>
    </w:p>
    <w:p w14:paraId="1618E82C">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三)乙方未能按照本合同约定时间提供服务或完成约定的项目服务内容的，从逾期之日起每日按本合同总价款0.5%的数额向甲方支付违约金;逾期10日以上的，甲方有权终止合同，由此造成的甲方经济损失由乙方承担。如因不可抗力或其他非乙方原因导致的延误，乙方不承担违约责任。</w:t>
      </w:r>
    </w:p>
    <w:p w14:paraId="3A897660">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(四)在本合同履行过程中,双方因违约或造成对方经济、社会效益等损失的应当赔偿。</w:t>
      </w:r>
    </w:p>
    <w:p w14:paraId="02C425E6">
      <w:pPr>
        <w:pStyle w:val="4"/>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十、保密条款</w:t>
      </w:r>
    </w:p>
    <w:p w14:paraId="0EE3F94C">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乙方应遵守国家有关保密的法律法规和行业规定，并对甲方提供的资料负有保密义务。本保密义务自合同生效之日起至合同终止后五年内持续有效。未经甲方同意，保密人员不得将承接本项目各种信息和资料提供给其他单位和个人。如发生以上情况，甲方有权索赔。但是，若因法律强制要求披露信息，乙方可以在遵循法律法规的前提下披露相关信息，但需尽可能提前通知甲方。</w:t>
      </w:r>
    </w:p>
    <w:p w14:paraId="4C662C15">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(二)本条款为独立条款，本合同的无效、变更、解除和终止均不影响本条款的效力。</w:t>
      </w:r>
    </w:p>
    <w:p w14:paraId="67049552">
      <w:pPr>
        <w:pStyle w:val="4"/>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十一、争议解决</w:t>
      </w:r>
    </w:p>
    <w:p w14:paraId="424E53BB">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本合同履行过程中发生的纠纷双方应协商解决。协商不成的，合同任何一方均有权向甲方所在地人民法院提起诉讼。</w:t>
      </w:r>
    </w:p>
    <w:p w14:paraId="28BC5D3C">
      <w:pPr>
        <w:pStyle w:val="4"/>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十二、合同变更</w:t>
      </w:r>
    </w:p>
    <w:p w14:paraId="014B8E5C">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在合同的执行期内，双方均不得随意变更或解除合同。如因项目需求情况发生变化，需要项目变更的，应双方协商后签订项目变更协议。</w:t>
      </w:r>
    </w:p>
    <w:p w14:paraId="618FFB1F">
      <w:pPr>
        <w:pStyle w:val="4"/>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十三、合同生效</w:t>
      </w:r>
    </w:p>
    <w:p w14:paraId="75A1A467">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本合同一式</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份，甲方持</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份，乙方持</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份，本合同双方签字盖章后生效，合同执行完毕后，自动失效。</w:t>
      </w:r>
    </w:p>
    <w:p w14:paraId="255A453D">
      <w:pPr>
        <w:pStyle w:val="4"/>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十四、其他事项</w:t>
      </w:r>
    </w:p>
    <w:p w14:paraId="0443909E">
      <w:pPr>
        <w:pStyle w:val="4"/>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合同未尽事宜，由双方协商确认后签订补充协议，与原合同具有同等法律效力。</w:t>
      </w:r>
    </w:p>
    <w:p w14:paraId="4D329237">
      <w:pPr>
        <w:pStyle w:val="4"/>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以下无正文</w:t>
      </w:r>
    </w:p>
    <w:p w14:paraId="65E755E7">
      <w:pPr>
        <w:pStyle w:val="4"/>
        <w:snapToGrid/>
        <w:spacing w:line="360" w:lineRule="auto"/>
        <w:jc w:val="both"/>
        <w:rPr>
          <w:rFonts w:asciiTheme="minorEastAsia" w:hAnsiTheme="minorEastAsia" w:eastAsiaTheme="minorEastAsia" w:cstheme="minorEastAsia"/>
          <w:sz w:val="20"/>
          <w:szCs w:val="20"/>
        </w:rPr>
      </w:pPr>
    </w:p>
    <w:p w14:paraId="0D76075F">
      <w:pPr>
        <w:rPr>
          <w:rFonts w:asciiTheme="minorEastAsia" w:hAnsiTheme="minorEastAsia" w:eastAsiaTheme="minorEastAsia" w:cstheme="minorEastAsia"/>
          <w:sz w:val="20"/>
        </w:rPr>
      </w:pPr>
    </w:p>
    <w:p w14:paraId="7EB6DB8A">
      <w:pPr>
        <w:rPr>
          <w:rFonts w:asciiTheme="minorEastAsia" w:hAnsiTheme="minorEastAsia" w:eastAsiaTheme="minorEastAsia" w:cstheme="minorEastAsia"/>
          <w:sz w:val="20"/>
        </w:rPr>
      </w:pPr>
    </w:p>
    <w:p w14:paraId="2012C80D">
      <w:pPr>
        <w:rPr>
          <w:rFonts w:asciiTheme="minorEastAsia" w:hAnsiTheme="minorEastAsia" w:eastAsiaTheme="minorEastAsia" w:cstheme="minorEastAsia"/>
          <w:sz w:val="20"/>
        </w:rPr>
      </w:pPr>
    </w:p>
    <w:p w14:paraId="6CCBE5F6">
      <w:pPr>
        <w:rPr>
          <w:rFonts w:asciiTheme="minorEastAsia" w:hAnsiTheme="minorEastAsia" w:eastAsiaTheme="minorEastAsia" w:cstheme="minorEastAsia"/>
          <w:sz w:val="20"/>
        </w:rPr>
      </w:pPr>
    </w:p>
    <w:p w14:paraId="71FF777B">
      <w:pPr>
        <w:rPr>
          <w:rFonts w:asciiTheme="minorEastAsia" w:hAnsiTheme="minorEastAsia" w:eastAsiaTheme="minorEastAsia" w:cstheme="minorEastAsia"/>
          <w:sz w:val="20"/>
        </w:rPr>
      </w:pPr>
    </w:p>
    <w:tbl>
      <w:tblPr>
        <w:tblStyle w:val="5"/>
        <w:tblW w:w="0" w:type="auto"/>
        <w:jc w:val="center"/>
        <w:tblLayout w:type="fixed"/>
        <w:tblCellMar>
          <w:top w:w="0" w:type="dxa"/>
          <w:left w:w="108" w:type="dxa"/>
          <w:bottom w:w="0" w:type="dxa"/>
          <w:right w:w="108" w:type="dxa"/>
        </w:tblCellMar>
      </w:tblPr>
      <w:tblGrid>
        <w:gridCol w:w="4201"/>
        <w:gridCol w:w="4202"/>
      </w:tblGrid>
      <w:tr w14:paraId="34DEE261">
        <w:tblPrEx>
          <w:tblCellMar>
            <w:top w:w="0" w:type="dxa"/>
            <w:left w:w="108" w:type="dxa"/>
            <w:bottom w:w="0" w:type="dxa"/>
            <w:right w:w="108" w:type="dxa"/>
          </w:tblCellMar>
        </w:tblPrEx>
        <w:trPr>
          <w:trHeight w:val="567" w:hRule="exact"/>
          <w:jc w:val="center"/>
        </w:trPr>
        <w:tc>
          <w:tcPr>
            <w:tcW w:w="4201" w:type="dxa"/>
            <w:vAlign w:val="center"/>
          </w:tcPr>
          <w:p w14:paraId="6399FE5E">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甲  方（盖章）</w:t>
            </w:r>
          </w:p>
        </w:tc>
        <w:tc>
          <w:tcPr>
            <w:tcW w:w="4202" w:type="dxa"/>
            <w:vAlign w:val="center"/>
          </w:tcPr>
          <w:p w14:paraId="40DAD5CC">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乙  方（盖章）</w:t>
            </w:r>
          </w:p>
        </w:tc>
      </w:tr>
      <w:tr w14:paraId="1A28AEFA">
        <w:tblPrEx>
          <w:tblCellMar>
            <w:top w:w="0" w:type="dxa"/>
            <w:left w:w="108" w:type="dxa"/>
            <w:bottom w:w="0" w:type="dxa"/>
            <w:right w:w="108" w:type="dxa"/>
          </w:tblCellMar>
        </w:tblPrEx>
        <w:trPr>
          <w:trHeight w:val="567" w:hRule="exact"/>
          <w:jc w:val="center"/>
        </w:trPr>
        <w:tc>
          <w:tcPr>
            <w:tcW w:w="4201" w:type="dxa"/>
            <w:vAlign w:val="center"/>
          </w:tcPr>
          <w:p w14:paraId="03B9155E">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通讯地址： </w:t>
            </w:r>
          </w:p>
        </w:tc>
        <w:tc>
          <w:tcPr>
            <w:tcW w:w="4202" w:type="dxa"/>
            <w:vAlign w:val="center"/>
          </w:tcPr>
          <w:p w14:paraId="70E8D300">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通讯地址：</w:t>
            </w:r>
          </w:p>
        </w:tc>
      </w:tr>
      <w:tr w14:paraId="1A52268B">
        <w:tblPrEx>
          <w:tblCellMar>
            <w:top w:w="0" w:type="dxa"/>
            <w:left w:w="108" w:type="dxa"/>
            <w:bottom w:w="0" w:type="dxa"/>
            <w:right w:w="108" w:type="dxa"/>
          </w:tblCellMar>
        </w:tblPrEx>
        <w:trPr>
          <w:trHeight w:val="567" w:hRule="exact"/>
          <w:jc w:val="center"/>
        </w:trPr>
        <w:tc>
          <w:tcPr>
            <w:tcW w:w="4201" w:type="dxa"/>
            <w:vAlign w:val="center"/>
          </w:tcPr>
          <w:p w14:paraId="21009AA3">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法定代表或委托代理人： </w:t>
            </w:r>
          </w:p>
        </w:tc>
        <w:tc>
          <w:tcPr>
            <w:tcW w:w="4202" w:type="dxa"/>
            <w:vAlign w:val="center"/>
          </w:tcPr>
          <w:p w14:paraId="6DBE2578">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法定代表或委托代理人：</w:t>
            </w:r>
          </w:p>
        </w:tc>
      </w:tr>
      <w:tr w14:paraId="57EBB278">
        <w:tblPrEx>
          <w:tblCellMar>
            <w:top w:w="0" w:type="dxa"/>
            <w:left w:w="108" w:type="dxa"/>
            <w:bottom w:w="0" w:type="dxa"/>
            <w:right w:w="108" w:type="dxa"/>
          </w:tblCellMar>
        </w:tblPrEx>
        <w:trPr>
          <w:trHeight w:val="567" w:hRule="exact"/>
          <w:jc w:val="center"/>
        </w:trPr>
        <w:tc>
          <w:tcPr>
            <w:tcW w:w="4201" w:type="dxa"/>
            <w:vAlign w:val="center"/>
          </w:tcPr>
          <w:p w14:paraId="35064B01">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电话：</w:t>
            </w:r>
          </w:p>
        </w:tc>
        <w:tc>
          <w:tcPr>
            <w:tcW w:w="4202" w:type="dxa"/>
            <w:vAlign w:val="center"/>
          </w:tcPr>
          <w:p w14:paraId="459AC1B6">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电话：</w:t>
            </w:r>
          </w:p>
        </w:tc>
      </w:tr>
      <w:tr w14:paraId="5061C141">
        <w:tblPrEx>
          <w:tblCellMar>
            <w:top w:w="0" w:type="dxa"/>
            <w:left w:w="108" w:type="dxa"/>
            <w:bottom w:w="0" w:type="dxa"/>
            <w:right w:w="108" w:type="dxa"/>
          </w:tblCellMar>
        </w:tblPrEx>
        <w:trPr>
          <w:trHeight w:val="567" w:hRule="exact"/>
          <w:jc w:val="center"/>
        </w:trPr>
        <w:tc>
          <w:tcPr>
            <w:tcW w:w="4201" w:type="dxa"/>
            <w:vAlign w:val="center"/>
          </w:tcPr>
          <w:p w14:paraId="75557BFC">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开户银行：</w:t>
            </w:r>
          </w:p>
        </w:tc>
        <w:tc>
          <w:tcPr>
            <w:tcW w:w="4202" w:type="dxa"/>
            <w:vAlign w:val="center"/>
          </w:tcPr>
          <w:p w14:paraId="79BBD718">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开户银行：</w:t>
            </w:r>
          </w:p>
        </w:tc>
      </w:tr>
      <w:tr w14:paraId="38D42757">
        <w:tblPrEx>
          <w:tblCellMar>
            <w:top w:w="0" w:type="dxa"/>
            <w:left w:w="108" w:type="dxa"/>
            <w:bottom w:w="0" w:type="dxa"/>
            <w:right w:w="108" w:type="dxa"/>
          </w:tblCellMar>
        </w:tblPrEx>
        <w:trPr>
          <w:trHeight w:val="567" w:hRule="exact"/>
          <w:jc w:val="center"/>
        </w:trPr>
        <w:tc>
          <w:tcPr>
            <w:tcW w:w="4201" w:type="dxa"/>
            <w:vAlign w:val="center"/>
          </w:tcPr>
          <w:p w14:paraId="7B9CE526">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账号：</w:t>
            </w:r>
          </w:p>
        </w:tc>
        <w:tc>
          <w:tcPr>
            <w:tcW w:w="4202" w:type="dxa"/>
            <w:vAlign w:val="center"/>
          </w:tcPr>
          <w:p w14:paraId="177C6EAA">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账号：</w:t>
            </w:r>
          </w:p>
        </w:tc>
      </w:tr>
      <w:tr w14:paraId="12DB5E97">
        <w:tblPrEx>
          <w:tblCellMar>
            <w:top w:w="0" w:type="dxa"/>
            <w:left w:w="108" w:type="dxa"/>
            <w:bottom w:w="0" w:type="dxa"/>
            <w:right w:w="108" w:type="dxa"/>
          </w:tblCellMar>
        </w:tblPrEx>
        <w:trPr>
          <w:trHeight w:val="567" w:hRule="exact"/>
          <w:jc w:val="center"/>
        </w:trPr>
        <w:tc>
          <w:tcPr>
            <w:tcW w:w="4201" w:type="dxa"/>
            <w:vAlign w:val="center"/>
          </w:tcPr>
          <w:p w14:paraId="186745E9">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签订日期：</w:t>
            </w:r>
          </w:p>
        </w:tc>
        <w:tc>
          <w:tcPr>
            <w:tcW w:w="4202" w:type="dxa"/>
            <w:vAlign w:val="center"/>
          </w:tcPr>
          <w:p w14:paraId="5285DAD1">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签订日期：</w:t>
            </w:r>
          </w:p>
        </w:tc>
      </w:tr>
    </w:tbl>
    <w:p w14:paraId="6C75CB4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C436E"/>
    <w:rsid w:val="017D5476"/>
    <w:rsid w:val="18CD4E7C"/>
    <w:rsid w:val="26124F61"/>
    <w:rsid w:val="35561F8B"/>
    <w:rsid w:val="68AA69C3"/>
    <w:rsid w:val="7CEB6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2701</Words>
  <Characters>2755</Characters>
  <Lines>0</Lines>
  <Paragraphs>0</Paragraphs>
  <TotalTime>6</TotalTime>
  <ScaleCrop>false</ScaleCrop>
  <LinksUpToDate>false</LinksUpToDate>
  <CharactersWithSpaces>2914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2025-08-26T08:44:00Z</dcterms:created>
  <dc:creator>27981</dc:creator>
  <cp:lastModifiedBy>浪九</cp:lastModifiedBy>
  <dcterms:modified xsi:type="dcterms:W3CDTF">2025-12-31T04:21:17Z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eyJoZGlkIjoiZjE5M2NiMzQyOTkyNzdiNzQ3MmUxYTAyODA1MmVhZWEiLCJ1c2VySWQiOiIzOTExMjc1MDMifQ==</vt:lpwstr>
  </property>
  <property fmtid="{D5CDD505-2E9C-101B-9397-08002B2CF9AE}" pid="4" name="ICV">
    <vt:lpwstr>4BA37E55774F45DDAE9B315E99D87D77_12</vt:lpwstr>
  </property>
</Properties>
</file>