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版本号：JHBZ2025-1128-04620251218002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JHBZ2025-1128-046</w:t>
      </w:r>
      <w:r>
        <w:br/>
      </w:r>
      <w:r>
        <w:br/>
      </w:r>
      <w:r>
        <w:br/>
      </w:r>
    </w:p>
    <w:p>
      <w:pPr>
        <w:pStyle w:val="null3"/>
        <w:jc w:val="center"/>
        <w:outlineLvl w:val="2"/>
      </w:pPr>
      <w:r>
        <w:rPr>
          <w:rFonts w:ascii="仿宋_GB2312" w:hAnsi="仿宋_GB2312" w:cs="仿宋_GB2312" w:eastAsia="仿宋_GB2312"/>
          <w:sz w:val="28"/>
          <w:b/>
        </w:rPr>
        <w:t>西安高新区第二十三小学</w:t>
      </w:r>
    </w:p>
    <w:p>
      <w:pPr>
        <w:pStyle w:val="null3"/>
        <w:jc w:val="center"/>
        <w:outlineLvl w:val="2"/>
      </w:pPr>
      <w:r>
        <w:rPr>
          <w:rFonts w:ascii="仿宋_GB2312" w:hAnsi="仿宋_GB2312" w:cs="仿宋_GB2312" w:eastAsia="仿宋_GB2312"/>
          <w:sz w:val="28"/>
          <w:b/>
        </w:rPr>
        <w:t>陕西建汇秉泽项目管理咨询有限公司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陕西建汇秉泽项目管理咨询有限公司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西安高新区第二十三小学</w:t>
      </w:r>
      <w:r>
        <w:rPr>
          <w:rFonts w:ascii="仿宋_GB2312" w:hAnsi="仿宋_GB2312" w:cs="仿宋_GB2312" w:eastAsia="仿宋_GB2312"/>
        </w:rPr>
        <w:t>委托，拟对</w:t>
      </w:r>
      <w:r>
        <w:rPr>
          <w:rFonts w:ascii="仿宋_GB2312" w:hAnsi="仿宋_GB2312" w:cs="仿宋_GB2312" w:eastAsia="仿宋_GB2312"/>
        </w:rPr>
        <w:t>后勤服务外包采购项目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JHBZ2025-1128-046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西安高新区第二十三小学后勤外包服务采购项目。需保障教学、科研及师生日常生活的后勤服务需求。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p>
      <w:pPr>
        <w:pStyle w:val="null3"/>
      </w:pPr>
      <w:r>
        <w:rPr>
          <w:rFonts w:ascii="仿宋_GB2312" w:hAnsi="仿宋_GB2312" w:cs="仿宋_GB2312" w:eastAsia="仿宋_GB2312"/>
        </w:rPr>
        <w:t>2、信用记录：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西安高新技术产业开发区纬三十二路经十六路东南角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西安高新区第二十三小学经办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029-89050938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陕西建汇秉泽项目管理咨询有限公司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陕西省西安市高新区都市之门C座1单元10层1001室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1、成交供应商在领取成交通知书前，由成交人向采购代理机构一次性支付固定收费6000.00元采购代理服务费。 2、采购代理服务费以转账或现金形式缴纳至以下账户：开户名称：陕西建汇秉泽项目管理咨询有限公司 开户银行：中信银行股份有限公司西安锦都花园支行 账 号：8111701012500507641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西安高新区第二十三小学</w:t>
      </w:r>
      <w:r>
        <w:rPr>
          <w:rFonts w:ascii="仿宋_GB2312" w:hAnsi="仿宋_GB2312" w:cs="仿宋_GB2312" w:eastAsia="仿宋_GB2312"/>
        </w:rPr>
        <w:t>和</w:t>
      </w:r>
      <w:r>
        <w:rPr>
          <w:rFonts w:ascii="仿宋_GB2312" w:hAnsi="仿宋_GB2312" w:cs="仿宋_GB2312" w:eastAsia="仿宋_GB2312"/>
        </w:rPr>
        <w:t>陕西建汇秉泽项目管理咨询有限公司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陕西建汇秉泽项目管理咨询有限公司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西安高新区第二十三小学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陕西建汇秉泽项目管理咨询有限公司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联系人：翁工</w:t>
      </w:r>
    </w:p>
    <w:p>
      <w:pPr>
        <w:pStyle w:val="null3"/>
      </w:pPr>
      <w:r>
        <w:rPr>
          <w:rFonts w:ascii="仿宋_GB2312" w:hAnsi="仿宋_GB2312" w:cs="仿宋_GB2312" w:eastAsia="仿宋_GB2312"/>
        </w:rPr>
        <w:t>联系电话：029-89526151</w:t>
      </w:r>
    </w:p>
    <w:p>
      <w:pPr>
        <w:pStyle w:val="null3"/>
      </w:pPr>
      <w:r>
        <w:rPr>
          <w:rFonts w:ascii="仿宋_GB2312" w:hAnsi="仿宋_GB2312" w:cs="仿宋_GB2312" w:eastAsia="仿宋_GB2312"/>
        </w:rPr>
        <w:t>地址：陕西省西安市高新区都市之门C座1单元10层1001室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二十三小学后勤外包服务采购项目，学校占地面积56600平方米，建筑面积37618平方米，教学办公楼7栋及操场、绿化区域等。建设规模48个班，现有44个班级，学生2270人，教职工122人。2026年计划招10个班，学生约500人。服务对象包括在学生2770人、教职工142人，需保障教学、科研及师生日常生活的后勤服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546,000.00</w:t>
      </w:r>
    </w:p>
    <w:p>
      <w:pPr>
        <w:pStyle w:val="null3"/>
      </w:pPr>
      <w:r>
        <w:rPr>
          <w:rFonts w:ascii="仿宋_GB2312" w:hAnsi="仿宋_GB2312" w:cs="仿宋_GB2312" w:eastAsia="仿宋_GB2312"/>
        </w:rPr>
        <w:t>采购包最高限价（元）: 546,000.00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西安高新区第二十三小学后勤外包服务采购项目，学校占地面积56600平方米，建筑面积37618平方米，教学办公楼7栋及操场、绿化区域等。建设规模48个班，现有44个班级，学生2270人，教职工122人。2026年计划招10个班，学生约500人。服务对象包括在学生2770人、教职工142人，需保障教学、科研及师生日常生活的后勤服务需求。</w:t>
            </w:r>
          </w:p>
          <w:p>
            <w:pPr>
              <w:pStyle w:val="null3"/>
            </w:pPr>
            <w:r>
              <w:rPr>
                <w:rFonts w:ascii="仿宋_GB2312" w:hAnsi="仿宋_GB2312" w:cs="仿宋_GB2312" w:eastAsia="仿宋_GB2312"/>
                <w:b/>
              </w:rPr>
              <w:t>二、</w:t>
            </w:r>
            <w:r>
              <w:rPr>
                <w:rFonts w:ascii="仿宋_GB2312" w:hAnsi="仿宋_GB2312" w:cs="仿宋_GB2312" w:eastAsia="仿宋_GB2312"/>
                <w:b/>
              </w:rPr>
              <w:t>服务内容及标准</w:t>
            </w:r>
          </w:p>
          <w:p>
            <w:pPr>
              <w:pStyle w:val="null3"/>
            </w:pPr>
            <w:r>
              <w:rPr>
                <w:rFonts w:ascii="仿宋_GB2312" w:hAnsi="仿宋_GB2312" w:cs="仿宋_GB2312" w:eastAsia="仿宋_GB2312"/>
                <w:b/>
              </w:rPr>
              <w:t>一、</w:t>
            </w:r>
            <w:r>
              <w:rPr>
                <w:rFonts w:ascii="仿宋_GB2312" w:hAnsi="仿宋_GB2312" w:cs="仿宋_GB2312" w:eastAsia="仿宋_GB2312"/>
                <w:sz w:val="21"/>
                <w:b/>
              </w:rPr>
              <w:t>服务要求</w:t>
            </w:r>
            <w:r>
              <w:rPr>
                <w:rFonts w:ascii="仿宋_GB2312" w:hAnsi="仿宋_GB2312" w:cs="仿宋_GB2312" w:eastAsia="仿宋_GB2312"/>
                <w:b/>
              </w:rPr>
              <w:t xml:space="preserve">                                                            </w:t>
            </w:r>
          </w:p>
          <w:p>
            <w:pPr>
              <w:pStyle w:val="null3"/>
              <w:jc w:val="both"/>
            </w:pPr>
            <w:r>
              <w:rPr>
                <w:rFonts w:ascii="仿宋_GB2312" w:hAnsi="仿宋_GB2312" w:cs="仿宋_GB2312" w:eastAsia="仿宋_GB2312"/>
              </w:rPr>
              <w:t>1.供应商需成立专项服务团队，明确项目经理1名，团队人员稳定，核心岗位人员变动需提前7个工作日书面报备学校并获同意。</w:t>
            </w:r>
          </w:p>
          <w:p>
            <w:pPr>
              <w:pStyle w:val="null3"/>
              <w:jc w:val="both"/>
            </w:pPr>
            <w:r>
              <w:rPr>
                <w:rFonts w:ascii="仿宋_GB2312" w:hAnsi="仿宋_GB2312" w:cs="仿宋_GB2312" w:eastAsia="仿宋_GB2312"/>
              </w:rPr>
              <w:t>2.服务人员需统一着装、佩戴工牌，遵守学校规章制度，接受学校的监督和管理；每月开展1次服务规范培训，提升服务意识和专业能力。</w:t>
            </w:r>
          </w:p>
          <w:p>
            <w:pPr>
              <w:pStyle w:val="null3"/>
              <w:jc w:val="both"/>
            </w:pPr>
            <w:r>
              <w:rPr>
                <w:rFonts w:ascii="仿宋_GB2312" w:hAnsi="仿宋_GB2312" w:cs="仿宋_GB2312" w:eastAsia="仿宋_GB2312"/>
              </w:rPr>
              <w:t>3.建立“双反馈”机制，设立24小时服务热线。</w:t>
            </w:r>
          </w:p>
          <w:p>
            <w:pPr>
              <w:pStyle w:val="null3"/>
              <w:jc w:val="both"/>
            </w:pPr>
            <w:r>
              <w:rPr>
                <w:rFonts w:ascii="仿宋_GB2312" w:hAnsi="仿宋_GB2312" w:cs="仿宋_GB2312" w:eastAsia="仿宋_GB2312"/>
              </w:rPr>
              <w:t>4.严格遵守安全生产相关规定，承担服务过程中的安全责任，若因服务不当造成人员伤亡或财产损失，需承担相应赔偿责任。</w:t>
            </w:r>
          </w:p>
          <w:p>
            <w:pPr>
              <w:pStyle w:val="null3"/>
              <w:jc w:val="both"/>
            </w:pPr>
            <w:r>
              <w:rPr>
                <w:rFonts w:ascii="仿宋_GB2312" w:hAnsi="仿宋_GB2312" w:cs="仿宋_GB2312" w:eastAsia="仿宋_GB2312"/>
                <w:b/>
              </w:rPr>
              <w:t>二、采购服务范围及标准</w:t>
            </w:r>
          </w:p>
          <w:p>
            <w:pPr>
              <w:pStyle w:val="null3"/>
              <w:jc w:val="both"/>
            </w:pPr>
            <w:r>
              <w:rPr>
                <w:rFonts w:ascii="仿宋_GB2312" w:hAnsi="仿宋_GB2312" w:cs="仿宋_GB2312" w:eastAsia="仿宋_GB2312"/>
                <w:b/>
              </w:rPr>
              <w:t>(一)校园保洁服务</w:t>
            </w:r>
          </w:p>
          <w:p>
            <w:pPr>
              <w:pStyle w:val="null3"/>
              <w:jc w:val="both"/>
            </w:pPr>
            <w:r>
              <w:rPr>
                <w:rFonts w:ascii="仿宋_GB2312" w:hAnsi="仿宋_GB2312" w:cs="仿宋_GB2312" w:eastAsia="仿宋_GB2312"/>
              </w:rPr>
              <w:t>1.服务区域：教学楼、办公楼、等公共区域，校园道路、操场、绿化带、公共卫生间、垃圾中转站等。</w:t>
            </w:r>
          </w:p>
          <w:p>
            <w:pPr>
              <w:pStyle w:val="null3"/>
              <w:jc w:val="both"/>
            </w:pPr>
            <w:r>
              <w:rPr>
                <w:rFonts w:ascii="仿宋_GB2312" w:hAnsi="仿宋_GB2312" w:cs="仿宋_GB2312" w:eastAsia="仿宋_GB2312"/>
              </w:rPr>
              <w:t>2.服务标准：公共区域每日清洁不少于2次，卫生间每1.5小时巡检清洁1次，垃圾日产日清，无卫生死角；楼梯间、角落每周深度清洁1次，教学楼、公共区域，卫生间每日消毒1次；垃圾中转站定期消杀，无异味、无蚊虫滋生。</w:t>
            </w:r>
          </w:p>
          <w:p>
            <w:pPr>
              <w:pStyle w:val="null3"/>
              <w:jc w:val="both"/>
            </w:pPr>
            <w:r>
              <w:rPr>
                <w:rFonts w:ascii="仿宋_GB2312" w:hAnsi="仿宋_GB2312" w:cs="仿宋_GB2312" w:eastAsia="仿宋_GB2312"/>
                <w:b/>
              </w:rPr>
              <w:t>(二)设施维护服务</w:t>
            </w:r>
          </w:p>
          <w:p>
            <w:pPr>
              <w:pStyle w:val="null3"/>
              <w:jc w:val="both"/>
            </w:pPr>
            <w:r>
              <w:rPr>
                <w:rFonts w:ascii="仿宋_GB2312" w:hAnsi="仿宋_GB2312" w:cs="仿宋_GB2312" w:eastAsia="仿宋_GB2312"/>
              </w:rPr>
              <w:t>1.服务内容：校园水电设施、照明设备、空调系统、教学设备室等基础仪器日常维护及故障维修。</w:t>
            </w:r>
          </w:p>
          <w:p>
            <w:pPr>
              <w:pStyle w:val="null3"/>
              <w:jc w:val="both"/>
            </w:pPr>
            <w:r>
              <w:rPr>
                <w:rFonts w:ascii="仿宋_GB2312" w:hAnsi="仿宋_GB2312" w:cs="仿宋_GB2312" w:eastAsia="仿宋_GB2312"/>
              </w:rPr>
              <w:t>2.服务标准：紧急维修(水电中断、故障等)10分钟内响应，一般维修1小时内响应，24小时内完成维修(特殊情况需书面说明);定期开展设施巡检，每月不少于1次，建立完整维修档案。</w:t>
            </w:r>
          </w:p>
          <w:p>
            <w:pPr>
              <w:pStyle w:val="null3"/>
              <w:jc w:val="both"/>
            </w:pPr>
            <w:r>
              <w:rPr>
                <w:rFonts w:ascii="仿宋_GB2312" w:hAnsi="仿宋_GB2312" w:cs="仿宋_GB2312" w:eastAsia="仿宋_GB2312"/>
                <w:b/>
              </w:rPr>
              <w:t>(三)校园安保服务</w:t>
            </w:r>
          </w:p>
          <w:p>
            <w:pPr>
              <w:pStyle w:val="null3"/>
              <w:jc w:val="both"/>
            </w:pPr>
            <w:r>
              <w:rPr>
                <w:rFonts w:ascii="仿宋_GB2312" w:hAnsi="仿宋_GB2312" w:cs="仿宋_GB2312" w:eastAsia="仿宋_GB2312"/>
              </w:rPr>
              <w:t>1.服务内容：校园门禁管理、24小时巡逻、监控值守、安全隐患排查、应急事件处置等。</w:t>
            </w:r>
          </w:p>
          <w:p>
            <w:pPr>
              <w:pStyle w:val="null3"/>
            </w:pPr>
            <w:r>
              <w:rPr>
                <w:rFonts w:ascii="仿宋_GB2312" w:hAnsi="仿宋_GB2312" w:cs="仿宋_GB2312" w:eastAsia="仿宋_GB2312"/>
              </w:rPr>
              <w:t>2.服务标准：实行分时段精准巡逻，白班，夜班，各巡逻2次，做好巡逻记录；监控设备24小时值守，发现异常及时处置并上报；校外人员及车辆入校实行“身份核实+电话确认+登记”三重流程；学生上下学时段安全秩序维护和车辆引导疏通。每月开展安全隐患排查，建立隐患台账并跟踪整改。</w:t>
            </w:r>
          </w:p>
          <w:p>
            <w:pPr>
              <w:pStyle w:val="null3"/>
            </w:pPr>
            <w:r>
              <w:rPr>
                <w:rFonts w:ascii="仿宋_GB2312" w:hAnsi="仿宋_GB2312" w:cs="仿宋_GB2312" w:eastAsia="仿宋_GB2312"/>
                <w:b/>
              </w:rPr>
              <w:t>三、服务期限</w:t>
            </w:r>
          </w:p>
          <w:p>
            <w:pPr>
              <w:pStyle w:val="null3"/>
            </w:pPr>
            <w:r>
              <w:rPr>
                <w:rFonts w:ascii="仿宋_GB2312" w:hAnsi="仿宋_GB2312" w:cs="仿宋_GB2312" w:eastAsia="仿宋_GB2312"/>
              </w:rPr>
              <w:t>自合同签订之日起一年。</w:t>
            </w:r>
            <w:r>
              <w:rPr>
                <w:rFonts w:ascii="仿宋_GB2312" w:hAnsi="仿宋_GB2312" w:cs="仿宋_GB2312" w:eastAsia="仿宋_GB2312"/>
              </w:rPr>
              <w:t>本次采购预算为第一年预算，采购人根据第二年资金落实情况、</w:t>
            </w:r>
            <w:r>
              <w:rPr>
                <w:rFonts w:ascii="仿宋_GB2312" w:hAnsi="仿宋_GB2312" w:cs="仿宋_GB2312" w:eastAsia="仿宋_GB2312"/>
              </w:rPr>
              <w:t>对</w:t>
            </w:r>
            <w:r>
              <w:rPr>
                <w:rFonts w:ascii="仿宋_GB2312" w:hAnsi="仿宋_GB2312" w:cs="仿宋_GB2312" w:eastAsia="仿宋_GB2312"/>
              </w:rPr>
              <w:t>供应商</w:t>
            </w:r>
            <w:r>
              <w:rPr>
                <w:rFonts w:ascii="仿宋_GB2312" w:hAnsi="仿宋_GB2312" w:cs="仿宋_GB2312" w:eastAsia="仿宋_GB2312"/>
              </w:rPr>
              <w:t>考核情况</w:t>
            </w:r>
            <w:r>
              <w:rPr>
                <w:rFonts w:ascii="仿宋_GB2312" w:hAnsi="仿宋_GB2312" w:cs="仿宋_GB2312" w:eastAsia="仿宋_GB2312"/>
              </w:rPr>
              <w:t>等因素决定是否续签，续签不超过两次）</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 本次采购预算为第一年预算，采购人根据第二年资金落实情况、对供应商考核情况等因素决定是否续签，续签不超过两次）。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西安高新区第二十三小学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1.学校每月对上月服务质量进行考核，考核指标包括保洁达标率、维修及时率、安保到位率、师生满意度等，考核结果与服务费用挂钩。 2.考核评分采用百分制，90分及以上为合格，服务费按100%支付，80-90分为基本合格，服务费按90%支付，需限期整改；低于80分，为不合格，服务费按80%支付，连续2次考核不合格，学校有权单方面解除合同并追究违约责任。 3.服务期满后，进行全面验收，验收合格方可办理费用结算；若存在服务未达标情况，供应商需承担整改费用并扣除相应服务款项。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技术和商务偏离表.docx 报价表 响应函 合同条款响应.docx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评审内容：①服务理念及特色；②服务目标；③服务计划；④公司内控管理制度（规章制度、组织架构及管理理念）；⑤日常档案资料管理制度；⑥进场方案、工作交接方案等。 评审标准：服务方案内容全面详细、阐述条理清晰详尽、符合本项目采购需求得12分，每缺一项内容扣2分，评审内容有瑕疵的，出现瑕疵的评审项扣1分，评审项内容有严重瑕疵，出现严重瑕疵的评审项扣2分。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评审内容：①服务内容及标准②工作流程及工作计划。 以上内容全面详细、目标明确、科学合理且完全符合本项目采购要求得6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评审内容：①服务内容及标准②工作流程及计划③校园安全管理制度。 以上内容全面详细、目标明确、科学合理且完全符合本项目采购要求得6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其他后勤保障服务方案</w:t>
            </w:r>
          </w:p>
        </w:tc>
        <w:tc>
          <w:tcPr>
            <w:tcW w:type="dxa" w:w="2492"/>
          </w:tcPr>
          <w:p>
            <w:pPr>
              <w:pStyle w:val="null3"/>
            </w:pPr>
            <w:r>
              <w:rPr>
                <w:rFonts w:ascii="仿宋_GB2312" w:hAnsi="仿宋_GB2312" w:cs="仿宋_GB2312" w:eastAsia="仿宋_GB2312"/>
              </w:rPr>
              <w:t>评审内容：①服务内容及标准②工作流程及计划。 以上内容全面详细、目标明确、科学合理且完全符合本项目采购要求得6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评审内容：①团队人员配备清单及相关从业证书；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12分，每缺一项内容扣3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评审内容：①内控和人员管理制度②考核制度③奖惩激励制度。 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4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安全保障管理方案</w:t>
            </w:r>
          </w:p>
        </w:tc>
        <w:tc>
          <w:tcPr>
            <w:tcW w:type="dxa" w:w="2492"/>
          </w:tcPr>
          <w:p>
            <w:pPr>
              <w:pStyle w:val="null3"/>
            </w:pPr>
            <w:r>
              <w:rPr>
                <w:rFonts w:ascii="仿宋_GB2312" w:hAnsi="仿宋_GB2312" w:cs="仿宋_GB2312" w:eastAsia="仿宋_GB2312"/>
              </w:rPr>
              <w:t>评审内容：①传染性疾病预防、重大卫生防控方案③重大事故预防方案。 评审标准：以上内容全面详细、阐述条理清晰详尽，可行性强、有切合实际的防控预案，符合本项目需求得4分。评审内容每缺一项扣2分,评审内容有缺陷（缺陷是指：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审内容：①安防承诺②环境维护承诺③其他后勤保障服务承诺④确保上岗人员身体健康无重大疾病承诺。以上内容全面详细、阐述条理清晰详尽，符合本项目需求得16分。评审内容每缺一项扣4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