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8BA32F">
      <w:pPr>
        <w:spacing w:line="360" w:lineRule="auto"/>
        <w:jc w:val="center"/>
        <w:rPr>
          <w:rFonts w:hint="eastAsia" w:asciiTheme="minorHAnsi" w:hAnsiTheme="minorHAnsi" w:eastAsiaTheme="minorEastAsia" w:cstheme="minorBidi"/>
          <w:b/>
          <w:bCs/>
          <w:sz w:val="40"/>
          <w:szCs w:val="40"/>
        </w:rPr>
      </w:pPr>
    </w:p>
    <w:p w14:paraId="2A4085BE">
      <w:pPr>
        <w:spacing w:line="360" w:lineRule="auto"/>
        <w:jc w:val="both"/>
        <w:rPr>
          <w:rFonts w:hint="eastAsia" w:asciiTheme="minorHAnsi" w:hAnsiTheme="minorHAnsi" w:eastAsiaTheme="minorEastAsia" w:cstheme="minorBidi"/>
          <w:b/>
          <w:bCs/>
          <w:sz w:val="40"/>
          <w:szCs w:val="40"/>
        </w:rPr>
      </w:pPr>
    </w:p>
    <w:p w14:paraId="1119E22C">
      <w:pPr>
        <w:spacing w:line="360" w:lineRule="auto"/>
        <w:jc w:val="center"/>
        <w:rPr>
          <w:rFonts w:hint="eastAsia" w:asciiTheme="minorHAnsi" w:hAnsiTheme="minorHAnsi" w:eastAsiaTheme="minorEastAsia" w:cstheme="minorBidi"/>
          <w:b/>
          <w:bCs/>
          <w:sz w:val="40"/>
          <w:szCs w:val="40"/>
        </w:rPr>
      </w:pPr>
    </w:p>
    <w:p w14:paraId="288B08FC">
      <w:pPr>
        <w:spacing w:line="360" w:lineRule="auto"/>
        <w:jc w:val="center"/>
        <w:rPr>
          <w:rFonts w:hint="eastAsia" w:asciiTheme="minorHAnsi" w:hAnsiTheme="minorHAnsi" w:eastAsiaTheme="minorEastAsia" w:cstheme="minorBidi"/>
          <w:b/>
          <w:bCs/>
          <w:sz w:val="40"/>
          <w:szCs w:val="40"/>
        </w:rPr>
      </w:pPr>
    </w:p>
    <w:p w14:paraId="1FBDE37D">
      <w:pPr>
        <w:spacing w:line="360" w:lineRule="auto"/>
        <w:jc w:val="center"/>
        <w:rPr>
          <w:rFonts w:hint="eastAsia" w:asciiTheme="minorHAnsi" w:hAnsiTheme="minorHAnsi" w:eastAsiaTheme="minorEastAsia" w:cstheme="minorBidi"/>
          <w:b/>
          <w:bCs/>
          <w:sz w:val="40"/>
          <w:szCs w:val="40"/>
          <w:lang w:val="en-US" w:eastAsia="zh-CN"/>
        </w:rPr>
      </w:pPr>
      <w:r>
        <w:rPr>
          <w:rFonts w:hint="eastAsia" w:asciiTheme="minorHAnsi" w:hAnsiTheme="minorHAnsi" w:eastAsiaTheme="minorEastAsia" w:cstheme="minorBidi"/>
          <w:b/>
          <w:bCs/>
          <w:sz w:val="40"/>
          <w:szCs w:val="40"/>
        </w:rPr>
        <w:t>后勤服务外包</w:t>
      </w:r>
      <w:r>
        <w:rPr>
          <w:rFonts w:hint="eastAsia" w:asciiTheme="minorHAnsi" w:hAnsiTheme="minorHAnsi" w:eastAsiaTheme="minorEastAsia" w:cstheme="minorBidi"/>
          <w:b/>
          <w:bCs/>
          <w:sz w:val="40"/>
          <w:szCs w:val="40"/>
          <w:lang w:val="en-US" w:eastAsia="zh-CN"/>
        </w:rPr>
        <w:t>项目</w:t>
      </w:r>
    </w:p>
    <w:p w14:paraId="7CDFFBD4">
      <w:pPr>
        <w:spacing w:line="360" w:lineRule="auto"/>
        <w:jc w:val="center"/>
        <w:rPr>
          <w:rFonts w:asciiTheme="minorHAnsi" w:hAnsiTheme="minorHAnsi" w:eastAsiaTheme="minorEastAsia" w:cstheme="minorBidi"/>
          <w:b/>
          <w:bCs/>
          <w:sz w:val="40"/>
          <w:szCs w:val="40"/>
          <w:lang w:eastAsia="zh-Hans"/>
        </w:rPr>
      </w:pPr>
    </w:p>
    <w:p w14:paraId="78C3DB19">
      <w:pPr>
        <w:spacing w:line="360" w:lineRule="auto"/>
        <w:jc w:val="center"/>
        <w:rPr>
          <w:rFonts w:asciiTheme="minorHAnsi" w:hAnsiTheme="minorHAnsi" w:eastAsiaTheme="minorEastAsia" w:cstheme="minorBidi"/>
          <w:b/>
          <w:bCs/>
          <w:sz w:val="40"/>
          <w:szCs w:val="40"/>
          <w:lang w:eastAsia="zh-Hans"/>
        </w:rPr>
      </w:pPr>
    </w:p>
    <w:p w14:paraId="549F68A0">
      <w:pPr>
        <w:spacing w:line="360" w:lineRule="auto"/>
        <w:jc w:val="center"/>
        <w:rPr>
          <w:rFonts w:asciiTheme="minorHAnsi" w:hAnsiTheme="minorHAnsi" w:eastAsiaTheme="minorEastAsia" w:cstheme="minorBidi"/>
          <w:b/>
          <w:bCs/>
          <w:sz w:val="40"/>
          <w:szCs w:val="40"/>
          <w:lang w:eastAsia="zh-Hans"/>
        </w:rPr>
      </w:pPr>
      <w:r>
        <w:rPr>
          <w:rFonts w:hint="eastAsia" w:asciiTheme="minorHAnsi" w:hAnsiTheme="minorHAnsi" w:eastAsiaTheme="minorEastAsia" w:cstheme="minorBidi"/>
          <w:b/>
          <w:bCs/>
          <w:sz w:val="40"/>
          <w:szCs w:val="40"/>
          <w:lang w:eastAsia="zh-Hans"/>
        </w:rPr>
        <w:t>服 务 合 同</w:t>
      </w:r>
    </w:p>
    <w:p w14:paraId="65531F32">
      <w:pPr>
        <w:spacing w:line="360" w:lineRule="auto"/>
        <w:jc w:val="center"/>
        <w:rPr>
          <w:rFonts w:asciiTheme="minorHAnsi" w:hAnsiTheme="minorHAnsi" w:eastAsiaTheme="minorEastAsia" w:cstheme="minorBidi"/>
          <w:b/>
          <w:bCs/>
          <w:sz w:val="21"/>
          <w:szCs w:val="21"/>
          <w:lang w:eastAsia="zh-Hans"/>
        </w:rPr>
      </w:pPr>
    </w:p>
    <w:p w14:paraId="0A8CB6FA">
      <w:pPr>
        <w:spacing w:line="360" w:lineRule="auto"/>
        <w:jc w:val="center"/>
        <w:rPr>
          <w:rFonts w:asciiTheme="minorHAnsi" w:hAnsiTheme="minorHAnsi" w:eastAsiaTheme="minorEastAsia" w:cstheme="minorBidi"/>
          <w:b/>
          <w:bCs/>
          <w:sz w:val="21"/>
          <w:szCs w:val="21"/>
          <w:lang w:eastAsia="zh-Hans"/>
        </w:rPr>
      </w:pPr>
    </w:p>
    <w:p w14:paraId="517F9C4D">
      <w:pPr>
        <w:spacing w:line="360" w:lineRule="auto"/>
        <w:jc w:val="center"/>
        <w:rPr>
          <w:rFonts w:asciiTheme="minorHAnsi" w:hAnsiTheme="minorHAnsi" w:eastAsiaTheme="minorEastAsia" w:cstheme="minorBidi"/>
          <w:b/>
          <w:bCs/>
          <w:sz w:val="21"/>
          <w:szCs w:val="21"/>
          <w:lang w:eastAsia="zh-Hans"/>
        </w:rPr>
      </w:pPr>
    </w:p>
    <w:p w14:paraId="6284AB25">
      <w:pPr>
        <w:spacing w:line="360" w:lineRule="auto"/>
        <w:jc w:val="center"/>
        <w:rPr>
          <w:rFonts w:asciiTheme="minorHAnsi" w:hAnsiTheme="minorHAnsi" w:eastAsiaTheme="minorEastAsia" w:cstheme="minorBidi"/>
          <w:b/>
          <w:bCs/>
          <w:sz w:val="21"/>
          <w:szCs w:val="21"/>
          <w:lang w:eastAsia="zh-Hans"/>
        </w:rPr>
      </w:pPr>
    </w:p>
    <w:p w14:paraId="453376C8">
      <w:pPr>
        <w:spacing w:line="360" w:lineRule="auto"/>
        <w:jc w:val="center"/>
        <w:rPr>
          <w:rFonts w:asciiTheme="minorHAnsi" w:hAnsiTheme="minorHAnsi" w:eastAsiaTheme="minorEastAsia" w:cstheme="minorBidi"/>
          <w:b/>
          <w:bCs/>
          <w:sz w:val="21"/>
          <w:szCs w:val="21"/>
          <w:lang w:eastAsia="zh-Hans"/>
        </w:rPr>
      </w:pPr>
    </w:p>
    <w:p w14:paraId="5CC2D4DF">
      <w:pPr>
        <w:spacing w:line="360" w:lineRule="auto"/>
        <w:jc w:val="center"/>
        <w:rPr>
          <w:rFonts w:asciiTheme="minorHAnsi" w:hAnsiTheme="minorHAnsi" w:eastAsiaTheme="minorEastAsia" w:cstheme="minorBidi"/>
          <w:b/>
          <w:bCs/>
          <w:sz w:val="21"/>
          <w:szCs w:val="21"/>
          <w:lang w:eastAsia="zh-Hans"/>
        </w:rPr>
      </w:pPr>
    </w:p>
    <w:p w14:paraId="66AE8984">
      <w:pPr>
        <w:spacing w:line="360" w:lineRule="auto"/>
        <w:jc w:val="center"/>
        <w:rPr>
          <w:rFonts w:asciiTheme="minorHAnsi" w:hAnsiTheme="minorHAnsi" w:eastAsiaTheme="minorEastAsia" w:cstheme="minorBidi"/>
          <w:b/>
          <w:bCs/>
          <w:sz w:val="21"/>
          <w:szCs w:val="21"/>
          <w:lang w:eastAsia="zh-Hans"/>
        </w:rPr>
      </w:pPr>
    </w:p>
    <w:p w14:paraId="540C8CE7">
      <w:pPr>
        <w:spacing w:line="360" w:lineRule="auto"/>
        <w:jc w:val="center"/>
        <w:rPr>
          <w:rFonts w:asciiTheme="minorHAnsi" w:hAnsiTheme="minorHAnsi" w:eastAsiaTheme="minorEastAsia" w:cstheme="minorBidi"/>
          <w:b/>
          <w:bCs/>
          <w:sz w:val="21"/>
          <w:szCs w:val="21"/>
          <w:lang w:eastAsia="zh-Hans"/>
        </w:rPr>
      </w:pPr>
    </w:p>
    <w:p w14:paraId="381B3F92">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（示范文本）</w:t>
      </w:r>
    </w:p>
    <w:p w14:paraId="07C9EBF8">
      <w:pPr>
        <w:spacing w:line="360" w:lineRule="auto"/>
        <w:jc w:val="left"/>
        <w:rPr>
          <w:rFonts w:asciiTheme="minorHAnsi" w:hAnsiTheme="minorHAnsi" w:eastAsiaTheme="minorEastAsia" w:cstheme="minorBidi"/>
          <w:b/>
          <w:bCs/>
          <w:sz w:val="21"/>
          <w:szCs w:val="21"/>
          <w:lang w:eastAsia="zh-Hans"/>
        </w:rPr>
      </w:pPr>
    </w:p>
    <w:p w14:paraId="571DF175">
      <w:pPr>
        <w:spacing w:line="360" w:lineRule="auto"/>
        <w:jc w:val="center"/>
        <w:rPr>
          <w:rFonts w:asciiTheme="minorHAnsi" w:hAnsiTheme="minorHAnsi" w:eastAsiaTheme="minorEastAsia" w:cstheme="minorBidi"/>
          <w:b/>
          <w:bCs/>
          <w:sz w:val="21"/>
          <w:szCs w:val="21"/>
          <w:lang w:eastAsia="zh-Hans"/>
        </w:rPr>
      </w:pPr>
      <w:r>
        <w:rPr>
          <w:rFonts w:hint="eastAsia" w:asciiTheme="minorHAnsi" w:hAnsiTheme="minorHAnsi" w:eastAsiaTheme="minorEastAsia" w:cstheme="minorBidi"/>
          <w:b/>
          <w:bCs/>
          <w:sz w:val="21"/>
          <w:szCs w:val="21"/>
          <w:lang w:eastAsia="zh-Hans"/>
        </w:rPr>
        <w:t>成交供应商和采购人也可根据项目特点自行拟定合同条款。</w:t>
      </w:r>
    </w:p>
    <w:p w14:paraId="1B2D156F">
      <w:pPr>
        <w:pStyle w:val="6"/>
        <w:rPr>
          <w:rFonts w:hint="default"/>
        </w:rPr>
      </w:pPr>
    </w:p>
    <w:p w14:paraId="39C70931">
      <w:pPr>
        <w:jc w:val="center"/>
        <w:outlineLvl w:val="0"/>
        <w:rPr>
          <w:rFonts w:ascii="Times New Roman" w:eastAsia="仿宋"/>
          <w:b/>
          <w:kern w:val="2"/>
          <w:sz w:val="36"/>
          <w:szCs w:val="24"/>
        </w:rPr>
      </w:pPr>
    </w:p>
    <w:p w14:paraId="0B6926DE">
      <w:pPr>
        <w:jc w:val="center"/>
        <w:outlineLvl w:val="0"/>
        <w:rPr>
          <w:rFonts w:ascii="Times New Roman" w:eastAsia="仿宋"/>
          <w:b/>
          <w:kern w:val="2"/>
          <w:sz w:val="36"/>
          <w:szCs w:val="24"/>
        </w:rPr>
      </w:pPr>
    </w:p>
    <w:p w14:paraId="154632A8">
      <w:pPr>
        <w:jc w:val="center"/>
        <w:outlineLvl w:val="0"/>
        <w:rPr>
          <w:rFonts w:ascii="Times New Roman" w:eastAsia="仿宋"/>
          <w:b/>
          <w:kern w:val="2"/>
          <w:sz w:val="36"/>
          <w:szCs w:val="24"/>
        </w:rPr>
      </w:pPr>
    </w:p>
    <w:p w14:paraId="3C88C02D">
      <w:pPr>
        <w:jc w:val="center"/>
        <w:outlineLvl w:val="0"/>
        <w:rPr>
          <w:rFonts w:asciiTheme="minorEastAsia" w:hAnsiTheme="minorEastAsia" w:eastAsiaTheme="minorEastAsia" w:cstheme="minorEastAsia"/>
          <w:b/>
          <w:kern w:val="2"/>
          <w:sz w:val="20"/>
        </w:rPr>
      </w:pPr>
      <w:r>
        <w:rPr>
          <w:rFonts w:hint="eastAsia" w:asciiTheme="minorEastAsia" w:hAnsiTheme="minorEastAsia" w:eastAsiaTheme="minorEastAsia" w:cstheme="minorEastAsia"/>
          <w:b/>
          <w:kern w:val="2"/>
          <w:sz w:val="20"/>
        </w:rPr>
        <w:t>合同条款</w:t>
      </w:r>
    </w:p>
    <w:p w14:paraId="38C1AD6C">
      <w:pPr>
        <w:tabs>
          <w:tab w:val="left" w:pos="735"/>
        </w:tabs>
        <w:autoSpaceDE w:val="0"/>
        <w:autoSpaceDN w:val="0"/>
        <w:adjustRightInd w:val="0"/>
        <w:snapToGrid w:val="0"/>
        <w:spacing w:line="420" w:lineRule="exact"/>
        <w:ind w:firstLine="394" w:firstLineChars="196"/>
        <w:rPr>
          <w:rFonts w:asciiTheme="minorEastAsia" w:hAnsiTheme="minorEastAsia" w:eastAsiaTheme="minorEastAsia" w:cstheme="minorEastAsia"/>
          <w:b/>
          <w:bCs/>
          <w:sz w:val="20"/>
          <w:lang w:val="zh-CN"/>
        </w:rPr>
      </w:pPr>
      <w:r>
        <w:rPr>
          <w:rFonts w:hint="eastAsia" w:asciiTheme="minorEastAsia" w:hAnsiTheme="minorEastAsia" w:eastAsiaTheme="minorEastAsia" w:cstheme="minorEastAsia"/>
          <w:b/>
          <w:sz w:val="20"/>
          <w:lang w:val="zh-CN"/>
        </w:rPr>
        <w:t>（此合同草案条款，除</w:t>
      </w:r>
      <w:r>
        <w:rPr>
          <w:rFonts w:hint="eastAsia" w:asciiTheme="minorEastAsia" w:hAnsiTheme="minorEastAsia" w:eastAsiaTheme="minorEastAsia" w:cstheme="minorEastAsia"/>
          <w:b/>
          <w:sz w:val="20"/>
        </w:rPr>
        <w:t>商务要求</w:t>
      </w:r>
      <w:r>
        <w:rPr>
          <w:rFonts w:hint="eastAsia" w:asciiTheme="minorEastAsia" w:hAnsiTheme="minorEastAsia" w:eastAsiaTheme="minorEastAsia" w:cstheme="minorEastAsia"/>
          <w:b/>
          <w:sz w:val="20"/>
          <w:lang w:val="zh-CN"/>
        </w:rPr>
        <w:t>外，其余部分只作为参考，最终签订的合同以采购人确定的合同内容为准。）</w:t>
      </w:r>
    </w:p>
    <w:p w14:paraId="4C3B892D">
      <w:pPr>
        <w:autoSpaceDE w:val="0"/>
        <w:autoSpaceDN w:val="0"/>
        <w:adjustRightInd w:val="0"/>
        <w:spacing w:line="360" w:lineRule="auto"/>
        <w:ind w:firstLine="400" w:firstLineChars="200"/>
        <w:rPr>
          <w:rFonts w:asciiTheme="minorEastAsia" w:hAnsiTheme="minorEastAsia" w:eastAsiaTheme="minorEastAsia" w:cstheme="minorEastAsia"/>
          <w:bCs/>
          <w:sz w:val="20"/>
        </w:rPr>
      </w:pPr>
    </w:p>
    <w:p w14:paraId="1521F28B">
      <w:pPr>
        <w:spacing w:line="360" w:lineRule="auto"/>
        <w:ind w:firstLine="402" w:firstLineChars="200"/>
        <w:textAlignment w:val="baseline"/>
        <w:rPr>
          <w:rFonts w:asciiTheme="minorEastAsia" w:hAnsiTheme="minorEastAsia" w:eastAsiaTheme="minorEastAsia" w:cstheme="minorEastAsia"/>
          <w:bCs/>
          <w:sz w:val="20"/>
          <w:u w:val="single" w:color="000000"/>
        </w:rPr>
      </w:pPr>
      <w:r>
        <w:rPr>
          <w:rFonts w:hint="eastAsia" w:asciiTheme="minorEastAsia" w:hAnsiTheme="minorEastAsia" w:cstheme="minorEastAsia"/>
          <w:b/>
          <w:sz w:val="20"/>
          <w:lang w:val="en-US" w:eastAsia="zh-CN"/>
        </w:rPr>
        <w:t xml:space="preserve">采购人 </w:t>
      </w:r>
      <w:r>
        <w:rPr>
          <w:rFonts w:hint="eastAsia" w:asciiTheme="minorEastAsia" w:hAnsiTheme="minorEastAsia" w:eastAsiaTheme="minorEastAsia" w:cstheme="minorEastAsia"/>
          <w:b/>
          <w:sz w:val="20"/>
        </w:rPr>
        <w:t>（甲方）</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bCs/>
          <w:sz w:val="20"/>
          <w:u w:val="single" w:color="000000"/>
        </w:rPr>
        <w:t xml:space="preserve">                                   </w:t>
      </w:r>
    </w:p>
    <w:p w14:paraId="73C66910">
      <w:pPr>
        <w:spacing w:line="360" w:lineRule="auto"/>
        <w:ind w:firstLine="402" w:firstLineChars="200"/>
        <w:textAlignment w:val="baseline"/>
        <w:rPr>
          <w:rFonts w:asciiTheme="minorEastAsia" w:hAnsiTheme="minorEastAsia" w:eastAsiaTheme="minorEastAsia" w:cstheme="minorEastAsia"/>
          <w:sz w:val="20"/>
          <w:u w:val="single" w:color="000000"/>
        </w:rPr>
      </w:pPr>
      <w:r>
        <w:rPr>
          <w:rFonts w:hint="eastAsia" w:asciiTheme="minorEastAsia" w:hAnsiTheme="minorEastAsia" w:cstheme="minorEastAsia"/>
          <w:b/>
          <w:sz w:val="20"/>
          <w:lang w:val="en-US" w:eastAsia="zh-CN"/>
        </w:rPr>
        <w:t>供应商</w:t>
      </w:r>
      <w:r>
        <w:rPr>
          <w:rFonts w:hint="eastAsia" w:asciiTheme="minorEastAsia" w:hAnsiTheme="minorEastAsia" w:eastAsiaTheme="minorEastAsia" w:cstheme="minorEastAsia"/>
          <w:b/>
          <w:sz w:val="20"/>
        </w:rPr>
        <w:t>（乙方）</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bCs/>
          <w:sz w:val="20"/>
          <w:u w:val="single" w:color="000000"/>
        </w:rPr>
        <w:t xml:space="preserve">                              </w:t>
      </w:r>
      <w:r>
        <w:rPr>
          <w:rFonts w:hint="eastAsia" w:asciiTheme="minorEastAsia" w:hAnsiTheme="minorEastAsia" w:eastAsiaTheme="minorEastAsia" w:cstheme="minorEastAsia"/>
          <w:sz w:val="20"/>
          <w:u w:val="single" w:color="000000"/>
        </w:rPr>
        <w:t xml:space="preserve">      </w:t>
      </w:r>
    </w:p>
    <w:p w14:paraId="33F22625">
      <w:pPr>
        <w:spacing w:line="360" w:lineRule="auto"/>
        <w:ind w:firstLine="400" w:firstLineChars="200"/>
        <w:textAlignment w:val="baseline"/>
        <w:rPr>
          <w:rFonts w:asciiTheme="minorEastAsia" w:hAnsiTheme="minorEastAsia" w:eastAsiaTheme="minorEastAsia" w:cstheme="minorEastAsia"/>
          <w:bCs/>
          <w:sz w:val="20"/>
        </w:rPr>
      </w:pPr>
      <w:r>
        <w:rPr>
          <w:rFonts w:hint="eastAsia" w:asciiTheme="minorEastAsia" w:hAnsiTheme="minorEastAsia" w:eastAsiaTheme="minorEastAsia" w:cstheme="minorEastAsia"/>
          <w:bCs/>
          <w:sz w:val="20"/>
        </w:rPr>
        <w:t>依据《中华人民共和国民法典》和《物业管理条例》以及国家法律、法规的有关规定，经甲乙双方充分协商，就甲方</w:t>
      </w:r>
      <w:r>
        <w:rPr>
          <w:rFonts w:hint="eastAsia" w:asciiTheme="minorEastAsia" w:hAnsiTheme="minorEastAsia" w:eastAsiaTheme="minorEastAsia" w:cstheme="minorEastAsia"/>
          <w:bCs/>
          <w:sz w:val="20"/>
          <w:u w:val="single"/>
        </w:rPr>
        <w:t xml:space="preserve">  （项目名称）  </w:t>
      </w:r>
      <w:r>
        <w:rPr>
          <w:rFonts w:hint="eastAsia" w:asciiTheme="minorEastAsia" w:hAnsiTheme="minorEastAsia" w:eastAsiaTheme="minorEastAsia" w:cstheme="minorEastAsia"/>
          <w:bCs/>
          <w:sz w:val="20"/>
        </w:rPr>
        <w:t>事宜达成如下协议，以资双方共同遵守。</w:t>
      </w:r>
    </w:p>
    <w:p w14:paraId="7CE72D5F">
      <w:pPr>
        <w:spacing w:line="360" w:lineRule="auto"/>
        <w:ind w:firstLine="402"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b/>
          <w:bCs/>
          <w:sz w:val="20"/>
        </w:rPr>
        <w:t>一、服务条件</w:t>
      </w:r>
    </w:p>
    <w:p w14:paraId="7164BB0E">
      <w:pPr>
        <w:spacing w:line="360" w:lineRule="auto"/>
        <w:ind w:firstLine="400" w:firstLineChars="200"/>
        <w:textAlignment w:val="baseline"/>
        <w:rPr>
          <w:rFonts w:asciiTheme="minorEastAsia" w:hAnsiTheme="minorEastAsia" w:eastAsiaTheme="minorEastAsia" w:cstheme="minorEastAsia"/>
          <w:sz w:val="20"/>
          <w:u w:val="single"/>
        </w:rPr>
      </w:pPr>
      <w:r>
        <w:rPr>
          <w:rFonts w:hint="eastAsia" w:asciiTheme="minorEastAsia" w:hAnsiTheme="minorEastAsia" w:eastAsiaTheme="minorEastAsia" w:cstheme="minorEastAsia"/>
          <w:sz w:val="20"/>
        </w:rPr>
        <w:t>（一）服务地点：</w:t>
      </w:r>
      <w:r>
        <w:rPr>
          <w:rFonts w:hint="eastAsia" w:asciiTheme="minorEastAsia" w:hAnsiTheme="minorEastAsia" w:eastAsiaTheme="minorEastAsia" w:cstheme="minorEastAsia"/>
          <w:sz w:val="20"/>
          <w:u w:val="single"/>
        </w:rPr>
        <w:t xml:space="preserve">                          </w:t>
      </w:r>
    </w:p>
    <w:p w14:paraId="1954B136">
      <w:pPr>
        <w:spacing w:line="360" w:lineRule="auto"/>
        <w:ind w:firstLine="400" w:firstLineChars="200"/>
        <w:textAlignment w:val="baseline"/>
        <w:rPr>
          <w:rFonts w:hint="default"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rPr>
        <w:t>（二）服务期：</w:t>
      </w:r>
      <w:r>
        <w:rPr>
          <w:rFonts w:hint="eastAsia" w:asciiTheme="minorEastAsia" w:hAnsiTheme="minorEastAsia" w:eastAsiaTheme="minorEastAsia" w:cstheme="minorEastAsia"/>
          <w:sz w:val="20"/>
          <w:u w:val="single"/>
        </w:rPr>
        <w:t xml:space="preserve">                            </w:t>
      </w:r>
    </w:p>
    <w:p w14:paraId="1E7F3206">
      <w:pPr>
        <w:spacing w:line="360" w:lineRule="auto"/>
        <w:ind w:firstLine="402" w:firstLineChars="200"/>
        <w:textAlignment w:val="baseline"/>
        <w:rPr>
          <w:rFonts w:hint="eastAsia" w:asciiTheme="minorEastAsia" w:hAnsiTheme="minorEastAsia" w:eastAsiaTheme="minorEastAsia" w:cstheme="minorEastAsia"/>
          <w:b/>
          <w:sz w:val="20"/>
          <w:lang w:eastAsia="zh-CN"/>
        </w:rPr>
      </w:pPr>
      <w:r>
        <w:rPr>
          <w:rFonts w:hint="eastAsia" w:asciiTheme="minorEastAsia" w:hAnsiTheme="minorEastAsia" w:eastAsiaTheme="minorEastAsia" w:cstheme="minorEastAsia"/>
          <w:b/>
          <w:sz w:val="20"/>
        </w:rPr>
        <w:t>二、合同</w:t>
      </w:r>
      <w:r>
        <w:rPr>
          <w:rFonts w:hint="eastAsia" w:asciiTheme="minorEastAsia" w:hAnsiTheme="minorEastAsia" w:eastAsiaTheme="minorEastAsia" w:cstheme="minorEastAsia"/>
          <w:b/>
          <w:sz w:val="20"/>
          <w:lang w:val="en-US" w:eastAsia="zh-CN"/>
        </w:rPr>
        <w:t>约定</w:t>
      </w:r>
    </w:p>
    <w:p w14:paraId="1DDCF9E7">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（一）合同总价款为人民币（大写）</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sz w:val="20"/>
        </w:rPr>
        <w:t>（￥</w:t>
      </w:r>
      <w:r>
        <w:rPr>
          <w:rFonts w:hint="eastAsia" w:asciiTheme="minorEastAsia" w:hAnsiTheme="minorEastAsia" w:eastAsiaTheme="minorEastAsia" w:cstheme="minorEastAsia"/>
          <w:sz w:val="20"/>
          <w:u w:val="single" w:color="000000"/>
        </w:rPr>
        <w:t xml:space="preserve">      </w:t>
      </w:r>
      <w:r>
        <w:rPr>
          <w:rFonts w:hint="eastAsia" w:asciiTheme="minorEastAsia" w:hAnsiTheme="minorEastAsia" w:eastAsiaTheme="minorEastAsia" w:cstheme="minorEastAsia"/>
          <w:sz w:val="20"/>
        </w:rPr>
        <w:t>）</w:t>
      </w:r>
      <w:r>
        <w:rPr>
          <w:rFonts w:hint="eastAsia" w:asciiTheme="minorEastAsia" w:hAnsiTheme="minorEastAsia" w:cstheme="minorEastAsia"/>
          <w:sz w:val="20"/>
          <w:highlight w:val="none"/>
          <w:lang w:eastAsia="zh-CN"/>
        </w:rPr>
        <w:t>，</w:t>
      </w:r>
      <w:r>
        <w:rPr>
          <w:rFonts w:hint="eastAsia" w:asciiTheme="minorEastAsia" w:hAnsiTheme="minorEastAsia" w:cstheme="minorEastAsia"/>
          <w:sz w:val="20"/>
          <w:highlight w:val="none"/>
          <w:lang w:val="en-US" w:eastAsia="zh-CN"/>
        </w:rPr>
        <w:t>其中每月</w:t>
      </w:r>
      <w:r>
        <w:rPr>
          <w:rFonts w:hint="eastAsia" w:asciiTheme="minorEastAsia" w:hAnsiTheme="minorEastAsia" w:cstheme="minorEastAsia"/>
          <w:sz w:val="20"/>
          <w:highlight w:val="none"/>
          <w:u w:val="single"/>
          <w:lang w:val="en-US" w:eastAsia="zh-CN"/>
        </w:rPr>
        <w:t xml:space="preserve">          </w:t>
      </w:r>
      <w:r>
        <w:rPr>
          <w:rFonts w:hint="eastAsia" w:asciiTheme="minorEastAsia" w:hAnsiTheme="minorEastAsia" w:eastAsiaTheme="minorEastAsia" w:cstheme="minorEastAsia"/>
          <w:sz w:val="20"/>
          <w:highlight w:val="none"/>
        </w:rPr>
        <w:t>。</w:t>
      </w:r>
    </w:p>
    <w:p w14:paraId="6A587E12">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（二）合同总价包括：人员工资薪酬、价格表所包含的福利、税金及管理费等，本项目所需服务的全部费用。</w:t>
      </w:r>
    </w:p>
    <w:p w14:paraId="702B2315">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（三）合同总价为包干价，合同期内不受市场价格变化因素的影响。</w:t>
      </w:r>
    </w:p>
    <w:p w14:paraId="4EC12EE6">
      <w:pPr>
        <w:pStyle w:val="2"/>
        <w:ind w:firstLine="400" w:firstLineChars="200"/>
        <w:rPr>
          <w:rFonts w:hint="default" w:eastAsiaTheme="minorEastAsia"/>
          <w:lang w:val="en-US" w:eastAsia="zh-CN"/>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四）服务期：一年，即2026年1月1日起—2026年12月31日止。本项目服务期一年，根据《财政部关于推进和完善服务项目政府采购有关问题的通知》（财库〔2014〕37号）有关规定，本项目在合同期满前，甲方将对乙方进行考核，根据服务满意程度，甲方有权决定是否续签合同，累计合同履行期限不超过3年。</w:t>
      </w:r>
    </w:p>
    <w:p w14:paraId="3F06F6EB">
      <w:pPr>
        <w:spacing w:line="360" w:lineRule="auto"/>
        <w:ind w:firstLine="402" w:firstLineChars="200"/>
        <w:textAlignment w:val="baseline"/>
        <w:rPr>
          <w:rFonts w:asciiTheme="minorEastAsia" w:hAnsiTheme="minorEastAsia" w:eastAsiaTheme="minorEastAsia" w:cstheme="minorEastAsia"/>
          <w:b/>
          <w:sz w:val="20"/>
        </w:rPr>
      </w:pPr>
      <w:r>
        <w:rPr>
          <w:rFonts w:hint="eastAsia" w:asciiTheme="minorEastAsia" w:hAnsiTheme="minorEastAsia" w:eastAsiaTheme="minorEastAsia" w:cstheme="minorEastAsia"/>
          <w:b/>
          <w:sz w:val="20"/>
        </w:rPr>
        <w:t>三、付款方式</w:t>
      </w:r>
    </w:p>
    <w:p w14:paraId="301823F8">
      <w:pPr>
        <w:spacing w:line="360" w:lineRule="auto"/>
        <w:ind w:firstLine="400" w:firstLineChars="200"/>
        <w:textAlignment w:val="baseline"/>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每三个月的实际服务时间为一个付款周期，每个付款周期的第30天乙方向甲方提供正式发票（含税），甲方在收到乙方发票后进行支付，支付方式为银行转账。   </w:t>
      </w:r>
    </w:p>
    <w:p w14:paraId="46C766AF">
      <w:pPr>
        <w:spacing w:line="360" w:lineRule="auto"/>
        <w:ind w:firstLine="402" w:firstLineChars="200"/>
        <w:rPr>
          <w:rFonts w:asciiTheme="minorEastAsia" w:hAnsiTheme="minorEastAsia" w:eastAsiaTheme="minorEastAsia" w:cstheme="minorEastAsia"/>
          <w:b/>
          <w:bCs/>
          <w:sz w:val="20"/>
        </w:rPr>
      </w:pPr>
      <w:r>
        <w:rPr>
          <w:rFonts w:hint="eastAsia" w:asciiTheme="minorEastAsia" w:hAnsiTheme="minorEastAsia" w:eastAsiaTheme="minorEastAsia" w:cstheme="minorEastAsia"/>
          <w:b/>
          <w:bCs/>
          <w:sz w:val="20"/>
        </w:rPr>
        <w:t>四、管理服务人员配置标准</w:t>
      </w:r>
    </w:p>
    <w:p w14:paraId="56756106">
      <w:pPr>
        <w:pStyle w:val="3"/>
        <w:snapToGrid/>
        <w:spacing w:line="360" w:lineRule="auto"/>
        <w:ind w:firstLine="400" w:firstLineChars="200"/>
        <w:jc w:val="both"/>
        <w:rPr>
          <w:rFonts w:hint="eastAsia" w:asciiTheme="minorEastAsia" w:hAnsiTheme="minorEastAsia" w:eastAsiaTheme="minorEastAsia" w:cstheme="minorEastAsia"/>
          <w:b w:val="0"/>
          <w:bCs/>
          <w:sz w:val="20"/>
          <w:szCs w:val="20"/>
        </w:rPr>
      </w:pPr>
      <w:r>
        <w:rPr>
          <w:rFonts w:hint="eastAsia" w:asciiTheme="minorEastAsia" w:hAnsiTheme="minorEastAsia" w:eastAsiaTheme="minorEastAsia" w:cstheme="minorEastAsia"/>
          <w:b w:val="0"/>
          <w:bCs/>
          <w:sz w:val="20"/>
          <w:szCs w:val="20"/>
        </w:rPr>
        <w:t>该项目需配备人员不少于16人，所有人员须经专业培训，能独立熟练承担各项工作，严守秘密。物业管理所需工具及耗材由</w:t>
      </w:r>
      <w:r>
        <w:rPr>
          <w:rFonts w:hint="eastAsia" w:asciiTheme="minorEastAsia" w:hAnsiTheme="minorEastAsia" w:eastAsiaTheme="minorEastAsia" w:cstheme="minorEastAsia"/>
          <w:b w:val="0"/>
          <w:bCs/>
          <w:sz w:val="20"/>
          <w:szCs w:val="20"/>
          <w:lang w:val="en-US" w:eastAsia="zh-CN"/>
        </w:rPr>
        <w:t>甲方提供</w:t>
      </w:r>
      <w:r>
        <w:rPr>
          <w:rFonts w:hint="eastAsia" w:asciiTheme="minorEastAsia" w:hAnsiTheme="minorEastAsia" w:eastAsiaTheme="minorEastAsia" w:cstheme="minorEastAsia"/>
          <w:b w:val="0"/>
          <w:bCs/>
          <w:sz w:val="20"/>
          <w:szCs w:val="20"/>
        </w:rPr>
        <w:t>。</w:t>
      </w:r>
    </w:p>
    <w:p w14:paraId="1E9E1C74">
      <w:pPr>
        <w:pStyle w:val="3"/>
        <w:numPr>
          <w:ilvl w:val="0"/>
          <w:numId w:val="1"/>
        </w:numPr>
        <w:snapToGrid/>
        <w:spacing w:line="360" w:lineRule="auto"/>
        <w:ind w:firstLine="402" w:firstLineChars="200"/>
        <w:jc w:val="both"/>
        <w:rPr>
          <w:rFonts w:hint="eastAsia" w:asciiTheme="minorEastAsia" w:hAnsiTheme="minorEastAsia" w:eastAsiaTheme="minorEastAsia" w:cstheme="minorEastAsia"/>
          <w:b/>
          <w:bCs w:val="0"/>
          <w:sz w:val="20"/>
          <w:szCs w:val="20"/>
          <w:lang w:val="en-US" w:eastAsia="zh-CN"/>
        </w:rPr>
      </w:pPr>
      <w:r>
        <w:rPr>
          <w:rFonts w:hint="eastAsia" w:asciiTheme="minorEastAsia" w:hAnsiTheme="minorEastAsia" w:eastAsiaTheme="minorEastAsia" w:cstheme="minorEastAsia"/>
          <w:b/>
          <w:bCs w:val="0"/>
          <w:sz w:val="20"/>
          <w:szCs w:val="20"/>
          <w:lang w:val="en-US" w:eastAsia="zh-CN"/>
        </w:rPr>
        <w:t>验收要求</w:t>
      </w:r>
    </w:p>
    <w:p w14:paraId="567FB8C5">
      <w:pPr>
        <w:adjustRightInd w:val="0"/>
        <w:snapToGrid w:val="0"/>
        <w:spacing w:line="360" w:lineRule="auto"/>
        <w:ind w:firstLine="400" w:firstLineChars="200"/>
        <w:jc w:val="left"/>
        <w:rPr>
          <w:rFonts w:hint="default" w:asciiTheme="minorEastAsia" w:hAnsiTheme="minorEastAsia" w:eastAsiaTheme="minorEastAsia" w:cstheme="minorEastAsia"/>
          <w:b w:val="0"/>
          <w:bCs/>
          <w:kern w:val="2"/>
          <w:sz w:val="20"/>
          <w:szCs w:val="20"/>
          <w:lang w:val="en-US" w:eastAsia="zh-CN" w:bidi="ar-SA"/>
        </w:rPr>
      </w:pPr>
      <w:r>
        <w:rPr>
          <w:rFonts w:hint="eastAsia" w:asciiTheme="minorEastAsia" w:hAnsiTheme="minorEastAsia" w:eastAsiaTheme="minorEastAsia" w:cstheme="minorEastAsia"/>
          <w:b w:val="0"/>
          <w:bCs/>
          <w:kern w:val="2"/>
          <w:sz w:val="20"/>
          <w:szCs w:val="20"/>
          <w:lang w:val="en-US" w:eastAsia="zh-CN" w:bidi="ar-SA"/>
        </w:rPr>
        <w:t>甲方依据招标文件规定及响应文件的服务承诺对项目</w:t>
      </w:r>
      <w:r>
        <w:rPr>
          <w:rFonts w:hint="eastAsia" w:asciiTheme="minorEastAsia" w:hAnsiTheme="minorEastAsia" w:eastAsiaTheme="minorEastAsia" w:cstheme="minorEastAsia"/>
          <w:b w:val="0"/>
          <w:bCs/>
          <w:kern w:val="2"/>
          <w:sz w:val="20"/>
          <w:szCs w:val="20"/>
          <w:lang w:val="en-US" w:eastAsia="zh-Hans" w:bidi="ar-SA"/>
        </w:rPr>
        <w:t>及提交的成果资料</w:t>
      </w:r>
      <w:r>
        <w:rPr>
          <w:rFonts w:hint="eastAsia" w:asciiTheme="minorEastAsia" w:hAnsiTheme="minorEastAsia" w:eastAsiaTheme="minorEastAsia" w:cstheme="minorEastAsia"/>
          <w:b w:val="0"/>
          <w:bCs/>
          <w:kern w:val="2"/>
          <w:sz w:val="20"/>
          <w:szCs w:val="20"/>
          <w:lang w:val="en-US" w:eastAsia="zh-CN" w:bidi="ar-SA"/>
        </w:rPr>
        <w:t>进行验收。</w:t>
      </w:r>
    </w:p>
    <w:p w14:paraId="75F4C686">
      <w:pPr>
        <w:pStyle w:val="3"/>
        <w:snapToGrid/>
        <w:spacing w:line="360" w:lineRule="auto"/>
        <w:ind w:firstLine="402" w:firstLineChars="200"/>
        <w:jc w:val="both"/>
        <w:rPr>
          <w:rFonts w:asciiTheme="minorEastAsia" w:hAnsiTheme="minorEastAsia" w:eastAsiaTheme="minorEastAsia" w:cstheme="minorEastAsia"/>
          <w:b/>
          <w:sz w:val="20"/>
          <w:szCs w:val="20"/>
        </w:rPr>
      </w:pPr>
      <w:r>
        <w:rPr>
          <w:rFonts w:hint="eastAsia" w:asciiTheme="minorEastAsia" w:hAnsiTheme="minorEastAsia" w:eastAsiaTheme="minorEastAsia" w:cstheme="minorEastAsia"/>
          <w:b/>
          <w:sz w:val="20"/>
          <w:szCs w:val="20"/>
          <w:lang w:val="en-US" w:eastAsia="zh-CN"/>
        </w:rPr>
        <w:t>六</w:t>
      </w:r>
      <w:r>
        <w:rPr>
          <w:rFonts w:hint="eastAsia" w:asciiTheme="minorEastAsia" w:hAnsiTheme="minorEastAsia" w:eastAsiaTheme="minorEastAsia" w:cstheme="minorEastAsia"/>
          <w:b/>
          <w:sz w:val="20"/>
          <w:szCs w:val="20"/>
        </w:rPr>
        <w:t>、管理服务内容</w:t>
      </w:r>
    </w:p>
    <w:p w14:paraId="6EE44DF8">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eastAsia="zh-CN"/>
        </w:rPr>
        <w:t>（</w:t>
      </w:r>
      <w:r>
        <w:rPr>
          <w:rFonts w:hint="eastAsia" w:asciiTheme="minorEastAsia" w:hAnsiTheme="minorEastAsia" w:eastAsiaTheme="minorEastAsia" w:cstheme="minorEastAsia"/>
          <w:sz w:val="20"/>
          <w:lang w:val="en-US" w:eastAsia="zh-CN"/>
        </w:rPr>
        <w:t>一）</w:t>
      </w:r>
      <w:r>
        <w:rPr>
          <w:rFonts w:hint="eastAsia" w:asciiTheme="minorEastAsia" w:hAnsiTheme="minorEastAsia" w:eastAsiaTheme="minorEastAsia" w:cstheme="minorEastAsia"/>
          <w:sz w:val="20"/>
        </w:rPr>
        <w:t>、保洁服务</w:t>
      </w:r>
    </w:p>
    <w:p w14:paraId="100D3C9A">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val="en-US" w:eastAsia="zh-CN"/>
        </w:rPr>
        <w:t>1</w:t>
      </w:r>
      <w:r>
        <w:rPr>
          <w:rFonts w:hint="eastAsia" w:asciiTheme="minorEastAsia" w:hAnsiTheme="minorEastAsia" w:eastAsiaTheme="minorEastAsia" w:cstheme="minorEastAsia"/>
          <w:sz w:val="20"/>
        </w:rPr>
        <w:t>服务区域：</w:t>
      </w:r>
    </w:p>
    <w:p w14:paraId="0F7AFAE4">
      <w:pPr>
        <w:spacing w:line="360" w:lineRule="auto"/>
        <w:ind w:firstLine="400" w:firstLineChars="200"/>
        <w:textAlignment w:val="baseline"/>
        <w:rPr>
          <w:rFonts w:hint="eastAsia" w:asciiTheme="minorEastAsia" w:hAnsiTheme="minorEastAsia" w:eastAsiaTheme="minorEastAsia" w:cstheme="minorEastAsia"/>
          <w:sz w:val="20"/>
          <w:lang w:val="en-US" w:eastAsia="zh-CN"/>
        </w:rPr>
      </w:pPr>
      <w:r>
        <w:rPr>
          <w:rFonts w:hint="eastAsia" w:asciiTheme="minorEastAsia" w:hAnsiTheme="minorEastAsia" w:eastAsiaTheme="minorEastAsia" w:cstheme="minorEastAsia"/>
          <w:sz w:val="20"/>
          <w:lang w:val="en-US" w:eastAsia="zh-CN"/>
        </w:rPr>
        <w:t>西安高新第五小学校园内的围墙、道路、绿化、车库等区域的卫生清洁，垃圾房的卫生清运，教学楼内的所有教室、办公室、部室、卫生间、走廊、楼梯等区域的卫生清洁；24小时安保、门岗值守验证登记、来人来访的上报、地下车库机动车、车棚非机动车停放管理、消防巡查打卡等公共治安秩序维护及巡查；小型水电维修；绿化区域日常维护和病虫害防治等临勤服务；适应学校需求的其它服务（例如课桌椅搬运，会议、活动的秩序维护等）。</w:t>
      </w:r>
    </w:p>
    <w:p w14:paraId="064EB5DE">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lang w:val="en-US" w:eastAsia="zh-CN"/>
        </w:rPr>
        <w:t>2</w:t>
      </w:r>
      <w:r>
        <w:rPr>
          <w:rFonts w:hint="eastAsia" w:asciiTheme="minorEastAsia" w:hAnsiTheme="minorEastAsia" w:eastAsiaTheme="minorEastAsia" w:cstheme="minorEastAsia"/>
          <w:sz w:val="20"/>
        </w:rPr>
        <w:t>服务标准：</w:t>
      </w:r>
    </w:p>
    <w:p w14:paraId="023BD7E2">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1）、人员素质及现场服务员工仪容仪表标准：</w:t>
      </w:r>
    </w:p>
    <w:p w14:paraId="78E70394">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（1）注重个人仪容仪表；</w:t>
      </w:r>
    </w:p>
    <w:p w14:paraId="0E5C987A">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（2）上班前确保着装干净整洁；</w:t>
      </w:r>
    </w:p>
    <w:p w14:paraId="467CB2F7">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（3）如无紧急情况不可离岗；</w:t>
      </w:r>
    </w:p>
    <w:p w14:paraId="3F8325AA">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2）、卫生清洁服务的要求</w:t>
      </w:r>
    </w:p>
    <w:p w14:paraId="32FE3E36">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（1）地面清洁：无垃圾杂物、积尘、积水，无明显的拖布擦拭痕迹；</w:t>
      </w:r>
    </w:p>
    <w:p w14:paraId="5746CEA7">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（2）室内墙壁：无灰尘、污迹，无乱张贴；</w:t>
      </w:r>
    </w:p>
    <w:p w14:paraId="494389B2">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（3）走廊扶手：固定完好，无灰尘、污迹，随时发现有脏、污立即清抹；</w:t>
      </w:r>
    </w:p>
    <w:p w14:paraId="34DF36CD">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（4）门：无灰尘、污迹，拉手洁净；</w:t>
      </w:r>
    </w:p>
    <w:p w14:paraId="68106DE1">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（5）窗：窗框无灰尘、污迹，拉手洁净，玻璃上无污渍；</w:t>
      </w:r>
    </w:p>
    <w:p w14:paraId="321034C5">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（6）洗手池：池壁无污垢、痰迹、头发等不洁物，镜子镜面洁净，无污垢、水垢；</w:t>
      </w:r>
    </w:p>
    <w:p w14:paraId="548A57F5">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（7）水龙头：光亮洁净，无任何污垢、水垢；</w:t>
      </w:r>
    </w:p>
    <w:p w14:paraId="3421D65B">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（8）小便器：无尿碱、水锈印迹（黄渍）、无污垢，喷水嘴应洁净；</w:t>
      </w:r>
    </w:p>
    <w:p w14:paraId="46602194">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（9）大便器：内外洁净，无大便痕迹，无污垢黄渍；</w:t>
      </w:r>
    </w:p>
    <w:p w14:paraId="7979B964">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（10）手纸盒：光亮洁净，无手印；</w:t>
      </w:r>
    </w:p>
    <w:p w14:paraId="09B6C47A">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（11）垃圾桶：外表干净，每日清倒；</w:t>
      </w:r>
    </w:p>
    <w:p w14:paraId="4C3172F1">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（15）公共卫生间确保卫生清洁、干净、无异味；</w:t>
      </w:r>
    </w:p>
    <w:p w14:paraId="322EB451">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（12）清洁剂、清扫工具等按要求分类放置；</w:t>
      </w:r>
    </w:p>
    <w:p w14:paraId="10B9F0C6">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（13）楼梯清洁标准：地面洁净无尘土、烟头、痰迹、垃圾、杂物，扶手无尘土；</w:t>
      </w:r>
    </w:p>
    <w:p w14:paraId="79BFAD74">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（14）消防设备：表面洁净、无尘土；</w:t>
      </w:r>
    </w:p>
    <w:p w14:paraId="6A249C1E">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3）、安保服务的要求</w:t>
      </w:r>
    </w:p>
    <w:p w14:paraId="2E98F7AC">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（1）24小时值守，校园周界及校园安全巡查；</w:t>
      </w:r>
    </w:p>
    <w:p w14:paraId="0B2D561D">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（2）门禁登记、来人、来访上报；</w:t>
      </w:r>
    </w:p>
    <w:p w14:paraId="44F96C4E">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（3）地下车库机动车、车棚非机动车停放管理；</w:t>
      </w:r>
    </w:p>
    <w:p w14:paraId="633DF611">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（4）消防巡查打卡、一键报警、防爆恐演练等校园安全工作</w:t>
      </w:r>
    </w:p>
    <w:p w14:paraId="13542AD4">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（5）公共治安秩序维护及校园周边和校园安全巡查；</w:t>
      </w:r>
    </w:p>
    <w:p w14:paraId="1E06F9DA">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（6）校园活动、会议的秩序维护</w:t>
      </w:r>
    </w:p>
    <w:p w14:paraId="7CDB93EA">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4）、工勤维修服务的要求</w:t>
      </w:r>
    </w:p>
    <w:p w14:paraId="48E7235A">
      <w:pPr>
        <w:spacing w:line="360" w:lineRule="auto"/>
        <w:ind w:firstLine="400" w:firstLineChars="200"/>
        <w:textAlignment w:val="baseline"/>
        <w:rPr>
          <w:rFonts w:hint="eastAsia"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    校园桌椅、换灯泡、暖气排气、换水龙头等小型水电维修</w:t>
      </w:r>
    </w:p>
    <w:p w14:paraId="388B3DC4">
      <w:pPr>
        <w:pStyle w:val="3"/>
        <w:snapToGrid/>
        <w:spacing w:line="360" w:lineRule="auto"/>
        <w:ind w:firstLine="201" w:firstLineChars="100"/>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kern w:val="2"/>
          <w:sz w:val="20"/>
          <w:szCs w:val="20"/>
          <w:lang w:val="en-US" w:eastAsia="zh-CN"/>
        </w:rPr>
        <w:t>七</w:t>
      </w:r>
      <w:r>
        <w:rPr>
          <w:rFonts w:hint="eastAsia" w:asciiTheme="minorEastAsia" w:hAnsiTheme="minorEastAsia" w:eastAsiaTheme="minorEastAsia" w:cstheme="minorEastAsia"/>
          <w:b/>
          <w:bCs/>
          <w:kern w:val="2"/>
          <w:sz w:val="20"/>
          <w:szCs w:val="20"/>
        </w:rPr>
        <w:t>、</w:t>
      </w:r>
      <w:r>
        <w:rPr>
          <w:rFonts w:hint="eastAsia" w:asciiTheme="minorEastAsia" w:hAnsiTheme="minorEastAsia" w:eastAsiaTheme="minorEastAsia" w:cstheme="minorEastAsia"/>
          <w:b/>
          <w:bCs/>
          <w:sz w:val="20"/>
          <w:szCs w:val="20"/>
        </w:rPr>
        <w:t>管理服务标准</w:t>
      </w:r>
    </w:p>
    <w:p w14:paraId="405864DC">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1、总体标准</w:t>
      </w:r>
    </w:p>
    <w:p w14:paraId="217B70D8">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1.1无因管理服务造成的安全事故、质量事故。</w:t>
      </w:r>
    </w:p>
    <w:p w14:paraId="4360F334">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1.2服务的满意度达90%以上。</w:t>
      </w:r>
    </w:p>
    <w:p w14:paraId="26A88FAE">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1.3有效投诉处理率100%。</w:t>
      </w:r>
    </w:p>
    <w:p w14:paraId="128C0D3B">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1.4有效投诉率低于1%。</w:t>
      </w:r>
    </w:p>
    <w:p w14:paraId="4E12BCDA">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1.5环境卫生达标率95%。</w:t>
      </w:r>
    </w:p>
    <w:p w14:paraId="657202EA">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kern w:val="2"/>
          <w:sz w:val="20"/>
          <w:szCs w:val="20"/>
        </w:rPr>
        <w:t>2.</w:t>
      </w:r>
      <w:r>
        <w:rPr>
          <w:rFonts w:hint="eastAsia" w:asciiTheme="minorEastAsia" w:hAnsiTheme="minorEastAsia" w:eastAsiaTheme="minorEastAsia" w:cstheme="minorEastAsia"/>
          <w:sz w:val="20"/>
          <w:szCs w:val="20"/>
        </w:rPr>
        <w:t>建筑物及构筑物养护、维修服务。</w:t>
      </w:r>
    </w:p>
    <w:p w14:paraId="77E9A7B4">
      <w:pPr>
        <w:pStyle w:val="3"/>
        <w:snapToGrid/>
        <w:spacing w:line="360" w:lineRule="auto"/>
        <w:ind w:firstLine="201" w:firstLineChars="100"/>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lang w:val="en-US" w:eastAsia="zh-CN"/>
        </w:rPr>
        <w:t>八</w:t>
      </w:r>
      <w:r>
        <w:rPr>
          <w:rFonts w:hint="eastAsia" w:asciiTheme="minorEastAsia" w:hAnsiTheme="minorEastAsia" w:eastAsiaTheme="minorEastAsia" w:cstheme="minorEastAsia"/>
          <w:b/>
          <w:bCs/>
          <w:sz w:val="20"/>
          <w:szCs w:val="20"/>
        </w:rPr>
        <w:t>、双方的权利和义务</w:t>
      </w:r>
    </w:p>
    <w:p w14:paraId="0BFB87BA">
      <w:pPr>
        <w:pStyle w:val="3"/>
        <w:snapToGrid/>
        <w:spacing w:line="360" w:lineRule="auto"/>
        <w:ind w:firstLine="201" w:firstLineChars="100"/>
        <w:jc w:val="both"/>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甲方权利与义务</w:t>
      </w:r>
    </w:p>
    <w:p w14:paraId="588F76C5">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 xml:space="preserve">（1）甲方有权监督管理乙方的日常工作、要求乙方做好例行工作和完成突发工作任务；  </w:t>
      </w:r>
    </w:p>
    <w:p w14:paraId="5906FAFB">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（2）监督、检查乙方物业服务方案实施及各项制度的执行情况；</w:t>
      </w:r>
    </w:p>
    <w:p w14:paraId="298280C5">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（3）遵守物业管理及其他有关法律、政策，协助乙方落实各项管理工作；</w:t>
      </w:r>
    </w:p>
    <w:p w14:paraId="6EE1380F">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（4）法律、法规规定及本合同约定的其他权利、义务；</w:t>
      </w:r>
    </w:p>
    <w:p w14:paraId="441B1477">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（5）向乙方提供必要的职工居住宿舍（男女）、办公管理用房、办公家具、电器等；</w:t>
      </w:r>
    </w:p>
    <w:p w14:paraId="40618A67">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对乙方的服务内容和服务质量按照本合同约定的标准进行考核；对乙方派驻的管理人员和各岗位的员工进行监督考核，考核情况直接反馈给乙方，如考核不合格，甲方给予3日整改期限，如连续两次考核不合格，甲方要求乙方调换时，乙方应立即更换派驻人员，直至达到甲方要求为止。</w:t>
      </w:r>
    </w:p>
    <w:p w14:paraId="1CD7F92E">
      <w:pPr>
        <w:pStyle w:val="3"/>
        <w:snapToGrid/>
        <w:spacing w:line="360" w:lineRule="auto"/>
        <w:ind w:firstLine="402" w:firstLineChars="200"/>
        <w:jc w:val="both"/>
        <w:rPr>
          <w:rFonts w:hint="eastAsia"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乙方权利与义务</w:t>
      </w:r>
    </w:p>
    <w:p w14:paraId="25687D36">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（1）在本物业管理区域内设立管理机构，负责本物业的日常管理工作，履行本合同约定的有关权利、义务，保证服务内容和服务质量达到附件服务标准中的承诺。</w:t>
      </w:r>
    </w:p>
    <w:p w14:paraId="66C3DBBE">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（2）按照约定向本物业派驻的所有人员须经专业培训，能独立熟练承担各项工作，严守秘密。</w:t>
      </w:r>
    </w:p>
    <w:p w14:paraId="4C47D4E8">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3）根据有关法律、法规及本合同的约定，制定本物业管理区域内的物业管理制度和物业管理方案，开展物业服务活动，但不得侵害物业使用人及他人的合法权益，不得利用提供物业管理服务的便利获取不当利益；</w:t>
      </w:r>
    </w:p>
    <w:p w14:paraId="7BBDC8D3">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（4）开展对本物业管理服务的安全检查工作，发现安全隐患应及时予以整改，相关费用由甲方承担；</w:t>
      </w:r>
    </w:p>
    <w:p w14:paraId="3F431F30">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（5）做好物业管理区域内的安全防范工作，发生安全事故时，乙方在采取应急措施的同时，应当及时向林场后勤部门报告，并协助做好救助工作；</w:t>
      </w:r>
    </w:p>
    <w:p w14:paraId="4BB99CE0">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（6）法律、法规规定及本合同约定的其他权利、义务；</w:t>
      </w:r>
    </w:p>
    <w:p w14:paraId="0DFEB2B1">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（7）乙方要在正常办公时间前完成管理区域的清洁工作；</w:t>
      </w:r>
    </w:p>
    <w:p w14:paraId="2E614FAA">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（8）乙方要为物业工作人员提供工服，统一着装，注意自身形象；</w:t>
      </w:r>
    </w:p>
    <w:p w14:paraId="477F6A6B">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（9）乙方要为物业工作人员购买人身意外险和办理从业资格健康证；</w:t>
      </w:r>
    </w:p>
    <w:p w14:paraId="6003BF88">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（10）物业工作人员由乙方自行招聘，乙方做好员工劳务合同的签订、劳务费发放及保险缴纳等工作。因拖欠工资、人事变动、人身意外产生的纠纷，乙方作为用人单位全权负责，不得影响正常的物业服务。</w:t>
      </w:r>
    </w:p>
    <w:p w14:paraId="66C740BF">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（11）加强对派驻员工的各项管理，因乙方管理不善或操作不当等原因造成的人身、财产损害由乙方承担责任并负责善后处理。</w:t>
      </w:r>
    </w:p>
    <w:p w14:paraId="006B9CC2">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（12）乙方须妥善使用甲方向乙方提供的必要的职工居住宿舍（男女）、办公管理用房、办公家具、电器等，若因乙方使用不当造成毁损灭失的，乙方承担全部赔偿责任。</w:t>
      </w:r>
    </w:p>
    <w:p w14:paraId="55628B1E">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lang w:val="en-US" w:eastAsia="zh-CN"/>
        </w:rPr>
        <w:t>九</w:t>
      </w:r>
      <w:r>
        <w:rPr>
          <w:rFonts w:hint="eastAsia" w:asciiTheme="minorEastAsia" w:hAnsiTheme="minorEastAsia" w:eastAsiaTheme="minorEastAsia" w:cstheme="minorEastAsia"/>
          <w:b/>
          <w:bCs/>
          <w:sz w:val="20"/>
          <w:szCs w:val="20"/>
        </w:rPr>
        <w:t>、质量保证</w:t>
      </w:r>
    </w:p>
    <w:p w14:paraId="2FB1126A">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保证所供后勤保障期内的服务标准按照合同执行。</w:t>
      </w:r>
    </w:p>
    <w:p w14:paraId="58895E21">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lang w:val="en-US" w:eastAsia="zh-CN"/>
        </w:rPr>
        <w:t>十</w:t>
      </w:r>
      <w:r>
        <w:rPr>
          <w:rFonts w:hint="eastAsia" w:asciiTheme="minorEastAsia" w:hAnsiTheme="minorEastAsia" w:eastAsiaTheme="minorEastAsia" w:cstheme="minorEastAsia"/>
          <w:b/>
          <w:bCs/>
          <w:sz w:val="20"/>
          <w:szCs w:val="20"/>
        </w:rPr>
        <w:t>、违约责任</w:t>
      </w:r>
    </w:p>
    <w:p w14:paraId="0A45813F">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(一)按《民法典》中的相关条款执行。</w:t>
      </w:r>
    </w:p>
    <w:p w14:paraId="22C9EFFF">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(二)甲方须按本合同第三条约定及时足额支付服务费。如不按时支付，逾期1天则加收待支付款项万分之一的滞纳金。滞纳金最多不得超过一个月的服务费。</w:t>
      </w:r>
    </w:p>
    <w:p w14:paraId="6EE8D34D">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lang w:val="en-US" w:eastAsia="zh-CN"/>
        </w:rPr>
        <w:t>三）</w:t>
      </w:r>
      <w:r>
        <w:rPr>
          <w:rFonts w:hint="eastAsia" w:asciiTheme="minorEastAsia" w:hAnsiTheme="minorEastAsia" w:eastAsiaTheme="minorEastAsia" w:cstheme="minorEastAsia"/>
          <w:sz w:val="20"/>
          <w:szCs w:val="20"/>
        </w:rPr>
        <w:t>乙方须按本合同的约定提供物业服务，乙方提供物业达不到甲方要求的，甲方有权要求乙方限期整改。乙方拒绝整改或两次整改后仍不合格的，甲方有权解除合同，并要求乙方承担合同总价20%的违约金。</w:t>
      </w:r>
    </w:p>
    <w:p w14:paraId="4E6E80E4">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lang w:val="en-US" w:eastAsia="zh-CN"/>
        </w:rPr>
        <w:t>四）</w:t>
      </w:r>
      <w:r>
        <w:rPr>
          <w:rFonts w:hint="eastAsia" w:asciiTheme="minorEastAsia" w:hAnsiTheme="minorEastAsia" w:eastAsiaTheme="minorEastAsia" w:cstheme="minorEastAsia"/>
          <w:sz w:val="20"/>
          <w:szCs w:val="20"/>
        </w:rPr>
        <w:t>因乙方原因致使合同不能正常履行的，甲方有权终止合同，乙方须赔偿甲方1个月的服务费作为违约金；</w:t>
      </w:r>
    </w:p>
    <w:p w14:paraId="741B22EF">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lang w:eastAsia="zh-CN"/>
        </w:rPr>
        <w:t>（</w:t>
      </w:r>
      <w:r>
        <w:rPr>
          <w:rFonts w:hint="eastAsia" w:asciiTheme="minorEastAsia" w:hAnsiTheme="minorEastAsia" w:eastAsiaTheme="minorEastAsia" w:cstheme="minorEastAsia"/>
          <w:sz w:val="20"/>
          <w:szCs w:val="20"/>
          <w:lang w:val="en-US" w:eastAsia="zh-CN"/>
        </w:rPr>
        <w:t>五）</w:t>
      </w:r>
      <w:r>
        <w:rPr>
          <w:rFonts w:hint="eastAsia" w:asciiTheme="minorEastAsia" w:hAnsiTheme="minorEastAsia" w:eastAsiaTheme="minorEastAsia" w:cstheme="minorEastAsia"/>
          <w:sz w:val="20"/>
          <w:szCs w:val="20"/>
        </w:rPr>
        <w:t>因乙方与其聘用的人员发生争议而使甲方陷入争议事项或在争议中承担相关经济责任的，甲方有权向乙方追偿包括但不限于违约金、赔偿金、诉讼费、律师费、鉴定费、执行费等在内的全部费用，并要求乙方赔偿甲方全部损失。</w:t>
      </w:r>
    </w:p>
    <w:p w14:paraId="60ECBB7A">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w:t>
      </w:r>
      <w:r>
        <w:rPr>
          <w:rFonts w:hint="eastAsia" w:asciiTheme="minorEastAsia" w:hAnsiTheme="minorEastAsia" w:eastAsiaTheme="minorEastAsia" w:cstheme="minorEastAsia"/>
          <w:sz w:val="20"/>
          <w:szCs w:val="20"/>
          <w:lang w:val="en-US" w:eastAsia="zh-CN"/>
        </w:rPr>
        <w:t>六</w:t>
      </w:r>
      <w:r>
        <w:rPr>
          <w:rFonts w:hint="eastAsia" w:asciiTheme="minorEastAsia" w:hAnsiTheme="minorEastAsia" w:eastAsiaTheme="minorEastAsia" w:cstheme="minorEastAsia"/>
          <w:sz w:val="20"/>
          <w:szCs w:val="20"/>
        </w:rPr>
        <w:t>)在本合同履行过程中,双方因违约或造成对方经济、社会效益等损失的应当赔偿。</w:t>
      </w:r>
    </w:p>
    <w:p w14:paraId="4E1251D9">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lang w:val="en-US" w:eastAsia="zh-CN"/>
        </w:rPr>
        <w:t>十一</w:t>
      </w:r>
      <w:r>
        <w:rPr>
          <w:rFonts w:hint="eastAsia" w:asciiTheme="minorEastAsia" w:hAnsiTheme="minorEastAsia" w:eastAsiaTheme="minorEastAsia" w:cstheme="minorEastAsia"/>
          <w:b/>
          <w:bCs/>
          <w:sz w:val="20"/>
          <w:szCs w:val="20"/>
        </w:rPr>
        <w:t>、保密条款</w:t>
      </w:r>
    </w:p>
    <w:p w14:paraId="3FE329FA">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一)乙方应遵守国家有关保密的法律法规和行业规定，并对甲方提供的资料负有保密义务。本保密义务自合同生效之日起至合同终止后五年内持续有效。未经甲方同意，保密人员不得将承接本项目各种信息和资料提供给其他单位和个人。如发生以上情况，甲方有权索赔。但是，若因法律强制要求披露信息，乙方可以在遵循法律法规的前提下披露相关信息，但需尽可能提前通知甲方。</w:t>
      </w:r>
    </w:p>
    <w:p w14:paraId="5F289F74">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(二)本条款为独立条款，本合同的无效、变更、解除和终止均不影响本条款的效力。</w:t>
      </w:r>
    </w:p>
    <w:p w14:paraId="6CA380B5">
      <w:pPr>
        <w:pStyle w:val="3"/>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十</w:t>
      </w:r>
      <w:r>
        <w:rPr>
          <w:rFonts w:hint="eastAsia" w:asciiTheme="minorEastAsia" w:hAnsiTheme="minorEastAsia" w:eastAsiaTheme="minorEastAsia" w:cstheme="minorEastAsia"/>
          <w:b/>
          <w:bCs/>
          <w:sz w:val="20"/>
          <w:szCs w:val="20"/>
          <w:lang w:val="en-US" w:eastAsia="zh-CN"/>
        </w:rPr>
        <w:t>二</w:t>
      </w:r>
      <w:r>
        <w:rPr>
          <w:rFonts w:hint="eastAsia" w:asciiTheme="minorEastAsia" w:hAnsiTheme="minorEastAsia" w:eastAsiaTheme="minorEastAsia" w:cstheme="minorEastAsia"/>
          <w:b/>
          <w:bCs/>
          <w:sz w:val="20"/>
          <w:szCs w:val="20"/>
        </w:rPr>
        <w:t>、争议解决</w:t>
      </w:r>
    </w:p>
    <w:p w14:paraId="1673049E">
      <w:pPr>
        <w:pStyle w:val="3"/>
        <w:snapToGrid/>
        <w:spacing w:line="360" w:lineRule="auto"/>
        <w:ind w:firstLine="400" w:firstLineChars="200"/>
        <w:jc w:val="both"/>
        <w:rPr>
          <w:rFonts w:hint="eastAsia"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因履行本合同引起的或与本合同有关的争议，甲乙双方应首先通过友好协商解决，如果协商不能解决，可向甲方所在地人民法院起诉。诉讼期间，本合同继续履行。</w:t>
      </w:r>
    </w:p>
    <w:p w14:paraId="112AB623">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w:t>
      </w:r>
      <w:r>
        <w:rPr>
          <w:rFonts w:hint="eastAsia" w:asciiTheme="minorEastAsia" w:hAnsiTheme="minorEastAsia" w:eastAsiaTheme="minorEastAsia" w:cstheme="minorEastAsia"/>
          <w:b/>
          <w:bCs/>
          <w:sz w:val="20"/>
          <w:szCs w:val="20"/>
          <w:lang w:val="en-US" w:eastAsia="zh-CN"/>
        </w:rPr>
        <w:t>三</w:t>
      </w:r>
      <w:r>
        <w:rPr>
          <w:rFonts w:hint="eastAsia" w:asciiTheme="minorEastAsia" w:hAnsiTheme="minorEastAsia" w:eastAsiaTheme="minorEastAsia" w:cstheme="minorEastAsia"/>
          <w:b/>
          <w:bCs/>
          <w:sz w:val="20"/>
          <w:szCs w:val="20"/>
        </w:rPr>
        <w:t>、合同变更</w:t>
      </w:r>
    </w:p>
    <w:p w14:paraId="43C9DAA5">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在合同的执行期内，双方均不得随意变更或解除合同。如因项目需求情况发生变化，需要项目变更的，应双方协商后签订项目变更协议。</w:t>
      </w:r>
    </w:p>
    <w:p w14:paraId="3C3D25F5">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b/>
          <w:bCs/>
          <w:sz w:val="20"/>
          <w:szCs w:val="20"/>
        </w:rPr>
        <w:t>十</w:t>
      </w:r>
      <w:r>
        <w:rPr>
          <w:rFonts w:hint="eastAsia" w:asciiTheme="minorEastAsia" w:hAnsiTheme="minorEastAsia" w:eastAsiaTheme="minorEastAsia" w:cstheme="minorEastAsia"/>
          <w:b/>
          <w:bCs/>
          <w:sz w:val="20"/>
          <w:szCs w:val="20"/>
          <w:lang w:val="en-US" w:eastAsia="zh-CN"/>
        </w:rPr>
        <w:t>四</w:t>
      </w:r>
      <w:r>
        <w:rPr>
          <w:rFonts w:hint="eastAsia" w:asciiTheme="minorEastAsia" w:hAnsiTheme="minorEastAsia" w:eastAsiaTheme="minorEastAsia" w:cstheme="minorEastAsia"/>
          <w:b/>
          <w:bCs/>
          <w:sz w:val="20"/>
          <w:szCs w:val="20"/>
        </w:rPr>
        <w:t>、合同生效</w:t>
      </w:r>
    </w:p>
    <w:p w14:paraId="02E48945">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本合同一式</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份，甲方持</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份，乙方持</w:t>
      </w:r>
      <w:r>
        <w:rPr>
          <w:rFonts w:hint="eastAsia" w:asciiTheme="minorEastAsia" w:hAnsiTheme="minorEastAsia" w:eastAsiaTheme="minorEastAsia" w:cstheme="minorEastAsia"/>
          <w:sz w:val="20"/>
          <w:szCs w:val="20"/>
          <w:u w:val="single"/>
        </w:rPr>
        <w:t xml:space="preserve">  </w:t>
      </w:r>
      <w:r>
        <w:rPr>
          <w:rFonts w:hint="eastAsia" w:asciiTheme="minorEastAsia" w:hAnsiTheme="minorEastAsia" w:eastAsiaTheme="minorEastAsia" w:cstheme="minorEastAsia"/>
          <w:sz w:val="20"/>
          <w:szCs w:val="20"/>
        </w:rPr>
        <w:t>份，本合同双方签字盖章后生效，合同执行完毕后，自动失效。</w:t>
      </w:r>
    </w:p>
    <w:p w14:paraId="56BFE769">
      <w:pPr>
        <w:pStyle w:val="3"/>
        <w:snapToGrid/>
        <w:spacing w:line="360" w:lineRule="auto"/>
        <w:jc w:val="both"/>
        <w:rPr>
          <w:rFonts w:asciiTheme="minorEastAsia" w:hAnsiTheme="minorEastAsia" w:eastAsiaTheme="minorEastAsia" w:cstheme="minorEastAsia"/>
          <w:b/>
          <w:bCs/>
          <w:sz w:val="20"/>
          <w:szCs w:val="20"/>
        </w:rPr>
      </w:pPr>
      <w:r>
        <w:rPr>
          <w:rFonts w:hint="eastAsia" w:asciiTheme="minorEastAsia" w:hAnsiTheme="minorEastAsia" w:eastAsiaTheme="minorEastAsia" w:cstheme="minorEastAsia"/>
          <w:b/>
          <w:bCs/>
          <w:sz w:val="20"/>
          <w:szCs w:val="20"/>
        </w:rPr>
        <w:t>十四、其他事项</w:t>
      </w:r>
    </w:p>
    <w:p w14:paraId="7690D9F0">
      <w:pPr>
        <w:pStyle w:val="3"/>
        <w:snapToGrid/>
        <w:spacing w:line="360" w:lineRule="auto"/>
        <w:ind w:firstLine="400" w:firstLineChars="200"/>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合同未尽事宜，由双方协商确认后签订补充协议，与原合同具有同等法律效力。</w:t>
      </w:r>
    </w:p>
    <w:p w14:paraId="7C278380">
      <w:pPr>
        <w:pStyle w:val="3"/>
        <w:snapToGrid/>
        <w:spacing w:line="360" w:lineRule="auto"/>
        <w:jc w:val="both"/>
        <w:rPr>
          <w:rFonts w:asciiTheme="minorEastAsia" w:hAnsiTheme="minorEastAsia" w:eastAsiaTheme="minorEastAsia" w:cstheme="minorEastAsia"/>
          <w:sz w:val="20"/>
          <w:szCs w:val="20"/>
        </w:rPr>
      </w:pPr>
      <w:r>
        <w:rPr>
          <w:rFonts w:hint="eastAsia" w:asciiTheme="minorEastAsia" w:hAnsiTheme="minorEastAsia" w:eastAsiaTheme="minorEastAsia" w:cstheme="minorEastAsia"/>
          <w:sz w:val="20"/>
          <w:szCs w:val="20"/>
        </w:rPr>
        <w:t>以下无正文</w:t>
      </w:r>
    </w:p>
    <w:p w14:paraId="1646314F">
      <w:pPr>
        <w:rPr>
          <w:rFonts w:asciiTheme="minorEastAsia" w:hAnsiTheme="minorEastAsia" w:eastAsiaTheme="minorEastAsia" w:cstheme="minorEastAsia"/>
          <w:sz w:val="20"/>
        </w:rPr>
      </w:pPr>
    </w:p>
    <w:tbl>
      <w:tblPr>
        <w:tblStyle w:val="4"/>
        <w:tblW w:w="0" w:type="auto"/>
        <w:jc w:val="center"/>
        <w:tblLayout w:type="fixed"/>
        <w:tblCellMar>
          <w:top w:w="0" w:type="dxa"/>
          <w:left w:w="108" w:type="dxa"/>
          <w:bottom w:w="0" w:type="dxa"/>
          <w:right w:w="108" w:type="dxa"/>
        </w:tblCellMar>
      </w:tblPr>
      <w:tblGrid>
        <w:gridCol w:w="4201"/>
        <w:gridCol w:w="4202"/>
      </w:tblGrid>
      <w:tr w14:paraId="73BCC2C0">
        <w:tblPrEx>
          <w:tblCellMar>
            <w:top w:w="0" w:type="dxa"/>
            <w:left w:w="108" w:type="dxa"/>
            <w:bottom w:w="0" w:type="dxa"/>
            <w:right w:w="108" w:type="dxa"/>
          </w:tblCellMar>
        </w:tblPrEx>
        <w:trPr>
          <w:trHeight w:val="567" w:hRule="exact"/>
          <w:jc w:val="center"/>
        </w:trPr>
        <w:tc>
          <w:tcPr>
            <w:tcW w:w="4201" w:type="dxa"/>
            <w:vAlign w:val="center"/>
          </w:tcPr>
          <w:p w14:paraId="5E136BA8">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甲  方（盖章）</w:t>
            </w:r>
          </w:p>
        </w:tc>
        <w:tc>
          <w:tcPr>
            <w:tcW w:w="4202" w:type="dxa"/>
            <w:vAlign w:val="center"/>
          </w:tcPr>
          <w:p w14:paraId="5A9F2B4B">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乙  方（盖章）</w:t>
            </w:r>
          </w:p>
        </w:tc>
      </w:tr>
      <w:tr w14:paraId="6A1F5547">
        <w:tblPrEx>
          <w:tblCellMar>
            <w:top w:w="0" w:type="dxa"/>
            <w:left w:w="108" w:type="dxa"/>
            <w:bottom w:w="0" w:type="dxa"/>
            <w:right w:w="108" w:type="dxa"/>
          </w:tblCellMar>
        </w:tblPrEx>
        <w:trPr>
          <w:trHeight w:val="567" w:hRule="exact"/>
          <w:jc w:val="center"/>
        </w:trPr>
        <w:tc>
          <w:tcPr>
            <w:tcW w:w="4201" w:type="dxa"/>
            <w:vAlign w:val="center"/>
          </w:tcPr>
          <w:p w14:paraId="7931AE39">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通讯地址： </w:t>
            </w:r>
          </w:p>
        </w:tc>
        <w:tc>
          <w:tcPr>
            <w:tcW w:w="4202" w:type="dxa"/>
            <w:vAlign w:val="center"/>
          </w:tcPr>
          <w:p w14:paraId="0DE831A1">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通讯地址：</w:t>
            </w:r>
          </w:p>
        </w:tc>
      </w:tr>
      <w:tr w14:paraId="786EF8EA">
        <w:tblPrEx>
          <w:tblCellMar>
            <w:top w:w="0" w:type="dxa"/>
            <w:left w:w="108" w:type="dxa"/>
            <w:bottom w:w="0" w:type="dxa"/>
            <w:right w:w="108" w:type="dxa"/>
          </w:tblCellMar>
        </w:tblPrEx>
        <w:trPr>
          <w:trHeight w:val="567" w:hRule="exact"/>
          <w:jc w:val="center"/>
        </w:trPr>
        <w:tc>
          <w:tcPr>
            <w:tcW w:w="4201" w:type="dxa"/>
            <w:vAlign w:val="center"/>
          </w:tcPr>
          <w:p w14:paraId="6776B95D">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 xml:space="preserve">法定代表或委托代理人： </w:t>
            </w:r>
          </w:p>
        </w:tc>
        <w:tc>
          <w:tcPr>
            <w:tcW w:w="4202" w:type="dxa"/>
            <w:vAlign w:val="center"/>
          </w:tcPr>
          <w:p w14:paraId="4F41D6DF">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法定代表或委托代理人：</w:t>
            </w:r>
          </w:p>
        </w:tc>
      </w:tr>
      <w:tr w14:paraId="59EB81C8">
        <w:tblPrEx>
          <w:tblCellMar>
            <w:top w:w="0" w:type="dxa"/>
            <w:left w:w="108" w:type="dxa"/>
            <w:bottom w:w="0" w:type="dxa"/>
            <w:right w:w="108" w:type="dxa"/>
          </w:tblCellMar>
        </w:tblPrEx>
        <w:trPr>
          <w:trHeight w:val="567" w:hRule="exact"/>
          <w:jc w:val="center"/>
        </w:trPr>
        <w:tc>
          <w:tcPr>
            <w:tcW w:w="4201" w:type="dxa"/>
            <w:vAlign w:val="center"/>
          </w:tcPr>
          <w:p w14:paraId="48EA9D75">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电话：</w:t>
            </w:r>
          </w:p>
        </w:tc>
        <w:tc>
          <w:tcPr>
            <w:tcW w:w="4202" w:type="dxa"/>
            <w:vAlign w:val="center"/>
          </w:tcPr>
          <w:p w14:paraId="1A9E1532">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电话：</w:t>
            </w:r>
          </w:p>
        </w:tc>
      </w:tr>
      <w:tr w14:paraId="022D6350">
        <w:tblPrEx>
          <w:tblCellMar>
            <w:top w:w="0" w:type="dxa"/>
            <w:left w:w="108" w:type="dxa"/>
            <w:bottom w:w="0" w:type="dxa"/>
            <w:right w:w="108" w:type="dxa"/>
          </w:tblCellMar>
        </w:tblPrEx>
        <w:trPr>
          <w:trHeight w:val="567" w:hRule="exact"/>
          <w:jc w:val="center"/>
        </w:trPr>
        <w:tc>
          <w:tcPr>
            <w:tcW w:w="4201" w:type="dxa"/>
            <w:vAlign w:val="center"/>
          </w:tcPr>
          <w:p w14:paraId="46F9D65E">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开户银行：</w:t>
            </w:r>
          </w:p>
        </w:tc>
        <w:tc>
          <w:tcPr>
            <w:tcW w:w="4202" w:type="dxa"/>
            <w:vAlign w:val="center"/>
          </w:tcPr>
          <w:p w14:paraId="79B612CD">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开户银行：</w:t>
            </w:r>
          </w:p>
        </w:tc>
      </w:tr>
      <w:tr w14:paraId="18743A48">
        <w:tblPrEx>
          <w:tblCellMar>
            <w:top w:w="0" w:type="dxa"/>
            <w:left w:w="108" w:type="dxa"/>
            <w:bottom w:w="0" w:type="dxa"/>
            <w:right w:w="108" w:type="dxa"/>
          </w:tblCellMar>
        </w:tblPrEx>
        <w:trPr>
          <w:trHeight w:val="567" w:hRule="exact"/>
          <w:jc w:val="center"/>
        </w:trPr>
        <w:tc>
          <w:tcPr>
            <w:tcW w:w="4201" w:type="dxa"/>
            <w:vAlign w:val="center"/>
          </w:tcPr>
          <w:p w14:paraId="466675C2">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账号：</w:t>
            </w:r>
          </w:p>
        </w:tc>
        <w:tc>
          <w:tcPr>
            <w:tcW w:w="4202" w:type="dxa"/>
            <w:vAlign w:val="center"/>
          </w:tcPr>
          <w:p w14:paraId="04C38BE3">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账号：</w:t>
            </w:r>
          </w:p>
        </w:tc>
      </w:tr>
      <w:tr w14:paraId="2361870D">
        <w:tblPrEx>
          <w:tblCellMar>
            <w:top w:w="0" w:type="dxa"/>
            <w:left w:w="108" w:type="dxa"/>
            <w:bottom w:w="0" w:type="dxa"/>
            <w:right w:w="108" w:type="dxa"/>
          </w:tblCellMar>
        </w:tblPrEx>
        <w:trPr>
          <w:trHeight w:val="567" w:hRule="exact"/>
          <w:jc w:val="center"/>
        </w:trPr>
        <w:tc>
          <w:tcPr>
            <w:tcW w:w="4201" w:type="dxa"/>
            <w:vAlign w:val="center"/>
          </w:tcPr>
          <w:p w14:paraId="479BE422">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签订日期：</w:t>
            </w:r>
          </w:p>
        </w:tc>
        <w:tc>
          <w:tcPr>
            <w:tcW w:w="4202" w:type="dxa"/>
            <w:vAlign w:val="center"/>
          </w:tcPr>
          <w:p w14:paraId="082D5160">
            <w:pPr>
              <w:spacing w:line="360" w:lineRule="auto"/>
              <w:ind w:firstLine="400" w:firstLineChars="200"/>
              <w:rPr>
                <w:rFonts w:asciiTheme="minorEastAsia" w:hAnsiTheme="minorEastAsia" w:eastAsiaTheme="minorEastAsia" w:cstheme="minorEastAsia"/>
                <w:sz w:val="20"/>
              </w:rPr>
            </w:pPr>
            <w:r>
              <w:rPr>
                <w:rFonts w:hint="eastAsia" w:asciiTheme="minorEastAsia" w:hAnsiTheme="minorEastAsia" w:eastAsiaTheme="minorEastAsia" w:cstheme="minorEastAsia"/>
                <w:sz w:val="20"/>
              </w:rPr>
              <w:t>签订日期：</w:t>
            </w:r>
          </w:p>
        </w:tc>
      </w:tr>
    </w:tbl>
    <w:p w14:paraId="763740D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9503874"/>
    <w:multiLevelType w:val="singleLevel"/>
    <w:tmpl w:val="F9503874"/>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80771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56" w:afterLines="50" w:line="360" w:lineRule="auto"/>
    </w:pPr>
    <w:rPr>
      <w:rFonts w:ascii="宋体" w:hAnsi="宋体"/>
      <w:color w:val="000000"/>
      <w:sz w:val="24"/>
    </w:r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2025-12-08T09:34:03Z</dcterms:created>
  <dc:creator>PC</dc:creator>
  <cp:lastModifiedBy>doit</cp:lastModifiedBy>
  <dcterms:modified xsi:type="dcterms:W3CDTF">2025-12-08T09:34:10Z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4082712E27224916B0BB7565B68C6C61_12</vt:lpwstr>
  </property>
</Properties>
</file>