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版本号：HXGJXM2025-ZC-CS112220251209001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基层卫生机构安全隐患问题整改工程设计(二次)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HXGJXM2025-ZC-CS1122</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基层卫生机构安全隐患问题整改工程设计(二次)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基层卫生机构安全隐患问题整改工程设计(二次)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基层卫生机构安全隐患问题整改工程设计，详见竞争性磋商文件。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采购包1（基层卫生机构安全隐患问题整改工程设计）：属于专门面向中小企业采购。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被授权人提供投标截止日前一年内已缴存的至少一个月的社会保险参保缴费证明）（法定代表人直接参加磋商，须提供法定代表人身份证明）</w:t>
      </w:r>
    </w:p>
    <w:p>
      <w:pPr>
        <w:pStyle w:val="null3"/>
      </w:pPr>
      <w:r>
        <w:rPr>
          <w:rFonts w:ascii="仿宋_GB2312" w:hAnsi="仿宋_GB2312" w:cs="仿宋_GB2312" w:eastAsia="仿宋_GB2312"/>
        </w:rPr>
        <w:t>2、企业资质：供应商须具备工程设计综合甲级资质或建筑行业工程设计乙级及以上资质或建筑行业（建筑工程）工程设计乙级及以上资质。注：供应商需在项目电子化交易系统中按要求上传相应证明文件并进行电子签章。</w:t>
      </w:r>
    </w:p>
    <w:p>
      <w:pPr>
        <w:pStyle w:val="null3"/>
      </w:pPr>
      <w:r>
        <w:rPr>
          <w:rFonts w:ascii="仿宋_GB2312" w:hAnsi="仿宋_GB2312" w:cs="仿宋_GB2312" w:eastAsia="仿宋_GB2312"/>
        </w:rPr>
        <w:t>3、项目负责人：拟派项目负责人须具备二级注册建筑师执业资格（在本单位注册）或相关专业高级及以上专业技术职称。注：供应商需在 项目电子化交易系统中按要求上传相应证明文件并进行电子签章。</w:t>
      </w:r>
    </w:p>
    <w:p>
      <w:pPr>
        <w:pStyle w:val="null3"/>
      </w:pPr>
      <w:r>
        <w:rPr>
          <w:rFonts w:ascii="仿宋_GB2312" w:hAnsi="仿宋_GB2312" w:cs="仿宋_GB2312" w:eastAsia="仿宋_GB2312"/>
        </w:rPr>
        <w:t>4、企业信用：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029-81155739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代理服务费收费标准：1、定额收取：5000元。2、缴费账户：户名：华夏国际项目管理（西安）有限公司第一分公司，开户行：中国光大银行股份有限公司西安南二环支行，账号：78620188000199459。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联系人：丁杰、康敏茹、张艳萍</w:t>
      </w:r>
    </w:p>
    <w:p>
      <w:pPr>
        <w:pStyle w:val="null3"/>
      </w:pPr>
      <w:r>
        <w:rPr>
          <w:rFonts w:ascii="仿宋_GB2312" w:hAnsi="仿宋_GB2312" w:cs="仿宋_GB2312" w:eastAsia="仿宋_GB2312"/>
        </w:rPr>
        <w:t>联系电话：029-88899970-862</w:t>
      </w:r>
    </w:p>
    <w:p>
      <w:pPr>
        <w:pStyle w:val="null3"/>
      </w:pPr>
      <w:r>
        <w:rPr>
          <w:rFonts w:ascii="仿宋_GB2312" w:hAnsi="仿宋_GB2312" w:cs="仿宋_GB2312" w:eastAsia="仿宋_GB2312"/>
        </w:rPr>
        <w:t>地址：陕西省西安市莲湖区二环南路西段九座花园东区1605</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基层卫生机构安全隐患问题整改工程设计，详见竞争性磋商文件。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基层卫生机构安全隐患问题整改工程设计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标的名称：基层卫生机构安全隐患问题整改工程设计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为着力消除事故隐患，坚决遏制安全生产事故发生，确保医疗机构安全形势持续稳定。根据陕西省卫生健康委、陕西省住房和城乡建设厅、陕西省消防救援总队《关于加快推动医疗卫生机构</w:t>
            </w:r>
            <w:r>
              <w:rPr>
                <w:rFonts w:ascii="仿宋_GB2312" w:hAnsi="仿宋_GB2312" w:cs="仿宋_GB2312" w:eastAsia="仿宋_GB2312"/>
                <w:sz w:val="21"/>
              </w:rPr>
              <w:t>“已交楼未进行消防验收”三年攻坚行动工作的通知》（陕卫函〔</w:t>
            </w:r>
            <w:r>
              <w:rPr>
                <w:rFonts w:ascii="仿宋_GB2312" w:hAnsi="仿宋_GB2312" w:cs="仿宋_GB2312" w:eastAsia="仿宋_GB2312"/>
                <w:sz w:val="21"/>
              </w:rPr>
              <w:t>2025</w:t>
            </w:r>
            <w:r>
              <w:rPr>
                <w:rFonts w:ascii="仿宋_GB2312" w:hAnsi="仿宋_GB2312" w:cs="仿宋_GB2312" w:eastAsia="仿宋_GB2312"/>
                <w:sz w:val="21"/>
              </w:rPr>
              <w:t>〕</w:t>
            </w:r>
            <w:r>
              <w:rPr>
                <w:rFonts w:ascii="仿宋_GB2312" w:hAnsi="仿宋_GB2312" w:cs="仿宋_GB2312" w:eastAsia="仿宋_GB2312"/>
                <w:sz w:val="21"/>
              </w:rPr>
              <w:t>187</w:t>
            </w:r>
            <w:r>
              <w:rPr>
                <w:rFonts w:ascii="仿宋_GB2312" w:hAnsi="仿宋_GB2312" w:cs="仿宋_GB2312" w:eastAsia="仿宋_GB2312"/>
                <w:sz w:val="21"/>
              </w:rPr>
              <w:t>号）文件要求，要按照“一院一策”的原则制定整改方案，现拟对</w:t>
            </w:r>
            <w:r>
              <w:rPr>
                <w:rFonts w:ascii="仿宋_GB2312" w:hAnsi="仿宋_GB2312" w:cs="仿宋_GB2312" w:eastAsia="仿宋_GB2312"/>
                <w:sz w:val="21"/>
              </w:rPr>
              <w:t>8</w:t>
            </w:r>
            <w:r>
              <w:rPr>
                <w:rFonts w:ascii="仿宋_GB2312" w:hAnsi="仿宋_GB2312" w:cs="仿宋_GB2312" w:eastAsia="仿宋_GB2312"/>
                <w:sz w:val="21"/>
              </w:rPr>
              <w:t>家社区卫生服务中心（卫生院）进行改造提升，进行消除安全隐患改造设计，完成改造方案及施工图设计</w:t>
            </w:r>
          </w:p>
          <w:p>
            <w:pPr>
              <w:pStyle w:val="null3"/>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、工作区域：庞光卫生院、秦渡中心卫生院、秦渡中心卫生院牛东分院、草堂中心卫生院、灵沼街道卫生院、五星街道卫生院、兴隆街道卫生院、东大街道卫生院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、工作内容：</w:t>
            </w:r>
            <w:r>
              <w:rPr>
                <w:rFonts w:ascii="仿宋_GB2312" w:hAnsi="仿宋_GB2312" w:cs="仿宋_GB2312" w:eastAsia="仿宋_GB2312"/>
                <w:sz w:val="21"/>
              </w:rPr>
              <w:t>8</w:t>
            </w:r>
            <w:r>
              <w:rPr>
                <w:rFonts w:ascii="仿宋_GB2312" w:hAnsi="仿宋_GB2312" w:cs="仿宋_GB2312" w:eastAsia="仿宋_GB2312"/>
                <w:sz w:val="21"/>
              </w:rPr>
              <w:t>家社区卫生服务中心（卫生院）安全改造提升方案及施工图设计</w:t>
            </w:r>
          </w:p>
          <w:p>
            <w:pPr>
              <w:pStyle w:val="null3"/>
              <w:jc w:val="both"/>
            </w:pPr>
            <w:r>
              <w:rPr>
                <w:rFonts w:ascii="仿宋_GB2312" w:hAnsi="仿宋_GB2312" w:cs="仿宋_GB2312" w:eastAsia="仿宋_GB2312"/>
                <w:sz w:val="21"/>
              </w:rPr>
              <w:t>三、技术要求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、完成施工图设计：负责完成并制作设计说明、总图、各细部详图等全部专业的施工图设计文件；一次性完成服务范围的全部设计内容，达到国家规定的设计文件编制深度规定且完全响应发包人要求；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、对发包人的审核修改意见进行修改、完善，保证其设计意图的最终实现；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为设计方案获得批准所需要的专家评审费、优化和修改的全部工作的费用包含在设计费中；为工程所需的方案设计、初步设计、设计概算、施工图设计和施工期间的设计技术交底、设计变更、中间验收、设备运行调试、竣工验收、配合施工现场的后续服务的费用等也都包含在设计费中。</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、设计人应严格按照投标时所报设计经济指标为上限进行设计，正常条件</w:t>
            </w:r>
            <w:r>
              <w:rPr>
                <w:rFonts w:ascii="仿宋_GB2312" w:hAnsi="仿宋_GB2312" w:cs="仿宋_GB2312" w:eastAsia="仿宋_GB2312"/>
                <w:sz w:val="21"/>
              </w:rPr>
              <w:t>(</w:t>
            </w:r>
            <w:r>
              <w:rPr>
                <w:rFonts w:ascii="仿宋_GB2312" w:hAnsi="仿宋_GB2312" w:cs="仿宋_GB2312" w:eastAsia="仿宋_GB2312"/>
                <w:sz w:val="21"/>
              </w:rPr>
              <w:t>即没有非正常的物价上涨和国家对于设计规范的调整情况</w:t>
            </w:r>
            <w:r>
              <w:rPr>
                <w:rFonts w:ascii="仿宋_GB2312" w:hAnsi="仿宋_GB2312" w:cs="仿宋_GB2312" w:eastAsia="仿宋_GB2312"/>
                <w:sz w:val="21"/>
              </w:rPr>
              <w:t>)</w:t>
            </w:r>
            <w:r>
              <w:rPr>
                <w:rFonts w:ascii="仿宋_GB2312" w:hAnsi="仿宋_GB2312" w:cs="仿宋_GB2312" w:eastAsia="仿宋_GB2312"/>
                <w:sz w:val="21"/>
              </w:rPr>
              <w:t>下，如果发包人完成施工招标后，出现经济指标超标情况，设计人应在保证建筑品质及结构安全的前提下，无条件对设计进行调整，以降低工程造价，使其控制在设计限额指标之内，但不得增加设计费用。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、设计人员须到现场实量实测，并将需要维修、改造、提升的部位或区域在设计图纸上采用不同的图例清楚标注，给出详细的工程做法，在设计图纸上体现拆除及维修工程做法及工程量等与计量计价相关的内容。</w:t>
            </w:r>
          </w:p>
          <w:p>
            <w:pPr>
              <w:pStyle w:val="null3"/>
              <w:jc w:val="both"/>
            </w:pPr>
            <w:r>
              <w:rPr>
                <w:rFonts w:ascii="仿宋_GB2312" w:hAnsi="仿宋_GB2312" w:cs="仿宋_GB2312" w:eastAsia="仿宋_GB2312"/>
                <w:sz w:val="21"/>
              </w:rPr>
              <w:t>四、服务要求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应商应按合同协议书的约定指派项目负责人，并在约定的期限内到职。供应商应按国家规定的和合同约定的技术规范、标准进行方案、施工图设计，并对提交的设计文件的质量、进度负责。供应商对设计文件出现的遗漏或错误负责在不超过本合同约定工作范围内进行修改或补充。供应商应在设计项目实际实施期间派驻工程师驻场配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、进度要求：供应商应及时响应发包人提出的设计进度要求。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、成果交付要求：供应商应提交经审查合格的方案设计效果图、施工蓝图</w:t>
            </w:r>
            <w:r>
              <w:rPr>
                <w:rFonts w:ascii="仿宋_GB2312" w:hAnsi="仿宋_GB2312" w:cs="仿宋_GB2312" w:eastAsia="仿宋_GB2312"/>
                <w:sz w:val="21"/>
              </w:rPr>
              <w:t>6</w:t>
            </w:r>
            <w:r>
              <w:rPr>
                <w:rFonts w:ascii="仿宋_GB2312" w:hAnsi="仿宋_GB2312" w:cs="仿宋_GB2312" w:eastAsia="仿宋_GB2312"/>
                <w:sz w:val="21"/>
              </w:rPr>
              <w:t>套及相应的电子版文件。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、违约责任：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）供应商在责任期内，应当履行约定的义务。如果因供应商过失造成了发包人的经济损失，应当向发包人赔偿。累计赔偿总额不应超过设计报酬总额（除去税金）。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）供应商因不可抗力导致委托设计合同不能全部或部分履行，供应商不承担责任。但对违反非不可抗力之外引起的与之有关的事宜，向委托人承担赔偿责任。</w:t>
            </w:r>
          </w:p>
          <w:p>
            <w:pPr>
              <w:pStyle w:val="null3"/>
              <w:jc w:val="both"/>
            </w:pPr>
            <w:r>
              <w:rPr>
                <w:rFonts w:ascii="仿宋_GB2312" w:hAnsi="仿宋_GB2312" w:cs="仿宋_GB2312" w:eastAsia="仿宋_GB2312"/>
                <w:sz w:val="21"/>
              </w:rPr>
              <w:t>五、商务要求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、服务期限：自合同签订之日起至完成合同约定工作内容。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、款项结算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项目采取固定总价合同，各投标单位自主进行报价，投标总报价应包含与本项目设计相关的全部费用，包括但不限于：方案设计、初步设计图纸、初步设计概算编制及评审工作、施工图设计等工程设计全部内容以及后期施工及竣工所需的全部设计配合等工作的设计费用、知识产权费用、人工费、材料费、图纸费、规费税金、利润等内容与建设单位和其他相关部门进行的咨询费用、专家评审费、协调政府相关职能部门等一系列的非政策性费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）合同签订后</w:t>
            </w:r>
            <w:r>
              <w:rPr>
                <w:rFonts w:ascii="仿宋_GB2312" w:hAnsi="仿宋_GB2312" w:cs="仿宋_GB2312" w:eastAsia="仿宋_GB2312"/>
                <w:sz w:val="21"/>
              </w:rPr>
              <w:t>7</w:t>
            </w:r>
            <w:r>
              <w:rPr>
                <w:rFonts w:ascii="仿宋_GB2312" w:hAnsi="仿宋_GB2312" w:cs="仿宋_GB2312" w:eastAsia="仿宋_GB2312"/>
                <w:sz w:val="21"/>
              </w:rPr>
              <w:t>日内由发包人支付设计费的</w:t>
            </w:r>
            <w:r>
              <w:rPr>
                <w:rFonts w:ascii="仿宋_GB2312" w:hAnsi="仿宋_GB2312" w:cs="仿宋_GB2312" w:eastAsia="仿宋_GB2312"/>
                <w:sz w:val="21"/>
              </w:rPr>
              <w:t>40%</w:t>
            </w:r>
            <w:r>
              <w:rPr>
                <w:rFonts w:ascii="仿宋_GB2312" w:hAnsi="仿宋_GB2312" w:cs="仿宋_GB2312" w:eastAsia="仿宋_GB2312"/>
                <w:sz w:val="21"/>
              </w:rPr>
              <w:t>作为预付款；供应商提交完整的方案设计、完成施工图设计、经发包人确认后</w:t>
            </w:r>
            <w:r>
              <w:rPr>
                <w:rFonts w:ascii="仿宋_GB2312" w:hAnsi="仿宋_GB2312" w:cs="仿宋_GB2312" w:eastAsia="仿宋_GB2312"/>
                <w:sz w:val="21"/>
              </w:rPr>
              <w:t>15</w:t>
            </w:r>
            <w:r>
              <w:rPr>
                <w:rFonts w:ascii="仿宋_GB2312" w:hAnsi="仿宋_GB2312" w:cs="仿宋_GB2312" w:eastAsia="仿宋_GB2312"/>
                <w:sz w:val="21"/>
              </w:rPr>
              <w:t>个工作日内支付剩余的</w:t>
            </w:r>
            <w:r>
              <w:rPr>
                <w:rFonts w:ascii="仿宋_GB2312" w:hAnsi="仿宋_GB2312" w:cs="仿宋_GB2312" w:eastAsia="仿宋_GB2312"/>
                <w:sz w:val="21"/>
              </w:rPr>
              <w:t>60%</w:t>
            </w:r>
            <w:r>
              <w:rPr>
                <w:rFonts w:ascii="仿宋_GB2312" w:hAnsi="仿宋_GB2312" w:cs="仿宋_GB2312" w:eastAsia="仿宋_GB2312"/>
                <w:sz w:val="21"/>
              </w:rPr>
              <w:t>设计费。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自合同签订之日起至完成合同约定工作内容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合同签订后7日内由发包人支付设计费的</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供应商提交完整的方案设计、完成施工图设计、经发包人确认后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（1）供应商在责任期内，应当履行约定的义务。如果因供应商过失造成了发包人的经济损失，应当向发包人赔偿。累计赔偿总额不应超过设计报酬总额（除去税金）。 （2）供应商因不可抗力导致委托设计合同不能全部或部分履行，供应商不承担责任。但对违反非不可抗力之外引起的与之有关的事宜，向委托人承担赔偿责任。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法定代表人授权书（附法定代表人、被授权人身份证复印件，被授权人提供投标截止日前一年内已缴存的至少一个月的社会保险参保缴费证明）（法定代表人直接参加磋商，须提供法定代表人身份证明）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供应商须具备工程设计综合甲级资质或建筑行业工程设计乙级及以上资质或建筑行业（建筑工程）工程设计乙级及以上资质。注：供应商需在项目电子化交易系统中按要求上传相应证明文件并进行电子签章。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拟派项目负责人须具备二级注册建筑师执业资格（在本单位注册）或相关专业高级及以上专业技术职称。注：供应商需在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磋商方案说明书.docx 其他材料.docx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磋商方案说明书.docx 其他材料.docx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磋商方案说明书.docx 其他材料.docx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磋商方案说明书.docx 其他材料.docx 响应函 商务条款偏离表.docx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磋商方案说明书.docx 其他材料.docx 响应函 商务条款偏离表.docx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磋商方案说明书.docx 其他材料.docx 响应函 商务条款偏离表.docx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磋商方案说明书.docx 其他材料.docx 响应函 商务条款偏离表.docx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磋商方案说明书.docx 其他材料.docx 响应函 商务条款偏离表.docx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供应商对本项目背景、服务内容、目标需求理解全面，分析到位，对本项目设计实施阶段的重点难点进行分析并提出解决思路。 1、理解全面、重点难点分析完整、解决思路合理，得10分； 2、理解较全面、重点难点分析较完整、解决思路基本合理，得7分； 3、理解欠缺、重点难点分析欠缺、解决思路欠缺，得3分； 4、理解不全面、重点难点分析不到位、解决思路不合理，得1分；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完善的实施方案（包括但不限于①方案设计及评审；②初步设计图纸及评审；③初步设计概算编制及评审；④施工图设计及评审；⑤施工期间的设计技术交底、设计变更、中间验收、设备运行调试；⑥竣工所需的全部设计配合等。 方案各部分内容全面详细、阐述条理清晰详尽、符合本项目采购需求，能有效保障本项目实施的得18分。以上分项每缺少一项内容扣3分；有某一项不完整或不符合项目实际要求或不满足实施要求或套用其他项目内容的每项得（0-3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设计质量、造价控制、设计进度等保证措施及承诺</w:t>
            </w:r>
          </w:p>
        </w:tc>
        <w:tc>
          <w:tcPr>
            <w:tcW w:type="dxa" w:w="2492"/>
          </w:tcPr>
          <w:p>
            <w:pPr>
              <w:pStyle w:val="null3"/>
            </w:pPr>
            <w:r>
              <w:rPr>
                <w:rFonts w:ascii="仿宋_GB2312" w:hAnsi="仿宋_GB2312" w:cs="仿宋_GB2312" w:eastAsia="仿宋_GB2312"/>
              </w:rPr>
              <w:t>针对本项目的设计质量、造价控制、设计进度等方面的质量保证措施及承诺。 1、思路清晰、内容全面、保证措施及相应承诺详细，完全符合本次采购需求，得10分； 2、思路、内容较完整，保证措施及相应承诺较详细，基本符合本次采购需求，得7分； 3、思路有偏差、保证措施及相应承诺简单，得4分； 4、思路有较大偏差、保证措施及相应承诺空泛，得1分；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后续服务保障方案</w:t>
            </w:r>
          </w:p>
        </w:tc>
        <w:tc>
          <w:tcPr>
            <w:tcW w:type="dxa" w:w="2492"/>
          </w:tcPr>
          <w:p>
            <w:pPr>
              <w:pStyle w:val="null3"/>
            </w:pPr>
            <w:r>
              <w:rPr>
                <w:rFonts w:ascii="仿宋_GB2312" w:hAnsi="仿宋_GB2312" w:cs="仿宋_GB2312" w:eastAsia="仿宋_GB2312"/>
              </w:rPr>
              <w:t>针对本项目在施工图设计论证、评审、审批以及后期施工及竣工所需的全部设计配合等工作采取的保证措施及相应承诺。 1、思路清晰、内容全面、保证措施及相应承诺详细，完全符合本次采购需求，得10分； 2、思路、内容较完整，保证措施及相应承诺较详细，基本符合本次采购需求，得7分； 3、思路有偏差、保证措施及相应承诺简单，得4分； 4、思路有较大偏差、保证措施及相应承诺空泛，得1分；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项目负责人（8分）： 1、学历（2分）：具有本科及以上学历的，得2分；专科学历的得1分。注：提供学历证书，未提供或其他情况不得分。 2、业绩（6分）：具有2023年11月1日至今的房建类工程设计项目业绩（以合同签订时间为准），每提供一份有效业绩得2分，最高得6分。 注：1、拟派项目负责人业绩证明材料以同时提供的中标通知书和合同的复印件或扫描件并加盖供应商公章为准。中标通知书或合同中须体现拟派项目负责人的姓名；未明确项目负责人的，由业主单位开具证明。2、合同主体须为供应商本企业。3、未提供或不符合要求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项目团队（14分）： 基本要求：拟派设计团队专业设计人员配备齐全【建筑专业人员1人、结构专业人员1人、电气专业人员1人、给排水专业人员1人、暖通空调专业人员1人、造价专业人员1人】。 1、满足基本要求的得4分；不满足基本要求得，“项目团队”整项得0分； 2、在满足基本要求基础上，每增加1名基本要求中的任意专业的设计人员，加1分，最高加3分。 3、团队中（除项目负责人外）具备1名注册建筑师，得3分。提供注册建筑师执业资格（在本单位注册）证书，未提供或不符合要求不得分。 4、团队中（除项目负责人外）每有1名成员具有基本要求中任意专业高级职称得，得2；每有1名成员具有基本要求中任意专业中级职称的，得1分。最高得4分。提供注册建筑师执业资格（在本单位注册）证书，未提供或不符合要求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针对本项目实施过程中可预见的突发状况（如政策变动、人员因故缺岗、技术难题、设计变更等）提出应急服务方案，能够保证项目顺利实施。 1、思路清晰、内容全面、措施详细，得10分； 2、思路、内容较完整，措施较详细，得7分； 3、思路有偏差、措施简单，得4分； 4、思路有较大偏差、措施空泛，得1分；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供应商具有2023年11月1日至今的房建类工程设计项目业绩（以合同签订时间为准），每提供一份有效业绩得2分，最高得10分。 注：1、业绩证明材料以同时提供的中标通知书和合同的复印件或扫描件并加盖供应商公章为准。2、合同主体须为供应商本企业。3、拟派项目负责人业绩和供应商业绩不重复计分。4、未提供或不符合要求不得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采用低价优先法计算，即满足磋商文件要求且磋商最终报价最低为评标基准价，其价格分为满分。投标报价得分=（评标基准价／投标报价）×10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