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版本号：HXGJXM2025-ZC-CS110720251209001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非集采类中药饮片招标采购项目(二次)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HXGJXM2025-ZC-CS1107</w:t>
      </w:r>
      <w:r>
        <w:br/>
      </w:r>
      <w:r>
        <w:br/>
      </w:r>
      <w:r>
        <w:br/>
      </w:r>
    </w:p>
    <w:p>
      <w:pPr>
        <w:pStyle w:val="null3"/>
        <w:jc w:val="center"/>
        <w:outlineLvl w:val="2"/>
      </w:pPr>
      <w:r>
        <w:rPr>
          <w:rFonts w:ascii="仿宋_GB2312" w:hAnsi="仿宋_GB2312" w:cs="仿宋_GB2312" w:eastAsia="仿宋_GB2312"/>
          <w:sz w:val="28"/>
          <w:b/>
        </w:rPr>
        <w:t>长安区东大街道卫生院</w:t>
      </w:r>
    </w:p>
    <w:p>
      <w:pPr>
        <w:pStyle w:val="null3"/>
        <w:jc w:val="center"/>
        <w:outlineLvl w:val="2"/>
      </w:pPr>
      <w:r>
        <w:rPr>
          <w:rFonts w:ascii="仿宋_GB2312" w:hAnsi="仿宋_GB2312" w:cs="仿宋_GB2312" w:eastAsia="仿宋_GB2312"/>
          <w:sz w:val="28"/>
          <w:b/>
        </w:rPr>
        <w:t>华夏国际项目管理（西安）有限公司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华夏国际项目管理（西安）有限公司</w:t>
      </w:r>
      <w:r>
        <w:rPr>
          <w:rFonts w:ascii="仿宋_GB2312" w:hAnsi="仿宋_GB2312" w:cs="仿宋_GB2312" w:eastAsia="仿宋_GB2312"/>
        </w:rPr>
        <w:t>（以下简称“代理机构”）受</w:t>
      </w:r>
      <w:r>
        <w:rPr>
          <w:rFonts w:ascii="仿宋_GB2312" w:hAnsi="仿宋_GB2312" w:cs="仿宋_GB2312" w:eastAsia="仿宋_GB2312"/>
        </w:rPr>
        <w:t>长安区东大街道卫生院</w:t>
      </w:r>
      <w:r>
        <w:rPr>
          <w:rFonts w:ascii="仿宋_GB2312" w:hAnsi="仿宋_GB2312" w:cs="仿宋_GB2312" w:eastAsia="仿宋_GB2312"/>
        </w:rPr>
        <w:t>委托，拟对</w:t>
      </w:r>
      <w:r>
        <w:rPr>
          <w:rFonts w:ascii="仿宋_GB2312" w:hAnsi="仿宋_GB2312" w:cs="仿宋_GB2312" w:eastAsia="仿宋_GB2312"/>
        </w:rPr>
        <w:t>非集采类中药饮片招标采购项目(二次)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HXGJXM2025-ZC-CS1107</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非集采类中药饮片招标采购项目(二次)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非集采类中药饮片招标采购</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采购包1（非集采类中药饮片（1））：属于专门面向中小企业采购。</w:t>
      </w:r>
    </w:p>
    <w:p>
      <w:pPr>
        <w:pStyle w:val="null3"/>
      </w:pPr>
      <w:r>
        <w:rPr>
          <w:rFonts w:ascii="仿宋_GB2312" w:hAnsi="仿宋_GB2312" w:cs="仿宋_GB2312" w:eastAsia="仿宋_GB2312"/>
        </w:rPr>
        <w:t>采购包2（非集采类中药饮片（2））：属于专门面向中小企业采购。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或法定代表人身份证明：法定代表人授权书（附法定代表人、被授权人身份证复印件及被授权人磋商截止日前一年内已缴存的至少一个月的社会保障资金凭证）；法定代表人直接参加投标，须提供法定代表人身份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资质：投标人为经销商须具有合法有效的《药品经营许可证》并提供本包所投药品的《药品生产许可证》，如为毒性饮片，其药品生产许可证的生产范围和经销商药品经营许可证的经营范围须包括中药饮片（含毒性饮片），如为实施批准文号管理的中药饮片须提供该品种的注册批件； 供应商为生产企业须具有合法有效的《药品生产许可证》，如为毒性饮片，其药品生产许可证中的生产范围须包括中药饮片（含毒性饮片），如为实施批准文号管理的中药饮片须提供该品种的注册批件；</w:t>
      </w:r>
    </w:p>
    <w:p>
      <w:pPr>
        <w:pStyle w:val="null3"/>
      </w:pPr>
      <w:r>
        <w:rPr>
          <w:rFonts w:ascii="仿宋_GB2312" w:hAnsi="仿宋_GB2312" w:cs="仿宋_GB2312" w:eastAsia="仿宋_GB2312"/>
        </w:rPr>
        <w:t>4、非联合体：本合同包不接受联合体投标。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或法定代表人身份证明：法定代表人授权书（附法定代表人、被授权人身份证复印件及被授权人磋商截止日前一年内已缴存的至少一个月的社会保障资金凭证）；法定代表人直接参加投标，须提供法定代表人身份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3、资质：投标人为经销商须具有合法有效的《药品经营许可证》并提供本包所投药品的《药品生产许可证》，如为毒性饮片，其药品生产许可证的生产范围和经销商药品经营许可证的经营范围须包括中药饮片（含毒性饮片），如为实施批准文号管理的中药饮片须提供该品种的注册批件； 供应商为生产企业须具有合法有效的《药品生产许可证》，如为毒性饮片，其药品生产许可证中的生产范围须包括中药饮片（含毒性饮片），如为实施批准文号管理的中药饮片须提供该品种的注册批件；</w:t>
      </w:r>
    </w:p>
    <w:p>
      <w:pPr>
        <w:pStyle w:val="null3"/>
      </w:pPr>
      <w:r>
        <w:rPr>
          <w:rFonts w:ascii="仿宋_GB2312" w:hAnsi="仿宋_GB2312" w:cs="仿宋_GB2312" w:eastAsia="仿宋_GB2312"/>
        </w:rPr>
        <w:t>4、非联合体：本合同包不接受联合体投标。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 xml:space="preserve"> 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长安区东大街道卫生院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东大街道卫生院</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熊老师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029-85926128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华夏国际项目管理（西安）有限公司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宋文倩、康敏茹、张艳萍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029-88899970-822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p>
          <w:p>
            <w:pPr>
              <w:pStyle w:val="null3"/>
            </w:pPr>
            <w:r>
              <w:rPr>
                <w:rFonts w:ascii="仿宋_GB2312" w:hAnsi="仿宋_GB2312" w:cs="仿宋_GB2312" w:eastAsia="仿宋_GB2312"/>
              </w:rPr>
              <w:t>采购包2：600,000.00元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w:t>
            </w:r>
          </w:p>
          <w:p>
            <w:pPr>
              <w:pStyle w:val="null3"/>
            </w:pPr>
            <w:r>
              <w:rPr>
                <w:rFonts w:ascii="仿宋_GB2312" w:hAnsi="仿宋_GB2312" w:cs="仿宋_GB2312" w:eastAsia="仿宋_GB2312"/>
              </w:rPr>
              <w:t xml:space="preserve">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预算为基数，参照国家计委颁发的《招标代理服务收费管理暂行办法》（计价格[2002]1980号）和国家发展和改革委员会办公厅颁发的《关于招标代理服务收费有关问题的通知》（发改办价格[2003]857号）的有关规定执行。 户名：华夏国际项目管理（西安）有限公司第一分公司 开户行:中国光大银行股份有限公司西安南二环支行 账号:78620188000199459 请中标供应商按照要求将服务费汇入以上指定账户，如因自身原因发生错误，产生的不利后果均由供应商自行承担。</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长安区东大街道卫生院</w:t>
      </w:r>
      <w:r>
        <w:rPr>
          <w:rFonts w:ascii="仿宋_GB2312" w:hAnsi="仿宋_GB2312" w:cs="仿宋_GB2312" w:eastAsia="仿宋_GB2312"/>
        </w:rPr>
        <w:t>和</w:t>
      </w:r>
      <w:r>
        <w:rPr>
          <w:rFonts w:ascii="仿宋_GB2312" w:hAnsi="仿宋_GB2312" w:cs="仿宋_GB2312" w:eastAsia="仿宋_GB2312"/>
        </w:rPr>
        <w:t>华夏国际项目管理（西安）有限公司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长安区东大街道卫生院</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华夏国际项目管理（西安）有限公司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一、“采购人”是指依法进行政府采购的各级国家机关、事业单位、团体组织。本次磋商的采购人是{采购人名称}。</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华夏国际项目管理（西安）有限公司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2.3.2磋商文件的澄清和修改</w:t>
      </w:r>
    </w:p>
    <w:p>
      <w:pPr>
        <w:pStyle w:val="null3"/>
        <w:ind w:firstLine="480"/>
      </w:pPr>
      <w:r>
        <w:rPr>
          <w:rFonts w:ascii="仿宋_GB2312" w:hAnsi="仿宋_GB2312" w:cs="仿宋_GB2312" w:eastAsia="仿宋_GB2312"/>
        </w:rPr>
        <w:t xml:space="preserve"> 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一、响应文件应当根据磋商文件进行编制。供应商应通过陕西省政府采购网--办事指南-CA及签章服务下载投标（响应）客户端，使用客户端编制响应文件。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 xml:space="preserve"> 一、供应商应当在提交响应文件截止时间前，通过项目电子化交易系统完成首次响应文件提交。</w:t>
      </w:r>
    </w:p>
    <w:p>
      <w:pPr>
        <w:pStyle w:val="null3"/>
        <w:ind w:firstLine="480"/>
      </w:pPr>
      <w:r>
        <w:rPr>
          <w:rFonts w:ascii="仿宋_GB2312" w:hAnsi="仿宋_GB2312" w:cs="仿宋_GB2312" w:eastAsia="仿宋_GB2312"/>
        </w:rPr>
        <w:t xml:space="preserve"> 二、在提交响应文件截止时间后，代理机构不再接受供应商提交响应文件。供应商应充分考虑影响响应文件提交的各种因素，确保在提交响应文件截止时间前完成提交。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 xml:space="preserve"> 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根据磋商文件和合同要求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 xml:space="preserve"> 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 xml:space="preserve"> （三）不同供应商的响应文件载明的项目管理成员或者联系人员为同一人；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 xml:space="preserve"> 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 xml:space="preserve"> （四）与供应商的法定代表人或者负责人有夫妻、直系血亲、三代以内旁系血亲或者近姻亲关系；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华夏国际项目管理（西安）有限公司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联系人：宋文倩、康敏茹、张艳萍</w:t>
      </w:r>
    </w:p>
    <w:p>
      <w:pPr>
        <w:pStyle w:val="null3"/>
      </w:pPr>
      <w:r>
        <w:rPr>
          <w:rFonts w:ascii="仿宋_GB2312" w:hAnsi="仿宋_GB2312" w:cs="仿宋_GB2312" w:eastAsia="仿宋_GB2312"/>
        </w:rPr>
        <w:t>联系电话：029-88899970-822</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 xml:space="preserve"> 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非集采类中药饮片招标采购</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非集采类中药饮片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非集采类中药饮片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标的名称：非集采类中药饮片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581"/>
              <w:gridCol w:w="979"/>
              <w:gridCol w:w="979"/>
            </w:tblGrid>
            <w:tr>
              <w:tc>
                <w:tcPr>
                  <w:tcW w:type="dxa" w:w="58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9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阿胶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艾叶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巴戟天</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白豆蔻</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白附子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白果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白胡椒</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白花蛇舌草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白芨</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白蒺藜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白芥子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12</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白茅根</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13</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白前</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14</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白头翁</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15</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白鲜皮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16</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败酱草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17</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半枝莲</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18</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薄荷</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19</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北沙参</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20</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萆薢</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萹蓄</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22</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槟榔</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23</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补骨脂</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24</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苍耳子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25</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草果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26</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侧柏叶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27</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柴胡</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28</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蝉蜕</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29</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炒白扁豆</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30</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炒白术</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炒柏子仁</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32</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炒苍术</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33</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炒赤芍</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34</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炒川楝子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35</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炒火麻仁</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36</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炒鸡内金</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37</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炒芥子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38</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炒莱菔子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39</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炒牛蒡子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40</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炒蒲黄</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炒山药</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42</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炒神曲</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43</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炒酸枣仁</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44</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炒桃仁</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45</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炒王不留行</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46</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炒栀子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47</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炒枳实</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48</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炒紫苏子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49</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沉香</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50</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茺蔚子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川木通</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52</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醋莪术</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53</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醋甘遂</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54</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醋三棱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55</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醋五味子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56</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醋香附</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57</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醋延胡索</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58</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醋郁金</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59</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大腹皮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60</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大蓟</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大青叶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62</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胆南星</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63</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淡豆豉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64</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淡竹叶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65</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地肤子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66</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地骨皮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67</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地龙</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68</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地榆</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69</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丁香</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70</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独活</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煅磁石</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72</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煅龙齿</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73</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煅龙骨</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74</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煅牡蛎</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75</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煅瓦楞子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76</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法半夏</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77</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番泻叶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78</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防风</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79</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防己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80</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佛手</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麸炒枳壳</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82</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茯苓皮</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83</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茯神</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84</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覆盆子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85</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甘草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86</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干姜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87</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高良姜</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88</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藁本</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89</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葛根</w:t>
                  </w:r>
                  <w:r>
                    <w:rPr>
                      <w:rFonts w:ascii="仿宋_GB2312" w:hAnsi="仿宋_GB2312" w:cs="仿宋_GB2312" w:eastAsia="仿宋_GB2312"/>
                      <w:sz w:val="24"/>
                      <w:b/>
                      <w:color w:val="E74C3C"/>
                    </w:rPr>
                    <w:t>（核心产品）</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90</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钩藤</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枸杞</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92</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瓜蒌</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93</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海风藤</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94</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海金沙</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95</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海螵蛸</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96</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旱莲草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97</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荷叶</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98</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黑芝麻</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99</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红参片</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100</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红景天</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红藤</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102</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厚朴</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103</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胡黄连</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104</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虎杖</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105</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琥珀</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106</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花椒</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107</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滑石粉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108</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黄柏</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109</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黄连</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110</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黄芩</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藿香</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112</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鸡血藤</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113</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姜半夏</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114</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姜黄</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115</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僵蚕</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116</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焦杜仲</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117</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金钱草</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118</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金樱子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119</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桔红</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120</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菊花</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581"/>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121</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决明子</w:t>
                  </w:r>
                </w:p>
              </w:tc>
              <w:tc>
                <w:tcPr>
                  <w:tcW w:type="dxa" w:w="979"/>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bl>
          <w:p>
            <w:pPr>
              <w:pStyle w:val="null3"/>
            </w:pPr>
            <w:r>
              <w:rPr>
                <w:rFonts w:ascii="仿宋_GB2312" w:hAnsi="仿宋_GB2312" w:cs="仿宋_GB2312" w:eastAsia="仿宋_GB2312"/>
                <w:b/>
              </w:rPr>
              <w:t>核心产品为葛根，</w:t>
            </w:r>
            <w:r>
              <w:rPr>
                <w:rFonts w:ascii="仿宋_GB2312" w:hAnsi="仿宋_GB2312" w:cs="仿宋_GB2312" w:eastAsia="仿宋_GB2312"/>
                <w:b/>
              </w:rPr>
              <w:t>本次采购的所有产品均为统货（统片）。</w:t>
            </w:r>
          </w:p>
          <w:p>
            <w:pPr>
              <w:pStyle w:val="null3"/>
            </w:pPr>
            <w:r>
              <w:rPr>
                <w:rFonts w:ascii="仿宋_GB2312" w:hAnsi="仿宋_GB2312" w:cs="仿宋_GB2312" w:eastAsia="仿宋_GB2312"/>
              </w:rPr>
              <w:t xml:space="preserve">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标的名称：非集采类中药饮片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59"/>
              <w:gridCol w:w="944"/>
              <w:gridCol w:w="944"/>
            </w:tblGrid>
            <w:tr>
              <w:tc>
                <w:tcPr>
                  <w:tcW w:type="dxa" w:w="65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b/>
                      <w:color w:val="000000"/>
                    </w:rPr>
                    <w:t>序号</w:t>
                  </w:r>
                </w:p>
              </w:tc>
              <w:tc>
                <w:tcPr>
                  <w:tcW w:type="dxa" w:w="9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名称</w:t>
                  </w:r>
                </w:p>
              </w:tc>
              <w:tc>
                <w:tcPr>
                  <w:tcW w:type="dxa" w:w="9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规格</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柯子</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苦参</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苦杏仁</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雷公藤</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莲子心</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龙胆草</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龙眼肉</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芦根</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鹿角胶</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路路通</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麻黄根</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蔓荆子</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芒硝</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猫爪草</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密百部</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蜜麻黄</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蜜枇杷叶</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蜜桑白皮</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蜜紫菀</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绵马贯众</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木蝴蝶</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木香</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女贞子</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胖大海</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炮姜</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佩兰</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千年健</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前胡</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29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芡实</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茜草</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羌活</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秦艽</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秦皮</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青风藤</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青蒿</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青皮</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青葙子</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瞿麦</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39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全蝎</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肉苁蓉</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肉桂</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三七粉</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桑寄生</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桑螵蛸</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桑叶</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桑枝</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砂仁</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山豆根</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49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蛇床子</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射干</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伸筋草</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升麻</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生大黄</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b/>
                      <w:color w:val="000000"/>
                    </w:rPr>
                    <w:t>生地黄</w:t>
                  </w:r>
                  <w:r>
                    <w:rPr>
                      <w:rFonts w:ascii="仿宋_GB2312" w:hAnsi="仿宋_GB2312" w:cs="仿宋_GB2312" w:eastAsia="仿宋_GB2312"/>
                      <w:sz w:val="24"/>
                      <w:b/>
                      <w:color w:val="E74C3C"/>
                    </w:rPr>
                    <w:t>（核心产品）</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石菖蒲</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石膏</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石斛</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石见穿</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59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石决明</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石榴皮</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石韦</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熟地黄</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水蛭</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丝瓜络</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苏梗</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烫骨碎补</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烫金毛狗</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天冬</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69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天麻片</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葶苈子</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透骨草</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土鳖虫</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土茯苓</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威灵仙</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煨肉豆蔻</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乌梅</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乌梢蛇</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乌药</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79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吴茱萸</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蜈蚣</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条</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五加皮</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五灵脂</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西洋参</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细辛</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小茴香</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小蓟</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薤白</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辛夷</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89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续断</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盐车前子</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盐菟丝子</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阳起石</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夜交藤</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益母草</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益智仁</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茵陈</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银柴胡</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鱼腥草</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99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玉竹</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郁李仁</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远志</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皂刺</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赭石</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浙贝母</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知母</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制鳖甲</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制草乌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制川乌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109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制附片</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制龟甲</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制何首乌</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制黄精</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制款冬花</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制马钱子</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115</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制没药</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116</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制乳香</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117</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制淫羊藿</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118</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炙旋复花</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119</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猪苓</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120</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紫草</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121</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紫花地丁</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122</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紫石英</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123</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紫苏叶</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r>
              <w:tc>
                <w:tcPr>
                  <w:tcW w:type="dxa" w:w="659"/>
                  <w:tcBorders>
                    <w:top w:val="none" w:color="000000" w:sz="4"/>
                    <w:left w:val="singl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0"/>
                      <w:color w:val="000000"/>
                    </w:rPr>
                    <w:t>124</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自然铜</w:t>
                  </w:r>
                </w:p>
              </w:tc>
              <w:tc>
                <w:tcPr>
                  <w:tcW w:type="dxa" w:w="944"/>
                  <w:tcBorders>
                    <w:top w:val="none" w:color="000000" w:sz="4"/>
                    <w:left w:val="none" w:color="000000" w:sz="4"/>
                    <w:bottom w:val="single" w:color="000000" w:sz="4"/>
                    <w:right w:val="single" w:color="000000" w:sz="4"/>
                  </w:tcBorders>
                  <w:tcMar>
                    <w:top w:type="dxa" w:w="0"/>
                    <w:left w:type="dxa" w:w="105"/>
                    <w:bottom w:type="dxa" w:w="0"/>
                    <w:right w:type="dxa" w:w="105"/>
                  </w:tcMar>
                  <w:vAlign w:val="bottom"/>
                </w:tcPr>
                <w:p>
                  <w:pPr>
                    <w:pStyle w:val="null3"/>
                    <w:jc w:val="center"/>
                  </w:pPr>
                  <w:r>
                    <w:rPr>
                      <w:rFonts w:ascii="仿宋_GB2312" w:hAnsi="仿宋_GB2312" w:cs="仿宋_GB2312" w:eastAsia="仿宋_GB2312"/>
                      <w:sz w:val="24"/>
                      <w:color w:val="000000"/>
                    </w:rPr>
                    <w:t>kg</w:t>
                  </w:r>
                </w:p>
              </w:tc>
            </w:tr>
          </w:tbl>
          <w:p>
            <w:pPr>
              <w:pStyle w:val="null3"/>
            </w:pPr>
            <w:r>
              <w:rPr>
                <w:rFonts w:ascii="仿宋_GB2312" w:hAnsi="仿宋_GB2312" w:cs="仿宋_GB2312" w:eastAsia="仿宋_GB2312"/>
              </w:rPr>
              <w:t xml:space="preserve"> </w:t>
            </w:r>
          </w:p>
          <w:p>
            <w:pPr>
              <w:pStyle w:val="null3"/>
            </w:pPr>
            <w:r>
              <w:rPr>
                <w:rFonts w:ascii="仿宋_GB2312" w:hAnsi="仿宋_GB2312" w:cs="仿宋_GB2312" w:eastAsia="仿宋_GB2312"/>
                <w:b/>
              </w:rPr>
              <w:t>核心产品为生地黄，本次采购的所有产品均为统货（统片）。</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接甲方通知后，72小时内送达，配送期一年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接甲方通知后，72小时内送达，配送期一年</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甲方指定地点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甲方指定地点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乙方根据甲方的计划采购单，按时供货，货物到达指定地点验收合格后，据实结账，乙方提供相应的发票，甲方收到后，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乙方根据甲方的计划采购单，按时供货，货物到达指定地点验收合格后，据实结账，乙方提供相应的发票，甲方收到后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根据磋商文件和合同要求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根据磋商文件和合同要求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根据磋商文件和合同要求</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1.按采购人采购计划（品种、规格和数量）在72小时内运送至采购人指定地点，急需中药饮片需3小时内配送到位。 2.中药饮片需送货上门，不接受邮寄、快递等方式。 3.乙方对所供货物出现的问题推委、拖延，48小时未作出服务响应，应接受甲方的合理处罚。 4.合同履约过程中，甲方应积极配合乙方进行货物验收以及验收前的外围配套等工作。否则，因此导致货物不能按期验收时，不能追究乙方责任 5.合同签署后，乙方按照甲方要求积极参与中药饮片配送； 6.针对中药饮片月均销量≥100kg的品种，若市场价格涨幅超过中标单价的2倍或跌至中标价的1/2时启动动态调价机制。 7.集中采购中药饮片纳入招标目录，若上级部门通知中药饮片集采开始，便不再在本次中标供应商处采购。 7.1后续如有饮品被列入集采目录进行集采，本项目后续将不在采购后续被列入集采的饮片 7.2配送过程中，采购包1、2在配送过程中任意一方出现缺货、质量不符合要求的情况下，不能及时配送等因素的情况下，采购人应急采购可以首选在另一采购包中标供应商处进行采购，都因缺货导致无法配送的，为避免影响临床患者用药，采购单位采取应急采购措施，优先在上年度配送供应商处采购。 8.采购人在中标供应商配送周期内，会按照投标文件中提供的药材来源及产地信息进行随机抽查，如出现药材与投标文件产地等信息不相符的，除暂停配送合同外将进一步追究其相关责任，并将该情况进行记录上报政府采购及相关监管机构。 9.投标报价包括但不限于成本、税金、运费、人工等完成本项目所需的所有费用。 10.在后期采购人下单采购饮片时，供应商应提供所供中药饮片的以下内容： 10.1产品信息（包括产品名称、批号、生产企业、生产日期等）； 10.2提供中药饮片产地信息（注明具体产地）； 10.3中药饮片生产信息（包括炮制方法、执行标准等）； 10.4中药饮片检验信息（附有质检报告）。 10.5药材的仓库要求、仓储能力，符合中药饮片的环境控制、分类保存方法以及包装等。 10.6配送要求：:至少提供2辆车辆，提供车辆证明（包含但不限于行驶证等信息） 10.7需配备医药类相关人员（至少一人为职业中药师） 10.8能提供中药饮片溯源保证措施，且在陕西省平台注册，并配备中药饮片的质检设备 11.本项目采用兼投不兼中方式，各供应商自行承担。供应商可参与多个包投标，但最终最多只能中标一个包。评标委员会按照采购包顺序依次综合评审，得分按照由高到低推荐各包前三名中标候选人，供应商若在采购包1中被推荐为第一中标候选人、其后各包不参与评审。</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提供合格有效的法人或者其他组织的营业执照等证明文件，自然人的身份证明；供应商是法人或其他组织的应提供营业执照等证明文件，供应商是自然人的应提供有效的自然人身份证明。 2.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3.提供具有履行合同所必需的设备和专业技术能力的承诺； 4.税收缴纳证明：提供递交响应文件截止之日前一年内任意一个月的依法缴纳税收的完税证明，完税证明应有税务机关或代收机关的公章或业务专用章。依法免税或无须缴纳税收的供应商，应提供相应证明文件； 5.社会保障资金缴纳证明：提供响应文件递交截止日前一年内已缴存的至少一个月的社会保障资金缴存单据或社保机构开具的 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rFonts w:ascii="仿宋_GB2312" w:hAnsi="仿宋_GB2312" w:cs="仿宋_GB2312" w:eastAsia="仿宋_GB2312"/>
              </w:rPr>
              <w:t>磋商资格证明文件.docx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磋商资格证明文件.docx 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1.提供合格有效的法人或者其他组织的营业执照等证明文件，自然人的身份证明；供应商是法人或其他组织的应提供营业执照等证明文件，供应商是自然人的应提供有效的自然人身份证明。 2.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 3.提供具有履行合同所必需的设备和专业技术能力的承诺； 4.税收缴纳证明：提供递交响应文件截止之日前一年内任意一个月的依法缴纳税收的完税证明，完税证明应有税务机关或代收机关的公章或业务专用章。依法免税或无须缴纳税收的供应商，应提供相应证明文件； 5.社会保障资金缴纳证明：提供响应文件递交截止日前一年内已缴存的至少一个月的社会保障资金缴存单据或社保机构开具的 社会保险参保缴费情况证明，依法不需要缴纳社会保障资金的单位应提供相关证明材料； 6.参加政府采购活动前3年内，在经营活动中没有重大违法记录的书面声明。</w:t>
            </w:r>
          </w:p>
        </w:tc>
        <w:tc>
          <w:tcPr>
            <w:tcW w:type="dxa" w:w="1661"/>
          </w:tcPr>
          <w:p>
            <w:pPr>
              <w:pStyle w:val="null3"/>
            </w:pPr>
            <w:r>
              <w:rPr>
                <w:rFonts w:ascii="仿宋_GB2312" w:hAnsi="仿宋_GB2312" w:cs="仿宋_GB2312" w:eastAsia="仿宋_GB2312"/>
              </w:rPr>
              <w:t>磋商资格证明文件.docx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2024年度经审计的已赋码且完整的财务报告；（成立时间至提交投标文件截止时间不足一年的单位可提供成立后任意时段的资产负债表；事业单位提供财务报表，财务报表应当包括：资产负债表、收入支出表或者收入费用表、财政补助收入支出表）或财政部门认可的政府采购专业担保机构出具的担保函或在投标截止日期前三个月内其基本开户银行出具的资信证明（附开户许可证或开户备案证明或基本账户信息）,以上形式的证明资料提供任何一种即可；</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磋商资格证明文件.docx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法定代表人授权书（附法定代表人、被授权人身份证复印件及被授权人磋商截止日前一年内已缴存的至少一个月的社会保障资金凭证）；法定代表人直接参加投标，须提供法定代表人身份证明；</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为经销商须具有合法有效的《药品经营许可证》并提供本包所投药品的《药品生产许可证》，如为毒性饮片，其药品生产许可证的生产范围和经销商药品经营许可证的经营范围须包括中药饮片（含毒性饮片），如为实施批准文号管理的中药饮片须提供该品种的注册批件； 供应商为生产企业须具有合法有效的《药品生产许可证》，如为毒性饮片，其药品生产许可证中的生产范围须包括中药饮片（含毒性饮片），如为实施批准文号管理的中药饮片须提供该品种的注册批件；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本合同包不接受联合体投标。</w:t>
            </w:r>
          </w:p>
        </w:tc>
        <w:tc>
          <w:tcPr>
            <w:tcW w:type="dxa" w:w="1661"/>
          </w:tcPr>
          <w:p>
            <w:pPr>
              <w:pStyle w:val="null3"/>
            </w:pPr>
            <w:r>
              <w:rPr>
                <w:rFonts w:ascii="仿宋_GB2312" w:hAnsi="仿宋_GB2312" w:cs="仿宋_GB2312" w:eastAsia="仿宋_GB2312"/>
              </w:rPr>
              <w:t>磋商资格证明文件.docx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法定代表人授权书或法定代表人身份证明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法定代表人授权书（附法定代表人、被授权人身份证复印件及被授权人磋商截止日前一年内已缴存的至少一个月的社会保障资金凭证）；法定代表人直接参加投标，须提供法定代表人身份证明</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于本项目开标当日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w:t>
            </w:r>
          </w:p>
        </w:tc>
        <w:tc>
          <w:tcPr>
            <w:tcW w:type="dxa" w:w="3322"/>
          </w:tcPr>
          <w:p>
            <w:pPr>
              <w:pStyle w:val="null3"/>
            </w:pPr>
            <w:r>
              <w:rPr>
                <w:rFonts w:ascii="仿宋_GB2312" w:hAnsi="仿宋_GB2312" w:cs="仿宋_GB2312" w:eastAsia="仿宋_GB2312"/>
              </w:rPr>
              <w:t>投标人为经销商须具有合法有效的《药品经营许可证》并提供本包所投药品的《药品生产许可证》，如为毒性饮片，其药品生产许可证的生产范围和经销商药品经营许可证的经营范围须包括中药饮片（含毒性饮片），如为实施批准文号管理的中药饮片须提供该品种的注册批件； 供应商为生产企业须具有合法有效的《药品生产许可证》，如为毒性饮片，其药品生产许可证中的生产范围须包括中药饮片（含毒性饮片），如为实施批准文号管理的中药饮片须提供该品种的注册批件；</w:t>
            </w:r>
          </w:p>
        </w:tc>
        <w:tc>
          <w:tcPr>
            <w:tcW w:type="dxa" w:w="1661"/>
          </w:tcPr>
          <w:p>
            <w:pPr>
              <w:pStyle w:val="null3"/>
            </w:pPr>
            <w:r>
              <w:rPr>
                <w:rFonts w:ascii="仿宋_GB2312" w:hAnsi="仿宋_GB2312" w:cs="仿宋_GB2312" w:eastAsia="仿宋_GB2312"/>
              </w:rPr>
              <w:t>磋商资格证明文件.docx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w:t>
            </w:r>
          </w:p>
        </w:tc>
        <w:tc>
          <w:tcPr>
            <w:tcW w:type="dxa" w:w="3322"/>
          </w:tcPr>
          <w:p>
            <w:pPr>
              <w:pStyle w:val="null3"/>
            </w:pPr>
            <w:r>
              <w:rPr>
                <w:rFonts w:ascii="仿宋_GB2312" w:hAnsi="仿宋_GB2312" w:cs="仿宋_GB2312" w:eastAsia="仿宋_GB2312"/>
              </w:rPr>
              <w:t>本合同包不接受联合体投标。</w:t>
            </w:r>
          </w:p>
        </w:tc>
        <w:tc>
          <w:tcPr>
            <w:tcW w:type="dxa" w:w="1661"/>
          </w:tcPr>
          <w:p>
            <w:pPr>
              <w:pStyle w:val="null3"/>
            </w:pPr>
            <w:r>
              <w:rPr>
                <w:rFonts w:ascii="仿宋_GB2312" w:hAnsi="仿宋_GB2312" w:cs="仿宋_GB2312" w:eastAsia="仿宋_GB2312"/>
              </w:rPr>
              <w:t>磋商资格证明文件.docx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 xml:space="preserve"> 二、评审工作由代理机构组织，具体评审事务由依法组建的磋商小组负责。</w:t>
      </w:r>
    </w:p>
    <w:p>
      <w:pPr>
        <w:pStyle w:val="null3"/>
        <w:ind w:firstLine="480"/>
      </w:pPr>
      <w:r>
        <w:rPr>
          <w:rFonts w:ascii="仿宋_GB2312" w:hAnsi="仿宋_GB2312" w:cs="仿宋_GB2312" w:eastAsia="仿宋_GB2312"/>
        </w:rPr>
        <w:t xml:space="preserve"> 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 xml:space="preserve"> 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（三）根据需要要求供应商对响应文件中含义不明确、同类问题表述不一致或者有明显文字和计算错误的内容等作出必要的澄清、说明或者更正；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（六）向采购人、代理机构、财政部门或者其他监督部门报告非法干预评审工作的行为；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6.3.1审查磋商文件和停止评审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 xml:space="preserve"> （二）磋商文件明显以不合理条件对供应商实行差别待遇或者歧视待遇的；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供应商应提交的相关业绩证明材料.docx 中小企业声明函 1包二次报价表.docx 报价表 商务应答表.docx 响应文件封面 残疾人福利性单位声明函 标的清单 商务条款偏离表及投入人员汇总.docx 其他资料.docx 磋商资格证明文件.docx 响应函 服务方案.docx 监狱企业的证明文件 1包单价.docx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供应商应提交的相关业绩证明材料.docx 中小企业声明函 1包二次报价表.docx 报价表 商务应答表.docx 响应文件封面 残疾人福利性单位声明函 标的清单 商务条款偏离表及投入人员汇总.docx 其他资料.docx 磋商资格证明文件.docx 响应函 服务方案.docx 监狱企业的证明文件 1包单价.docx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供应商应提交的相关业绩证明材料.docx 中小企业声明函 1包二次报价表.docx 报价表 商务应答表.docx 响应文件封面 残疾人福利性单位声明函 标的清单 商务条款偏离表及投入人员汇总.docx 其他资料.docx 磋商资格证明文件.docx 响应函 服务方案.docx 监狱企业的证明文件 1包单价.docx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标的清单 报价表 1包单价.docx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供应商应提交的相关业绩证明材料.docx 中小企业声明函 1包二次报价表.docx 报价表 商务应答表.docx 响应文件封面 残疾人福利性单位声明函 标的清单 商务条款偏离表及投入人员汇总.docx 其他资料.docx 磋商资格证明文件.docx 响应函 服务方案.docx 监狱企业的证明文件 1包单价.docx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应满足磋商文件中要求的供货期</w:t>
            </w:r>
          </w:p>
        </w:tc>
        <w:tc>
          <w:tcPr>
            <w:tcW w:type="dxa" w:w="1661"/>
          </w:tcPr>
          <w:p>
            <w:pPr>
              <w:pStyle w:val="null3"/>
            </w:pPr>
            <w:r>
              <w:rPr>
                <w:rFonts w:ascii="仿宋_GB2312" w:hAnsi="仿宋_GB2312" w:cs="仿宋_GB2312" w:eastAsia="仿宋_GB2312"/>
              </w:rPr>
              <w:t>供应商应提交的相关业绩证明材料.docx 中小企业声明函 1包二次报价表.docx 报价表 商务应答表.docx 响应文件封面 残疾人福利性单位声明函 标的清单 商务条款偏离表及投入人员汇总.docx 其他资料.docx 磋商资格证明文件.docx 响应函 监狱企业的证明文件 1包单价.docx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商务应答表.docx 响应函 服务方案.docx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供应商应提交的相关业绩证明材料.docx 中小企业声明函 1包二次报价表.docx 报价表 商务应答表.docx 响应文件封面 残疾人福利性单位声明函 标的清单 商务条款偏离表及投入人员汇总.docx 其他资料.docx 磋商资格证明文件.docx 响应函 服务方案.docx 监狱企业的证明文件 1包单价.docx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供应商应提交的相关业绩证明材料.docx 中小企业声明函 报价表 商务应答表.docx 响应文件封面 2包单价.docx 残疾人福利性单位声明函 标的清单 商务条款偏离表及投入人员汇总.docx 其他资料.docx 磋商资格证明文件.docx 响应函 服务方案.docx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法定代表人或被授权人的签字齐全并加盖公章</w:t>
            </w:r>
          </w:p>
        </w:tc>
        <w:tc>
          <w:tcPr>
            <w:tcW w:type="dxa" w:w="1661"/>
          </w:tcPr>
          <w:p>
            <w:pPr>
              <w:pStyle w:val="null3"/>
            </w:pPr>
            <w:r>
              <w:rPr>
                <w:rFonts w:ascii="仿宋_GB2312" w:hAnsi="仿宋_GB2312" w:cs="仿宋_GB2312" w:eastAsia="仿宋_GB2312"/>
              </w:rPr>
              <w:t>供应商应提交的相关业绩证明材料.docx 中小企业声明函 报价表 商务应答表.docx 响应文件封面 2包单价.docx 残疾人福利性单位声明函 标的清单 商务条款偏离表及投入人员汇总.docx 其他资料.docx 磋商资格证明文件.docx 响应函 服务方案.docx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供应商应提交的相关业绩证明材料.docx 中小企业声明函 报价表 商务应答表.docx 响应文件封面 2包单价.docx 残疾人福利性单位声明函 标的清单 商务条款偏离表及投入人员汇总.docx 其他资料.docx 磋商资格证明文件.docx 2包二次报价表.docx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2包单价.docx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供应商应提交的相关业绩证明材料.docx 中小企业声明函 报价表 商务应答表.docx 响应文件封面 2包单价.docx 残疾人福利性单位声明函 标的清单 商务条款偏离表及投入人员汇总.docx 其他资料.docx 磋商资格证明文件.docx 响应函 服务方案.docx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供货期</w:t>
            </w:r>
          </w:p>
        </w:tc>
        <w:tc>
          <w:tcPr>
            <w:tcW w:type="dxa" w:w="3322"/>
          </w:tcPr>
          <w:p>
            <w:pPr>
              <w:pStyle w:val="null3"/>
            </w:pPr>
            <w:r>
              <w:rPr>
                <w:rFonts w:ascii="仿宋_GB2312" w:hAnsi="仿宋_GB2312" w:cs="仿宋_GB2312" w:eastAsia="仿宋_GB2312"/>
              </w:rPr>
              <w:t>应满足磋商文件中要求的供货期</w:t>
            </w:r>
          </w:p>
        </w:tc>
        <w:tc>
          <w:tcPr>
            <w:tcW w:type="dxa" w:w="1661"/>
          </w:tcPr>
          <w:p>
            <w:pPr>
              <w:pStyle w:val="null3"/>
            </w:pPr>
            <w:r>
              <w:rPr>
                <w:rFonts w:ascii="仿宋_GB2312" w:hAnsi="仿宋_GB2312" w:cs="仿宋_GB2312" w:eastAsia="仿宋_GB2312"/>
              </w:rPr>
              <w:t>响应函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商务应答表.docx 响应函 服务方案.docx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供应商应提交的相关业绩证明材料.docx 中小企业声明函 报价表 商务应答表.docx 响应文件封面 2包单价.docx 残疾人福利性单位声明函 标的清单 商务条款偏离表及投入人员汇总.docx 其他资料.docx 磋商资格证明文件.docx 响应函 服务方案.docx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 xml:space="preserve"> 一、磋商小组按照磋商文件的规定与邀请参加磋商的供应商分别进行磋商，磋商顺序由磋商小组确定。磋商过程中，磋商小组可以根据磋商情况调整磋商轮次。</w:t>
      </w:r>
    </w:p>
    <w:p>
      <w:pPr>
        <w:pStyle w:val="null3"/>
        <w:ind w:firstLine="480"/>
      </w:pPr>
      <w:r>
        <w:rPr>
          <w:rFonts w:ascii="仿宋_GB2312" w:hAnsi="仿宋_GB2312" w:cs="仿宋_GB2312" w:eastAsia="仿宋_GB2312"/>
        </w:rPr>
        <w:t xml:space="preserve"> 二、磋商小组所有成员集中与单一供应商对技术、服务、合同条款等内容分别进行一轮或多轮的磋商。在磋商中，磋商的任何一方不得透露与磋商有关的其他供应商的技术资料、价格和其他信息。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 xml:space="preserve"> 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 xml:space="preserve"> 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 xml:space="preserve"> （一）供应商响应文件中不响应磋商文件规定的技术参数指标和商务应答；</w:t>
      </w:r>
    </w:p>
    <w:p>
      <w:pPr>
        <w:pStyle w:val="null3"/>
        <w:ind w:firstLine="480"/>
      </w:pPr>
      <w:r>
        <w:rPr>
          <w:rFonts w:ascii="仿宋_GB2312" w:hAnsi="仿宋_GB2312" w:cs="仿宋_GB2312" w:eastAsia="仿宋_GB2312"/>
        </w:rPr>
        <w:t xml:space="preserve"> （二）供应商响应文件中未提供的证明其是否符合磋商文件资格、符合性规定要求的相关材料。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 xml:space="preserve"> 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 xml:space="preserve"> 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 xml:space="preserve"> （四）评审情况记录和说明，包括对供应商响应文件审查情况、磋商情况、报价情况等；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投标人中药饮片库仓储面积能够保证采购人药材供应：中药饮片库仓储面积在300㎡以上得3分，最高得3分。不足300㎡得1分。 注：只包含中药饮片库，不包含西药库。需提供1.库房平面图，2.库房照片，3.库房租赁合同（租赁）或产权证明（自有）等证明材料（未提供证明材料不得分）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投标人自有配送物流运输车辆：在2辆车基础上，每增加1台加1分，最高得3分。注：需提供自有加盖公章的行驶证及照片（机动车所有人为投标人）的配送车辆，应提供年检有效的机动车行驶证彩色扫描件加盖公章，未提供或提供的证件不齐全、不清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拟投入人员1</w:t>
            </w:r>
          </w:p>
        </w:tc>
        <w:tc>
          <w:tcPr>
            <w:tcW w:type="dxa" w:w="2492"/>
          </w:tcPr>
          <w:p>
            <w:pPr>
              <w:pStyle w:val="null3"/>
            </w:pPr>
            <w:r>
              <w:rPr>
                <w:rFonts w:ascii="仿宋_GB2312" w:hAnsi="仿宋_GB2312" w:cs="仿宋_GB2312" w:eastAsia="仿宋_GB2312"/>
              </w:rPr>
              <w:t>投标人提供详细的拟投入①人员数量 ②人员配置 ③人员分工 评审标准： （1）每项内容完整，描述清晰，合理且能满足项目需求的计6分； （2）有一处缺项扣2分， （3）有缺陷的扣0-2分（缺陷是指：缺陷是指：内容粗略、逻辑混乱、描述过于简单、与项目特点不匹配、凭空编造、逻辑漏洞、出现常识性错误、存在不适用项目实际情况的情形或只有标题没有实质性内容等）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拟投入人员2</w:t>
            </w:r>
          </w:p>
        </w:tc>
        <w:tc>
          <w:tcPr>
            <w:tcW w:type="dxa" w:w="2492"/>
          </w:tcPr>
          <w:p>
            <w:pPr>
              <w:pStyle w:val="null3"/>
            </w:pPr>
            <w:r>
              <w:rPr>
                <w:rFonts w:ascii="仿宋_GB2312" w:hAnsi="仿宋_GB2312" w:cs="仿宋_GB2312" w:eastAsia="仿宋_GB2312"/>
              </w:rPr>
              <w:t>至少投入2人，在此基础上其中至少一人有中药学教学背景，并且具备医药类中级职称，每增加1个具备医药类中级职称得2分，最高得4分。 注：需提证书复印件及人员社保（至少提供投标截止时间前3个月），未提供或提供的证件不齐全、不清晰不得分。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商务条款偏离表及投入人员汇总.docx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针对本项目有详细可行整体实施方案；评审内容：①供货组织安排方案②供货时效性保证措施③运输配送保障方案 ④质量保障方案⑤产品的检验方案⑥验收方案 由评审委员会根据方案及措施进行评审： （1）每项内容实施方案全面科学、针对性强、可实施性强，得24分； （2）有一处缺项扣4分，（3）有缺陷的扣0-4分（缺陷是指：缺陷是指：内容粗略、逻辑混乱、描述过于简单、与项目特点不匹配、凭空编造、逻辑漏洞、出现常识性错误、存在不适用项目实际情况的情形或只有标题没有实质性内容等） （4）不提供不得分。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根据投标人本项目制定具体可行的售后服务方案，包括： ①售后服务范围及保障措施 ②响应方式 ③售后响应时间 ④质量问题的处理及补救措施。 评审标准： （1）每项内容实施方案全面科学、针对性强、可实施性强，得3分； （2）每项内容实施方案较全面科学、针对性较强、可实施性较强，得2分； （3）实施方案不够全面科学、针对性一般、具有一定的实施性，得1分； （4）未提供不得分。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根据投标产品响应内容是否齐全，选品是否合理，规格是否明确，质量要求是否满足采购要求及医院临床应用需求进行打分。 （1）投标产品响应内容齐全、选品合理、规格明确、质量完全满足采购要求及采购人临床应用需求得4分； （2）投标产品响应内容基本齐全、选品基本合理、规格基本响应、质量基本满足采购要求及采购人临床应用需求得2分； （3）投标产品响应内容基本齐全、选品质量一般得1分； （4）投标产品响应内容不齐全、选型不合理、规格明确、功能、参数不满足采购要求及医院临床应用需求得0分。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①投标人所提供中药饮片质量溯源保证措施有得3分；未提供不得分。 ②制造商已注册陕西省中药材追溯服务平台得1分，提供加盖公章的网上截图；未提供不得分。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投标人自2022年11月1日至今有类似项目的业绩，每提供一份得2分，满分10分。注：提供相对应的供货合同（以合同签订时间为准）未提供或提供的证件不齐全、不清晰不得分。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2.按（评标基准价/评标价×30）的公式计算价格得分。3.本项目以单价之和进行价格评审。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企业综合实力1</w:t>
            </w:r>
          </w:p>
        </w:tc>
        <w:tc>
          <w:tcPr>
            <w:tcW w:type="dxa" w:w="2492"/>
          </w:tcPr>
          <w:p>
            <w:pPr>
              <w:pStyle w:val="null3"/>
            </w:pPr>
            <w:r>
              <w:rPr>
                <w:rFonts w:ascii="仿宋_GB2312" w:hAnsi="仿宋_GB2312" w:cs="仿宋_GB2312" w:eastAsia="仿宋_GB2312"/>
              </w:rPr>
              <w:t>投标人中药饮片库仓储面积能够保证采购人药材供应：中药饮片库仓储面积在300㎡以上得3分，最高得3分。不足300㎡得1分。 注：只包含中药饮片库，不包含西药库。需提供1.库房平面图，2.库房照片，3.库房租赁合同（租赁）或产权证明（自有）等证明材料（未提供证明材料不得分）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企业综合实力2</w:t>
            </w:r>
          </w:p>
        </w:tc>
        <w:tc>
          <w:tcPr>
            <w:tcW w:type="dxa" w:w="2492"/>
          </w:tcPr>
          <w:p>
            <w:pPr>
              <w:pStyle w:val="null3"/>
            </w:pPr>
            <w:r>
              <w:rPr>
                <w:rFonts w:ascii="仿宋_GB2312" w:hAnsi="仿宋_GB2312" w:cs="仿宋_GB2312" w:eastAsia="仿宋_GB2312"/>
              </w:rPr>
              <w:t>投标人自有配送物流运输车辆：在2辆车基础上，每增加1台加1分，最高得3分。注：需提供自有加盖公章的行驶证及照片（机动车所有人为投标人）的配送车辆，应提供年检有效的机动车行驶证彩色扫描件加盖公章，未提供或提供的证件不齐全、不清晰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拟投入人员1</w:t>
            </w:r>
          </w:p>
        </w:tc>
        <w:tc>
          <w:tcPr>
            <w:tcW w:type="dxa" w:w="2492"/>
          </w:tcPr>
          <w:p>
            <w:pPr>
              <w:pStyle w:val="null3"/>
            </w:pPr>
            <w:r>
              <w:rPr>
                <w:rFonts w:ascii="仿宋_GB2312" w:hAnsi="仿宋_GB2312" w:cs="仿宋_GB2312" w:eastAsia="仿宋_GB2312"/>
              </w:rPr>
              <w:t>投标人提供详细的拟投入①人员数量 ②人员配置 ③人员分工 评审标准： （1）每项内容完整，描述清晰，合理且能满足项目需求的计6分； （2）有一处缺项扣2分， （3）有缺陷的扣0-2分（缺陷是指：缺陷是指：内容粗略、逻辑混乱、描述过于简单、与项目特点不匹配、凭空编造、逻辑漏洞、出现常识性错误、存在不适用项目实际情况的情形或只有标题没有实质性内容等） （4）不提供不得分。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拟投入人员2</w:t>
            </w:r>
          </w:p>
        </w:tc>
        <w:tc>
          <w:tcPr>
            <w:tcW w:type="dxa" w:w="2492"/>
          </w:tcPr>
          <w:p>
            <w:pPr>
              <w:pStyle w:val="null3"/>
            </w:pPr>
            <w:r>
              <w:rPr>
                <w:rFonts w:ascii="仿宋_GB2312" w:hAnsi="仿宋_GB2312" w:cs="仿宋_GB2312" w:eastAsia="仿宋_GB2312"/>
              </w:rPr>
              <w:t>至少投入2人，在此基础上其中至少一人有中药学教学背景，并且具备医药类中级职称，每增加1个具备医药类中级职称得2分，最高得4分。 注：需提证书复印件及人员社保（至少提供投标截止时间前3个月），未提供或提供的证件不齐全、不清晰不得分。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针对本项目有详细可行整体实施方案；评审内容：①供货组织安排方案②供货时效性保证措施③运输配送保障方案 ④质量保障方案⑤产品的检验方案⑥验收方案 由评审委员会根据方案及措施进行评审： （1）每项内容实施方案全面科学、针对性强、可实施性强，得24分； （2）有一处缺项扣4分，（3）有缺陷的扣0-4分（缺陷是指：缺陷是指：内容粗略、逻辑混乱、描述过于简单、与项目特点不匹配、凭空编造、逻辑漏洞、出现常识性错误、存在不适用项目实际情况的情形或只有标题没有实质性内容等） （4）不提供不得分。</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根据投标人本项目制定具体可行的售后服务方案，包括： ①售后服务范围及保障措施 ②响应方式 ③售后响应时间 ④质量问题的处理及补救措施。 评审标准： （1）每项内容完整，描述清晰，合理且能满足项目需求的计12分； （2）有一处缺项扣3分， （3）有缺陷的扣0-3分（缺陷是指：缺陷是指：内容粗略、逻辑混乱、描述过于简单、与项目特点不匹配、凭空编造、逻辑漏洞、出现常识性错误、存在不适用项目实际情况的情形或只有标题没有实质性内容等） （4）不提供不得分。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质量保证1</w:t>
            </w:r>
          </w:p>
        </w:tc>
        <w:tc>
          <w:tcPr>
            <w:tcW w:type="dxa" w:w="2492"/>
          </w:tcPr>
          <w:p>
            <w:pPr>
              <w:pStyle w:val="null3"/>
            </w:pPr>
            <w:r>
              <w:rPr>
                <w:rFonts w:ascii="仿宋_GB2312" w:hAnsi="仿宋_GB2312" w:cs="仿宋_GB2312" w:eastAsia="仿宋_GB2312"/>
              </w:rPr>
              <w:t>根据投标产品响应内容是否齐全，选品是否合理，规格是否明确，质量要求是否满足采购要求及医院临床应用需求进行打分。 （1）投标产品响应内容齐全、选品合理、规格明确、质量完全满足采购要求及采购人临床应用需求得4分； （2）投标产品响应内容基本齐全、选品基本合理、规格基本响应、质量基本满足采购要求及采购人临床应用需求得2分； （3）投标产品响应内容基本齐全、选品质量一般得1分； （4）投标产品响应内容不齐全、选型不合理、规格明确、功能、参数不满足采购要求及医院临床应用需求得0分。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质量保证2</w:t>
            </w:r>
          </w:p>
        </w:tc>
        <w:tc>
          <w:tcPr>
            <w:tcW w:type="dxa" w:w="2492"/>
          </w:tcPr>
          <w:p>
            <w:pPr>
              <w:pStyle w:val="null3"/>
            </w:pPr>
            <w:r>
              <w:rPr>
                <w:rFonts w:ascii="仿宋_GB2312" w:hAnsi="仿宋_GB2312" w:cs="仿宋_GB2312" w:eastAsia="仿宋_GB2312"/>
              </w:rPr>
              <w:t>①投标人所提供中药饮片质量溯源保证措施有得3分；未提供不得分。 ②制造商已注册陕西省中药材追溯服务平台得1分，提供加盖公章的网上截图；未提供不得分。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投标人自2022年11月1日至今有类似项目的业绩，每提供一份得2分，满分10分。注：提供相对应的供货合同（以合同签订时间为准）未提供或提供的证件不齐全、不清晰不得分。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供应商应提交的相关业绩证明材料.docx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1.最低评标价为评标基准价，得30分。 2.按（评标基准价/评标价×30）的公式计算价格得分。3.本项目以单价之和进行价格评审。</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详见附件：磋商资格证明文件.docx</w:t>
      </w:r>
    </w:p>
    <w:p>
      <w:pPr>
        <w:pStyle w:val="null3"/>
        <w:ind w:firstLine="960"/>
      </w:pPr>
      <w:r>
        <w:rPr>
          <w:rFonts w:ascii="仿宋_GB2312" w:hAnsi="仿宋_GB2312" w:cs="仿宋_GB2312" w:eastAsia="仿宋_GB2312"/>
        </w:rPr>
        <w:t>详见附件：供应商应提交的相关业绩证明材料.docx</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详见附件：1包单价.docx</w:t>
      </w:r>
    </w:p>
    <w:p>
      <w:pPr>
        <w:pStyle w:val="null3"/>
        <w:ind w:firstLine="960"/>
      </w:pPr>
      <w:r>
        <w:rPr>
          <w:rFonts w:ascii="仿宋_GB2312" w:hAnsi="仿宋_GB2312" w:cs="仿宋_GB2312" w:eastAsia="仿宋_GB2312"/>
        </w:rPr>
        <w:t>详见附件：1包二次报价表.docx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详见附件：磋商资格证明文件.docx</w:t>
      </w:r>
    </w:p>
    <w:p>
      <w:pPr>
        <w:pStyle w:val="null3"/>
        <w:ind w:firstLine="960"/>
      </w:pPr>
      <w:r>
        <w:rPr>
          <w:rFonts w:ascii="仿宋_GB2312" w:hAnsi="仿宋_GB2312" w:cs="仿宋_GB2312" w:eastAsia="仿宋_GB2312"/>
        </w:rPr>
        <w:t>详见附件：供应商应提交的相关业绩证明材料.docx</w:t>
      </w:r>
    </w:p>
    <w:p>
      <w:pPr>
        <w:pStyle w:val="null3"/>
        <w:ind w:firstLine="960"/>
      </w:pPr>
      <w:r>
        <w:rPr>
          <w:rFonts w:ascii="仿宋_GB2312" w:hAnsi="仿宋_GB2312" w:cs="仿宋_GB2312" w:eastAsia="仿宋_GB2312"/>
        </w:rPr>
        <w:t>详见附件：商务条款偏离表及投入人员汇总.docx</w:t>
      </w:r>
    </w:p>
    <w:p>
      <w:pPr>
        <w:pStyle w:val="null3"/>
        <w:ind w:firstLine="960"/>
      </w:pPr>
      <w:r>
        <w:rPr>
          <w:rFonts w:ascii="仿宋_GB2312" w:hAnsi="仿宋_GB2312" w:cs="仿宋_GB2312" w:eastAsia="仿宋_GB2312"/>
        </w:rPr>
        <w:t>详见附件：商务应答表.docx</w:t>
      </w:r>
    </w:p>
    <w:p>
      <w:pPr>
        <w:pStyle w:val="null3"/>
        <w:ind w:firstLine="960"/>
      </w:pPr>
      <w:r>
        <w:rPr>
          <w:rFonts w:ascii="仿宋_GB2312" w:hAnsi="仿宋_GB2312" w:cs="仿宋_GB2312" w:eastAsia="仿宋_GB2312"/>
        </w:rPr>
        <w:t>详见附件：其他资料.docx</w:t>
      </w:r>
    </w:p>
    <w:p>
      <w:pPr>
        <w:pStyle w:val="null3"/>
        <w:ind w:firstLine="960"/>
      </w:pPr>
      <w:r>
        <w:rPr>
          <w:rFonts w:ascii="仿宋_GB2312" w:hAnsi="仿宋_GB2312" w:cs="仿宋_GB2312" w:eastAsia="仿宋_GB2312"/>
        </w:rPr>
        <w:t>详见附件：2包单价.docx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详见附件：2包二次报价表.docx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