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版本号：SXSYCS-20250120220251218003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SXSYCS-202501202</w:t>
      </w:r>
      <w:r>
        <w:br/>
      </w:r>
      <w:r>
        <w:br/>
      </w:r>
      <w:r>
        <w:br/>
      </w:r>
    </w:p>
    <w:p>
      <w:pPr>
        <w:pStyle w:val="null3"/>
        <w:jc w:val="center"/>
        <w:outlineLvl w:val="2"/>
      </w:pPr>
      <w:r>
        <w:rPr>
          <w:rFonts w:ascii="仿宋_GB2312" w:hAnsi="仿宋_GB2312" w:cs="仿宋_GB2312" w:eastAsia="仿宋_GB2312"/>
          <w:sz w:val="28"/>
          <w:b/>
        </w:rPr>
        <w:t>西安高新区第十九小学</w:t>
      </w:r>
    </w:p>
    <w:p>
      <w:pPr>
        <w:pStyle w:val="null3"/>
        <w:jc w:val="center"/>
        <w:outlineLvl w:val="2"/>
      </w:pPr>
      <w:r>
        <w:rPr>
          <w:rFonts w:ascii="仿宋_GB2312" w:hAnsi="仿宋_GB2312" w:cs="仿宋_GB2312" w:eastAsia="仿宋_GB2312"/>
          <w:sz w:val="28"/>
          <w:b/>
        </w:rPr>
        <w:t>陕西陕源项目管理有限公司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陕西陕源项目管理有限公司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西安高新区第十九小学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SXSYCS-202501202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西安高新区第十九小学后勤服务外包项目。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西安高新区第十九小学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西安高新区天谷二路云水三路西南角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029-84255883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陕西陕源项目管理有限公司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陕西省西安市莲湖区西安市莲湖区土门坊6号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18066870135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户名：陕西陕源项目管理有限公司 开户行：中国工商银行西安土门支行 账号：3700021809200554301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西安高新区第十九小学</w:t>
      </w:r>
      <w:r>
        <w:rPr>
          <w:rFonts w:ascii="仿宋_GB2312" w:hAnsi="仿宋_GB2312" w:cs="仿宋_GB2312" w:eastAsia="仿宋_GB2312"/>
        </w:rPr>
        <w:t>和</w:t>
      </w:r>
      <w:r>
        <w:rPr>
          <w:rFonts w:ascii="仿宋_GB2312" w:hAnsi="仿宋_GB2312" w:cs="仿宋_GB2312" w:eastAsia="仿宋_GB2312"/>
        </w:rPr>
        <w:t>陕西陕源项目管理有限公司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西安高新区第十九小学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陕西陕源项目管理有限公司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西安高新区第十九小学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陕西陕源项目管理有限公司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联系人：杨革</w:t>
      </w:r>
    </w:p>
    <w:p>
      <w:pPr>
        <w:pStyle w:val="null3"/>
      </w:pPr>
      <w:r>
        <w:rPr>
          <w:rFonts w:ascii="仿宋_GB2312" w:hAnsi="仿宋_GB2312" w:cs="仿宋_GB2312" w:eastAsia="仿宋_GB2312"/>
        </w:rPr>
        <w:t>联系电话：18066870135</w:t>
      </w:r>
    </w:p>
    <w:p>
      <w:pPr>
        <w:pStyle w:val="null3"/>
      </w:pPr>
      <w:r>
        <w:rPr>
          <w:rFonts w:ascii="仿宋_GB2312" w:hAnsi="仿宋_GB2312" w:cs="仿宋_GB2312" w:eastAsia="仿宋_GB2312"/>
        </w:rPr>
        <w:t>地址：陕西省西安市莲湖区土门坊6号</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西安高新区第十九小学后勤服务外包项目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546,000.00</w:t>
      </w:r>
    </w:p>
    <w:p>
      <w:pPr>
        <w:pStyle w:val="null3"/>
      </w:pPr>
      <w:r>
        <w:rPr>
          <w:rFonts w:ascii="仿宋_GB2312" w:hAnsi="仿宋_GB2312" w:cs="仿宋_GB2312" w:eastAsia="仿宋_GB2312"/>
        </w:rPr>
        <w:t>采购包最高限价（元）: 546,000.00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一、项目概述</w:t>
            </w:r>
          </w:p>
          <w:p>
            <w:pPr>
              <w:pStyle w:val="null3"/>
            </w:pPr>
            <w:r>
              <w:rPr>
                <w:rFonts w:ascii="仿宋_GB2312" w:hAnsi="仿宋_GB2312" w:cs="仿宋_GB2312" w:eastAsia="仿宋_GB2312"/>
                <w:sz w:val="18"/>
              </w:rPr>
              <w:t>基本情况：西安高新区第十九小学校园区域内的后勤服务。项目总占地面积30342.4</w:t>
            </w:r>
            <w:r>
              <w:rPr>
                <w:rFonts w:ascii="仿宋_GB2312" w:hAnsi="仿宋_GB2312" w:cs="仿宋_GB2312" w:eastAsia="仿宋_GB2312"/>
                <w:sz w:val="18"/>
              </w:rPr>
              <w:t>㎡，</w:t>
            </w:r>
            <w:r>
              <w:rPr>
                <w:rFonts w:ascii="仿宋_GB2312" w:hAnsi="仿宋_GB2312" w:cs="仿宋_GB2312" w:eastAsia="仿宋_GB2312"/>
                <w:sz w:val="18"/>
              </w:rPr>
              <w:t>教学楼1-5层，管理面积40878.78㎡；屋面运动场面积10948.23㎡；其他校园区域内的场所。</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服务要求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服务内容：西安高新区第十九小学校园内的围墙、道路、车库等区域的卫生清洁，垃圾房的卫生清运，教学楼内的所有教室、办公室、部室、卫生间、走廊、楼梯等区域的卫生清洁；24小时安保、门岗值守验证登记、来人来访的上报、地下车库机动车、车棚非机动车停放管理、消防巡查打卡等公共治安秩序维护及巡查；小型水电维修；适应学校需求的其它服务（例如课桌椅搬运，会议、活动的秩序维护等）。</w:t>
            </w:r>
          </w:p>
          <w:p>
            <w:pPr>
              <w:pStyle w:val="null3"/>
            </w:pPr>
            <w:r>
              <w:rPr>
                <w:rFonts w:ascii="仿宋_GB2312" w:hAnsi="仿宋_GB2312" w:cs="仿宋_GB2312" w:eastAsia="仿宋_GB2312"/>
                <w:sz w:val="18"/>
              </w:rPr>
              <w:t>（</w:t>
            </w:r>
            <w:r>
              <w:rPr>
                <w:rFonts w:ascii="仿宋_GB2312" w:hAnsi="仿宋_GB2312" w:cs="仿宋_GB2312" w:eastAsia="仿宋_GB2312"/>
                <w:sz w:val="18"/>
              </w:rPr>
              <w:t>2）服务标准：</w:t>
            </w:r>
          </w:p>
          <w:p>
            <w:pPr>
              <w:pStyle w:val="null3"/>
            </w:pPr>
            <w:r>
              <w:rPr>
                <w:rFonts w:ascii="仿宋_GB2312" w:hAnsi="仿宋_GB2312" w:cs="仿宋_GB2312" w:eastAsia="仿宋_GB2312"/>
                <w:sz w:val="18"/>
              </w:rPr>
              <w:t>1）、人员素质及现场服务员工仪容仪表标准：</w:t>
            </w:r>
          </w:p>
          <w:p>
            <w:pPr>
              <w:pStyle w:val="null3"/>
            </w:pPr>
            <w:r>
              <w:rPr>
                <w:rFonts w:ascii="仿宋_GB2312" w:hAnsi="仿宋_GB2312" w:cs="仿宋_GB2312" w:eastAsia="仿宋_GB2312"/>
                <w:sz w:val="18"/>
              </w:rPr>
              <w:t>（</w:t>
            </w:r>
            <w:r>
              <w:rPr>
                <w:rFonts w:ascii="仿宋_GB2312" w:hAnsi="仿宋_GB2312" w:cs="仿宋_GB2312" w:eastAsia="仿宋_GB2312"/>
                <w:sz w:val="18"/>
              </w:rPr>
              <w:t>1）注重个人仪容仪表；</w:t>
            </w:r>
          </w:p>
          <w:p>
            <w:pPr>
              <w:pStyle w:val="null3"/>
            </w:pPr>
            <w:r>
              <w:rPr>
                <w:rFonts w:ascii="仿宋_GB2312" w:hAnsi="仿宋_GB2312" w:cs="仿宋_GB2312" w:eastAsia="仿宋_GB2312"/>
                <w:sz w:val="18"/>
              </w:rPr>
              <w:t>（</w:t>
            </w:r>
            <w:r>
              <w:rPr>
                <w:rFonts w:ascii="仿宋_GB2312" w:hAnsi="仿宋_GB2312" w:cs="仿宋_GB2312" w:eastAsia="仿宋_GB2312"/>
                <w:sz w:val="18"/>
              </w:rPr>
              <w:t>2）上班前确保着装干净整洁；</w:t>
            </w:r>
          </w:p>
          <w:p>
            <w:pPr>
              <w:pStyle w:val="null3"/>
            </w:pPr>
            <w:r>
              <w:rPr>
                <w:rFonts w:ascii="仿宋_GB2312" w:hAnsi="仿宋_GB2312" w:cs="仿宋_GB2312" w:eastAsia="仿宋_GB2312"/>
                <w:sz w:val="18"/>
              </w:rPr>
              <w:t>（</w:t>
            </w:r>
            <w:r>
              <w:rPr>
                <w:rFonts w:ascii="仿宋_GB2312" w:hAnsi="仿宋_GB2312" w:cs="仿宋_GB2312" w:eastAsia="仿宋_GB2312"/>
                <w:sz w:val="18"/>
              </w:rPr>
              <w:t>3）如无紧急情况不可离岗；</w:t>
            </w:r>
          </w:p>
          <w:p>
            <w:pPr>
              <w:pStyle w:val="null3"/>
            </w:pPr>
            <w:r>
              <w:rPr>
                <w:rFonts w:ascii="仿宋_GB2312" w:hAnsi="仿宋_GB2312" w:cs="仿宋_GB2312" w:eastAsia="仿宋_GB2312"/>
                <w:sz w:val="18"/>
              </w:rPr>
              <w:t>2）、卫生清洁服务的要求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1）地面清洁：无垃圾杂物、积尘、积水，无明显的拖布擦拭痕迹；</w:t>
            </w:r>
          </w:p>
          <w:p>
            <w:pPr>
              <w:pStyle w:val="null3"/>
            </w:pPr>
            <w:r>
              <w:rPr>
                <w:rFonts w:ascii="仿宋_GB2312" w:hAnsi="仿宋_GB2312" w:cs="仿宋_GB2312" w:eastAsia="仿宋_GB2312"/>
                <w:sz w:val="18"/>
              </w:rPr>
              <w:t>（</w:t>
            </w:r>
            <w:r>
              <w:rPr>
                <w:rFonts w:ascii="仿宋_GB2312" w:hAnsi="仿宋_GB2312" w:cs="仿宋_GB2312" w:eastAsia="仿宋_GB2312"/>
                <w:sz w:val="18"/>
              </w:rPr>
              <w:t>2）室内墙壁：无灰尘、污迹，无乱张贴；</w:t>
            </w:r>
          </w:p>
          <w:p>
            <w:pPr>
              <w:pStyle w:val="null3"/>
            </w:pPr>
            <w:r>
              <w:rPr>
                <w:rFonts w:ascii="仿宋_GB2312" w:hAnsi="仿宋_GB2312" w:cs="仿宋_GB2312" w:eastAsia="仿宋_GB2312"/>
                <w:sz w:val="18"/>
              </w:rPr>
              <w:t>（</w:t>
            </w:r>
            <w:r>
              <w:rPr>
                <w:rFonts w:ascii="仿宋_GB2312" w:hAnsi="仿宋_GB2312" w:cs="仿宋_GB2312" w:eastAsia="仿宋_GB2312"/>
                <w:sz w:val="18"/>
              </w:rPr>
              <w:t>3）走廊扶手：固定完好，无灰尘、污迹，随时发现有脏、污立即清抹；</w:t>
            </w:r>
          </w:p>
          <w:p>
            <w:pPr>
              <w:pStyle w:val="null3"/>
            </w:pPr>
            <w:r>
              <w:rPr>
                <w:rFonts w:ascii="仿宋_GB2312" w:hAnsi="仿宋_GB2312" w:cs="仿宋_GB2312" w:eastAsia="仿宋_GB2312"/>
                <w:sz w:val="18"/>
              </w:rPr>
              <w:t>（</w:t>
            </w:r>
            <w:r>
              <w:rPr>
                <w:rFonts w:ascii="仿宋_GB2312" w:hAnsi="仿宋_GB2312" w:cs="仿宋_GB2312" w:eastAsia="仿宋_GB2312"/>
                <w:sz w:val="18"/>
              </w:rPr>
              <w:t>4）门：无灰尘、污迹，拉手洁净；</w:t>
            </w:r>
          </w:p>
          <w:p>
            <w:pPr>
              <w:pStyle w:val="null3"/>
            </w:pPr>
            <w:r>
              <w:rPr>
                <w:rFonts w:ascii="仿宋_GB2312" w:hAnsi="仿宋_GB2312" w:cs="仿宋_GB2312" w:eastAsia="仿宋_GB2312"/>
                <w:sz w:val="18"/>
              </w:rPr>
              <w:t>（</w:t>
            </w:r>
            <w:r>
              <w:rPr>
                <w:rFonts w:ascii="仿宋_GB2312" w:hAnsi="仿宋_GB2312" w:cs="仿宋_GB2312" w:eastAsia="仿宋_GB2312"/>
                <w:sz w:val="18"/>
              </w:rPr>
              <w:t>5）窗：窗框无灰尘、污迹，拉手洁净，玻璃上无污渍；</w:t>
            </w:r>
          </w:p>
          <w:p>
            <w:pPr>
              <w:pStyle w:val="null3"/>
            </w:pPr>
            <w:r>
              <w:rPr>
                <w:rFonts w:ascii="仿宋_GB2312" w:hAnsi="仿宋_GB2312" w:cs="仿宋_GB2312" w:eastAsia="仿宋_GB2312"/>
                <w:sz w:val="18"/>
              </w:rPr>
              <w:t>（</w:t>
            </w:r>
            <w:r>
              <w:rPr>
                <w:rFonts w:ascii="仿宋_GB2312" w:hAnsi="仿宋_GB2312" w:cs="仿宋_GB2312" w:eastAsia="仿宋_GB2312"/>
                <w:sz w:val="18"/>
              </w:rPr>
              <w:t>6）洗手池：池壁无污垢、痰迹、头发等不洁物，镜子镜面洁净，无污垢、水垢；</w:t>
            </w:r>
          </w:p>
          <w:p>
            <w:pPr>
              <w:pStyle w:val="null3"/>
            </w:pPr>
            <w:r>
              <w:rPr>
                <w:rFonts w:ascii="仿宋_GB2312" w:hAnsi="仿宋_GB2312" w:cs="仿宋_GB2312" w:eastAsia="仿宋_GB2312"/>
                <w:sz w:val="18"/>
              </w:rPr>
              <w:t>（</w:t>
            </w:r>
            <w:r>
              <w:rPr>
                <w:rFonts w:ascii="仿宋_GB2312" w:hAnsi="仿宋_GB2312" w:cs="仿宋_GB2312" w:eastAsia="仿宋_GB2312"/>
                <w:sz w:val="18"/>
              </w:rPr>
              <w:t>7）水龙头：光亮洁净，无任何污垢、水垢；</w:t>
            </w:r>
          </w:p>
          <w:p>
            <w:pPr>
              <w:pStyle w:val="null3"/>
            </w:pPr>
            <w:r>
              <w:rPr>
                <w:rFonts w:ascii="仿宋_GB2312" w:hAnsi="仿宋_GB2312" w:cs="仿宋_GB2312" w:eastAsia="仿宋_GB2312"/>
                <w:sz w:val="18"/>
              </w:rPr>
              <w:t>（</w:t>
            </w:r>
            <w:r>
              <w:rPr>
                <w:rFonts w:ascii="仿宋_GB2312" w:hAnsi="仿宋_GB2312" w:cs="仿宋_GB2312" w:eastAsia="仿宋_GB2312"/>
                <w:sz w:val="18"/>
              </w:rPr>
              <w:t>8）小便器：无尿碱、水锈印迹（黄渍）、无污垢，喷水嘴应洁净；</w:t>
            </w:r>
          </w:p>
          <w:p>
            <w:pPr>
              <w:pStyle w:val="null3"/>
            </w:pPr>
            <w:r>
              <w:rPr>
                <w:rFonts w:ascii="仿宋_GB2312" w:hAnsi="仿宋_GB2312" w:cs="仿宋_GB2312" w:eastAsia="仿宋_GB2312"/>
                <w:sz w:val="18"/>
              </w:rPr>
              <w:t>（</w:t>
            </w:r>
            <w:r>
              <w:rPr>
                <w:rFonts w:ascii="仿宋_GB2312" w:hAnsi="仿宋_GB2312" w:cs="仿宋_GB2312" w:eastAsia="仿宋_GB2312"/>
                <w:sz w:val="18"/>
              </w:rPr>
              <w:t>9）大便器：内外洁净，无大便痕迹，无污垢黄渍；</w:t>
            </w:r>
          </w:p>
          <w:p>
            <w:pPr>
              <w:pStyle w:val="null3"/>
            </w:pPr>
            <w:r>
              <w:rPr>
                <w:rFonts w:ascii="仿宋_GB2312" w:hAnsi="仿宋_GB2312" w:cs="仿宋_GB2312" w:eastAsia="仿宋_GB2312"/>
                <w:sz w:val="18"/>
              </w:rPr>
              <w:t>（</w:t>
            </w:r>
            <w:r>
              <w:rPr>
                <w:rFonts w:ascii="仿宋_GB2312" w:hAnsi="仿宋_GB2312" w:cs="仿宋_GB2312" w:eastAsia="仿宋_GB2312"/>
                <w:sz w:val="18"/>
              </w:rPr>
              <w:t>10）手纸盒：光亮洁净，无手印；</w:t>
            </w:r>
          </w:p>
          <w:p>
            <w:pPr>
              <w:pStyle w:val="null3"/>
            </w:pPr>
            <w:r>
              <w:rPr>
                <w:rFonts w:ascii="仿宋_GB2312" w:hAnsi="仿宋_GB2312" w:cs="仿宋_GB2312" w:eastAsia="仿宋_GB2312"/>
                <w:sz w:val="18"/>
              </w:rPr>
              <w:t>（</w:t>
            </w:r>
            <w:r>
              <w:rPr>
                <w:rFonts w:ascii="仿宋_GB2312" w:hAnsi="仿宋_GB2312" w:cs="仿宋_GB2312" w:eastAsia="仿宋_GB2312"/>
                <w:sz w:val="18"/>
              </w:rPr>
              <w:t>11）垃圾桶：外表干净，每日清倒；</w:t>
            </w:r>
          </w:p>
          <w:p>
            <w:pPr>
              <w:pStyle w:val="null3"/>
            </w:pP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）公共卫生间确保卫生清洁、干净、无异味；</w:t>
            </w:r>
          </w:p>
          <w:p>
            <w:pPr>
              <w:pStyle w:val="null3"/>
            </w:pP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）清洁剂、清扫工具等按要求分类放置；</w:t>
            </w:r>
          </w:p>
          <w:p>
            <w:pPr>
              <w:pStyle w:val="null3"/>
            </w:pP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）楼梯清洁标准：地面洁净无尘土、烟头、痰迹、垃圾、杂物，扶手无尘土；</w:t>
            </w:r>
          </w:p>
          <w:p>
            <w:pPr>
              <w:pStyle w:val="null3"/>
            </w:pP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）消防设备：表面洁净、无尘土；</w:t>
            </w:r>
          </w:p>
          <w:p>
            <w:pPr>
              <w:pStyle w:val="null3"/>
            </w:pPr>
            <w:r>
              <w:rPr>
                <w:rFonts w:ascii="仿宋_GB2312" w:hAnsi="仿宋_GB2312" w:cs="仿宋_GB2312" w:eastAsia="仿宋_GB2312"/>
                <w:sz w:val="18"/>
              </w:rPr>
              <w:t>3）、安保服务的要求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1）24小时值守，校园周界及校园安全巡查；</w:t>
            </w:r>
          </w:p>
          <w:p>
            <w:pPr>
              <w:pStyle w:val="null3"/>
            </w:pPr>
            <w:r>
              <w:rPr>
                <w:rFonts w:ascii="仿宋_GB2312" w:hAnsi="仿宋_GB2312" w:cs="仿宋_GB2312" w:eastAsia="仿宋_GB2312"/>
                <w:sz w:val="18"/>
              </w:rPr>
              <w:t>（</w:t>
            </w:r>
            <w:r>
              <w:rPr>
                <w:rFonts w:ascii="仿宋_GB2312" w:hAnsi="仿宋_GB2312" w:cs="仿宋_GB2312" w:eastAsia="仿宋_GB2312"/>
                <w:sz w:val="18"/>
              </w:rPr>
              <w:t>2）门禁登记、来人、来访上报；</w:t>
            </w:r>
          </w:p>
          <w:p>
            <w:pPr>
              <w:pStyle w:val="null3"/>
            </w:pPr>
            <w:r>
              <w:rPr>
                <w:rFonts w:ascii="仿宋_GB2312" w:hAnsi="仿宋_GB2312" w:cs="仿宋_GB2312" w:eastAsia="仿宋_GB2312"/>
                <w:sz w:val="18"/>
              </w:rPr>
              <w:t>（</w:t>
            </w:r>
            <w:r>
              <w:rPr>
                <w:rFonts w:ascii="仿宋_GB2312" w:hAnsi="仿宋_GB2312" w:cs="仿宋_GB2312" w:eastAsia="仿宋_GB2312"/>
                <w:sz w:val="18"/>
              </w:rPr>
              <w:t>3）地下车库机动车、车棚非机动车停放管理；</w:t>
            </w:r>
          </w:p>
          <w:p>
            <w:pPr>
              <w:pStyle w:val="null3"/>
            </w:pPr>
            <w:r>
              <w:rPr>
                <w:rFonts w:ascii="仿宋_GB2312" w:hAnsi="仿宋_GB2312" w:cs="仿宋_GB2312" w:eastAsia="仿宋_GB2312"/>
                <w:sz w:val="18"/>
              </w:rPr>
              <w:t>（</w:t>
            </w:r>
            <w:r>
              <w:rPr>
                <w:rFonts w:ascii="仿宋_GB2312" w:hAnsi="仿宋_GB2312" w:cs="仿宋_GB2312" w:eastAsia="仿宋_GB2312"/>
                <w:sz w:val="18"/>
              </w:rPr>
              <w:t>4）消防巡查打卡、一键报警、防爆恐演练等校园安全工作</w:t>
            </w:r>
          </w:p>
          <w:p>
            <w:pPr>
              <w:pStyle w:val="null3"/>
            </w:pPr>
            <w:r>
              <w:rPr>
                <w:rFonts w:ascii="仿宋_GB2312" w:hAnsi="仿宋_GB2312" w:cs="仿宋_GB2312" w:eastAsia="仿宋_GB2312"/>
                <w:sz w:val="18"/>
              </w:rPr>
              <w:t>（</w:t>
            </w:r>
            <w:r>
              <w:rPr>
                <w:rFonts w:ascii="仿宋_GB2312" w:hAnsi="仿宋_GB2312" w:cs="仿宋_GB2312" w:eastAsia="仿宋_GB2312"/>
                <w:sz w:val="18"/>
              </w:rPr>
              <w:t>5）公共治安秩序维护及校园周边和校园安全巡查；</w:t>
            </w:r>
          </w:p>
          <w:p>
            <w:pPr>
              <w:pStyle w:val="null3"/>
            </w:pPr>
            <w:r>
              <w:rPr>
                <w:rFonts w:ascii="仿宋_GB2312" w:hAnsi="仿宋_GB2312" w:cs="仿宋_GB2312" w:eastAsia="仿宋_GB2312"/>
                <w:sz w:val="18"/>
              </w:rPr>
              <w:t>（</w:t>
            </w:r>
            <w:r>
              <w:rPr>
                <w:rFonts w:ascii="仿宋_GB2312" w:hAnsi="仿宋_GB2312" w:cs="仿宋_GB2312" w:eastAsia="仿宋_GB2312"/>
                <w:sz w:val="18"/>
              </w:rPr>
              <w:t>6）校园活动、会议的秩序维护</w:t>
            </w:r>
          </w:p>
          <w:p>
            <w:pPr>
              <w:pStyle w:val="null3"/>
            </w:pPr>
            <w:r>
              <w:rPr>
                <w:rFonts w:ascii="仿宋_GB2312" w:hAnsi="仿宋_GB2312" w:cs="仿宋_GB2312" w:eastAsia="仿宋_GB2312"/>
                <w:sz w:val="18"/>
              </w:rPr>
              <w:t>4）、工勤维修服务的要求</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校园桌椅、换灯泡、暖气排气、换水龙头等小型水电维修</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 xml:space="preserve">3）、服务期限：2026年01月01日--2026年12月31日   </w:t>
            </w:r>
            <w:r>
              <w:rPr>
                <w:rFonts w:ascii="仿宋_GB2312" w:hAnsi="仿宋_GB2312" w:cs="仿宋_GB2312" w:eastAsia="仿宋_GB2312"/>
              </w:rPr>
              <w:t xml:space="preserve">                                             </w:t>
            </w:r>
          </w:p>
          <w:p>
            <w:pPr>
              <w:pStyle w:val="null3"/>
            </w:pPr>
            <w:r>
              <w:rPr>
                <w:rFonts w:ascii="仿宋_GB2312" w:hAnsi="仿宋_GB2312" w:cs="仿宋_GB2312" w:eastAsia="仿宋_GB2312"/>
                <w:sz w:val="18"/>
              </w:rPr>
              <w:t>（</w:t>
            </w:r>
            <w:r>
              <w:rPr>
                <w:rFonts w:ascii="仿宋_GB2312" w:hAnsi="仿宋_GB2312" w:cs="仿宋_GB2312" w:eastAsia="仿宋_GB2312"/>
                <w:sz w:val="18"/>
              </w:rPr>
              <w:t xml:space="preserve">4）、服务人员数量及组成：该项目需配备人员不少于13人，所有人员须经专业培训，能独立熟练承担各项工作，严守秘密。物业管理所需工具及耗材由乙方自行承担。                                               </w:t>
            </w:r>
          </w:p>
          <w:p>
            <w:pPr>
              <w:pStyle w:val="null3"/>
            </w:pPr>
            <w:r>
              <w:rPr>
                <w:rFonts w:ascii="仿宋_GB2312" w:hAnsi="仿宋_GB2312" w:cs="仿宋_GB2312" w:eastAsia="仿宋_GB2312"/>
                <w:sz w:val="18"/>
              </w:rPr>
              <w:t>3、甲方依据招标文件规定及投标文件的服务承诺对项目及提交的成果资料进行验收（详见合同附件）。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该项目需配备人员不少于13人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安全责任：乙方应对其工作人员在现场工作期间的一切行为负责，如安全事故责任及因此发生的人身损害赔偿和其他费用由乙方承担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2026年01月01日--2026年12月31日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未按合同要求提供货物或服务不能满足要求，会同监督机构有权终止合同，对成交供应商违约行为进行追究，同时按政府采购法的有关规定进行相应的处罚，具体详见合同相关条款。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1092591603@qq.com）。否则，采购代理机构可以向财政部门反映情况并提供相应的佐证。供应商一年内累计出现三次该情形，将被监管部门记录为失信行为。 2、纸质版投标文件要求：中标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3、支付约定：每三个月的实际服务时间为一个付款周期，每个付款周期的第30天乙方向甲方提供正式发票（含税），甲方在收到乙方发票后进行支付，支付方式为银行转账。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评审内容：①服务内容及标准②卫生清洁方案③垃圾清运方案。 以上内容全面详细、目标明确、科学合理且完全符合本项目采购要求得9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评审内容：①门岗值守方案②门禁登记方案③消防巡查方案④治安秩序维护巡查方案。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综合维修方案</w:t>
            </w:r>
          </w:p>
        </w:tc>
        <w:tc>
          <w:tcPr>
            <w:tcW w:type="dxa" w:w="2492"/>
          </w:tcPr>
          <w:p>
            <w:pPr>
              <w:pStyle w:val="null3"/>
            </w:pPr>
            <w:r>
              <w:rPr>
                <w:rFonts w:ascii="仿宋_GB2312" w:hAnsi="仿宋_GB2312" w:cs="仿宋_GB2312" w:eastAsia="仿宋_GB2312"/>
              </w:rPr>
              <w:t>评审内容：①维修内容及标准②维修进度及维修计划③人员配置及管理方案④维修安全及应急措施。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仪容仪表管理</w:t>
            </w:r>
          </w:p>
        </w:tc>
        <w:tc>
          <w:tcPr>
            <w:tcW w:type="dxa" w:w="2492"/>
          </w:tcPr>
          <w:p>
            <w:pPr>
              <w:pStyle w:val="null3"/>
            </w:pPr>
            <w:r>
              <w:rPr>
                <w:rFonts w:ascii="仿宋_GB2312" w:hAnsi="仿宋_GB2312" w:cs="仿宋_GB2312" w:eastAsia="仿宋_GB2312"/>
              </w:rPr>
              <w:t>评审内容：①服饰服装管理②专业形象管理。 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岗位配置种类②岗位职责③岗位人员配置数量。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评审内容：①人员管理制度②考核制度③奖惩激励制度。 以上内容全面详细、阐述条理清晰详尽，符合本项目需求得9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评审内容：①作业工具②物料存放、发放、更换制度。 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②人员及时间安排。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评审内容：①档案资料的收集及分类②档案资料的归档及使用③档案资料的销毁④档案资料的移交。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储备可调度人员，调度人员可保障重大活动、突发事件的临时任务调度需要②服务人员因事、病不能工作的，及时请调其他服务人员补充，确保服务工作的正常进行③接受采购人对服务的考核、监督及管理④定期调研采购人对服务质量的满意度并加以改进，确保服务工作的优质高效。每承诺一项得1分，共计4分，未提供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提供供应商2022年10月1日至响应文件递交截止日类似项目业绩（以合同复印件为准），每提供一份业绩得2分，最高得6分。若提供虚假业绩，一经发现，按无效投标处理。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