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版本号：XDZ2025-265-J-8020251209001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（服务类）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西安高新区万达330千伏变电站配套电力沟道项目代建服务单位采购项目</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XDZ2025-265-J-80</w:t>
      </w:r>
      <w:r>
        <w:br/>
      </w:r>
      <w:r>
        <w:br/>
      </w:r>
      <w:r>
        <w:br/>
      </w:r>
    </w:p>
    <w:p>
      <w:pPr>
        <w:pStyle w:val="null3"/>
        <w:jc w:val="center"/>
        <w:outlineLvl w:val="2"/>
      </w:pPr>
      <w:r>
        <w:rPr>
          <w:rFonts w:ascii="仿宋_GB2312" w:hAnsi="仿宋_GB2312" w:cs="仿宋_GB2312" w:eastAsia="仿宋_GB2312"/>
          <w:sz w:val="28"/>
          <w:b/>
        </w:rPr>
        <w:t xml:space="preserve"> 西安高新技术产业开发区公共项目建设管理中心</w:t>
      </w:r>
    </w:p>
    <w:p>
      <w:pPr>
        <w:pStyle w:val="null3"/>
        <w:jc w:val="center"/>
        <w:outlineLvl w:val="2"/>
      </w:pPr>
      <w:r>
        <w:rPr>
          <w:rFonts w:ascii="仿宋_GB2312" w:hAnsi="仿宋_GB2312" w:cs="仿宋_GB2312" w:eastAsia="仿宋_GB2312"/>
          <w:sz w:val="28"/>
          <w:b/>
        </w:rPr>
        <w:t>普迈项目管理集团有限公司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2025年12月09日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普迈项目管理集团有限公司</w:t>
      </w:r>
      <w:r>
        <w:rPr>
          <w:rFonts w:ascii="仿宋_GB2312" w:hAnsi="仿宋_GB2312" w:cs="仿宋_GB2312" w:eastAsia="仿宋_GB2312"/>
        </w:rPr>
        <w:t>（以下简称“代理机构”）受</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委托，拟对</w:t>
      </w:r>
      <w:r>
        <w:rPr>
          <w:rFonts w:ascii="仿宋_GB2312" w:hAnsi="仿宋_GB2312" w:cs="仿宋_GB2312" w:eastAsia="仿宋_GB2312"/>
        </w:rPr>
        <w:t>西安高新区万达330千伏变电站配套电力沟道项目代建服务单位采购项目</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XDZ2025-265-J-80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西安高新区万达330千伏变电站配套电力沟道项目代建服务单位采购项目</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负责本项目代建工作，包括但不限于:对项目可行性研究、投资估算、项目策划、勘察设计、招标采购、施工、监理、材料设备采购、竣工验收、竣工结算进行管理并办理相关手续。</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具有独立承担民事责任的能力：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p>
      <w:pPr>
        <w:pStyle w:val="null3"/>
      </w:pPr>
      <w:r>
        <w:rPr>
          <w:rFonts w:ascii="仿宋_GB2312" w:hAnsi="仿宋_GB2312" w:cs="仿宋_GB2312" w:eastAsia="仿宋_GB2312"/>
        </w:rPr>
        <w:t>2、供应商应授权合法的人员参加投标全过程：法定代表人授权委托书（附法定代表人身份证复印件）及被授权委托人身份证复印件（法定代表人参加投标只需提供法定代表人身份证）；供应商需在项目电子化交易系统中按要求上传相应证明文件并进行电子签章。</w:t>
      </w:r>
    </w:p>
    <w:p>
      <w:pPr>
        <w:pStyle w:val="null3"/>
      </w:pPr>
      <w:r>
        <w:rPr>
          <w:rFonts w:ascii="仿宋_GB2312" w:hAnsi="仿宋_GB2312" w:cs="仿宋_GB2312" w:eastAsia="仿宋_GB2312"/>
        </w:rPr>
        <w:t>3、供应商基本资格条件承诺函：供应商须满足《中华人民共和国政府采购法》第二十二条规定（提供承诺函）；供应商需在项目电子化交易系统中按要求上传相应证明文件并进行电子签章。</w:t>
      </w:r>
    </w:p>
    <w:p>
      <w:pPr>
        <w:pStyle w:val="null3"/>
      </w:pPr>
      <w:r>
        <w:rPr>
          <w:rFonts w:ascii="仿宋_GB2312" w:hAnsi="仿宋_GB2312" w:cs="仿宋_GB2312" w:eastAsia="仿宋_GB2312"/>
        </w:rPr>
        <w:t>4、非联合体投标：非联合体投标声明；供应商需在项目电子化交易系统中按要求上传相应证明文件并进行电子签章。</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 xml:space="preserve"> 西安高新技术产业开发区公共项目建设管理中心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西安高新区丝路创智谷6号楼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钞工</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029-81150161</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普迈项目管理集团有限公司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西安市雁塔区太白南路139号荣禾云图中心4楼</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刘晓云</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19721811324</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西安高新技术产业开发区财政金融局</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胥工</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029-88333950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采购包1：2,873,800.00元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乙级，则该联合体资质等级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30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代理服务费收费标准：由成交供应商进行支付，支付金额按照计价格[2002]1980号文件及发改价格[2011]534号文件收费标准*40.5%计算，不足5000元，按照5000元计取。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政府采购合同签订之日起2个工作日内，采购人将政府采购合同在陕西省政府采购网予以公告；政府采购合同签订之日起7个工作日内，采购人将政府采购合同报本级财政部门备案。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是否组织潜在投标人现场考察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出现下列情形之一的，采购人或者代理机构应当中止电子化采购活动，并保留相关证明材料备查： </w:t>
            </w:r>
          </w:p>
          <w:p>
            <w:pPr>
              <w:pStyle w:val="null3"/>
            </w:pPr>
            <w:r>
              <w:rPr>
                <w:rFonts w:ascii="仿宋_GB2312" w:hAnsi="仿宋_GB2312" w:cs="仿宋_GB2312" w:eastAsia="仿宋_GB2312"/>
              </w:rPr>
              <w:t>（一）交易系统发生故障（包括感染病毒、应用或数据库出错）而无法正常使用的；</w:t>
            </w:r>
          </w:p>
          <w:p>
            <w:pPr>
              <w:pStyle w:val="null3"/>
            </w:pPr>
            <w:r>
              <w:rPr>
                <w:rFonts w:ascii="仿宋_GB2312" w:hAnsi="仿宋_GB2312" w:cs="仿宋_GB2312" w:eastAsia="仿宋_GB2312"/>
              </w:rPr>
              <w:t>（二）因组织场所停电、断网等原因，导致采购活动无法继续通过交易系统实施的；</w:t>
            </w:r>
          </w:p>
          <w:p>
            <w:pPr>
              <w:pStyle w:val="null3"/>
            </w:pPr>
            <w:r>
              <w:rPr>
                <w:rFonts w:ascii="仿宋_GB2312" w:hAnsi="仿宋_GB2312" w:cs="仿宋_GB2312" w:eastAsia="仿宋_GB2312"/>
              </w:rPr>
              <w:t>（三）其他无法保证电子化交易的公平、公正和安全的情况。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 出现上述的情形，不影响采购公平、公正的，采购人或者采购代理机构可以待上述情形消除后继续组织采购活动；影响或者可能影响采购公平、公正的，采购人或者采购代理机构应当依法废标。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和</w:t>
      </w:r>
      <w:r>
        <w:rPr>
          <w:rFonts w:ascii="仿宋_GB2312" w:hAnsi="仿宋_GB2312" w:cs="仿宋_GB2312" w:eastAsia="仿宋_GB2312"/>
        </w:rPr>
        <w:t>普迈项目管理集团有限公司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负责解释。除上述招标文件内容，其他内容由</w:t>
      </w:r>
      <w:r>
        <w:rPr>
          <w:rFonts w:ascii="仿宋_GB2312" w:hAnsi="仿宋_GB2312" w:cs="仿宋_GB2312" w:eastAsia="仿宋_GB2312"/>
        </w:rPr>
        <w:t>普迈项目管理集团有限公司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 xml:space="preserve"> 西安高新技术产业开发区公共项目建设管理中心</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普迈项目管理集团有限公司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二、投标人应认真阅读和充分理解招标文件中所有的事项、格式条款和规范要求。投标人没有对招标文件全面作出实质性响应所产生的风险由投标人承担。</w:t>
      </w:r>
    </w:p>
    <w:p>
      <w:pPr>
        <w:pStyle w:val="null3"/>
        <w:outlineLvl w:val="3"/>
      </w:pPr>
      <w:r>
        <w:rPr>
          <w:rFonts w:ascii="仿宋_GB2312" w:hAnsi="仿宋_GB2312" w:cs="仿宋_GB2312" w:eastAsia="仿宋_GB2312"/>
          <w:sz w:val="24"/>
          <w:b/>
        </w:rPr>
        <w:t>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印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jc w:val="left"/>
      </w:pPr>
      <w:r>
        <w:rPr>
          <w:rFonts w:ascii="仿宋_GB2312" w:hAnsi="仿宋_GB2312" w:cs="仿宋_GB2312" w:eastAsia="仿宋_GB2312"/>
        </w:rPr>
        <w:t xml:space="preserve"> 投标文件提交截止时间前30分钟，投标人登录项目电子化交易系统-“开标/开启大厅”参与开标。</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60</w:t>
      </w:r>
      <w:r>
        <w:rPr>
          <w:rFonts w:ascii="仿宋_GB2312" w:hAnsi="仿宋_GB2312" w:cs="仿宋_GB2312" w:eastAsia="仿宋_GB2312"/>
        </w:rPr>
        <w:t>分钟；投标人应在规定的解密时间内，使用互认的证书及签章通过项目电子化交易系统进行投标文件解密。投标人未在规定的解密时间内完成解密的，按无效投标处理。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一、严禁中标供应商将本项目转包。本项目所称转包，是指将本项目转给他人或者将本项目全部肢解以后以分包的名义分别转给他人的行为。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二、中标供应商转包的，视同拒绝履行政府采购合同，将依法追究法律责任。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按国家标准和规范、合同规定、投标文件条款和招标文件要求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w:t>
      </w:r>
    </w:p>
    <w:p>
      <w:pPr>
        <w:pStyle w:val="null3"/>
        <w:ind w:firstLine="480"/>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2.7.2投标人不得具有的情形（实质性要求）</w:t>
      </w:r>
    </w:p>
    <w:p>
      <w:pPr>
        <w:pStyle w:val="null3"/>
        <w:ind w:firstLine="480"/>
      </w:pPr>
      <w:r>
        <w:rPr>
          <w:rFonts w:ascii="仿宋_GB2312" w:hAnsi="仿宋_GB2312" w:cs="仿宋_GB2312" w:eastAsia="仿宋_GB2312"/>
        </w:rPr>
        <w:t>投标人参加投标不得有下列情形：</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八、未按照招标文件确定的事项签订政府采购合同；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投标人有上述情形的，按照规定追究法律责任，具有前述一至十三条情形之一的，其投标文件无效，或取消被确认为中标供应商的资格或认定中标无效。</w:t>
      </w:r>
    </w:p>
    <w:p>
      <w:pPr>
        <w:pStyle w:val="null3"/>
        <w:outlineLvl w:val="3"/>
      </w:pPr>
      <w:r>
        <w:rPr>
          <w:rFonts w:ascii="仿宋_GB2312" w:hAnsi="仿宋_GB2312" w:cs="仿宋_GB2312" w:eastAsia="仿宋_GB2312"/>
          <w:sz w:val="24"/>
          <w:b/>
        </w:rPr>
        <w:t>2.7.3采购人员及相关人员回避要求</w:t>
      </w:r>
    </w:p>
    <w:p>
      <w:pPr>
        <w:pStyle w:val="null3"/>
        <w:ind w:firstLine="480"/>
      </w:pPr>
      <w:r>
        <w:rPr>
          <w:rFonts w:ascii="仿宋_GB2312" w:hAnsi="仿宋_GB2312" w:cs="仿宋_GB2312" w:eastAsia="仿宋_GB2312"/>
        </w:rPr>
        <w:t>政府采购活动中，采购人员及相关人员与投标人有下列利害关系之一的，应当回避：</w:t>
      </w:r>
    </w:p>
    <w:p>
      <w:pPr>
        <w:pStyle w:val="null3"/>
        <w:ind w:firstLine="480"/>
      </w:pPr>
      <w:r>
        <w:rPr>
          <w:rFonts w:ascii="仿宋_GB2312" w:hAnsi="仿宋_GB2312" w:cs="仿宋_GB2312" w:eastAsia="仿宋_GB2312"/>
        </w:rPr>
        <w:t>（1）参加采购活动前3年内与投标人存在劳动关系；</w:t>
      </w:r>
    </w:p>
    <w:p>
      <w:pPr>
        <w:pStyle w:val="null3"/>
        <w:ind w:firstLine="480"/>
      </w:pPr>
      <w:r>
        <w:rPr>
          <w:rFonts w:ascii="仿宋_GB2312" w:hAnsi="仿宋_GB2312" w:cs="仿宋_GB2312" w:eastAsia="仿宋_GB2312"/>
        </w:rPr>
        <w:t>（2）参加采购活动前3年内担任投标人的董事、监事；</w:t>
      </w:r>
    </w:p>
    <w:p>
      <w:pPr>
        <w:pStyle w:val="null3"/>
        <w:ind w:firstLine="480"/>
      </w:pPr>
      <w:r>
        <w:rPr>
          <w:rFonts w:ascii="仿宋_GB2312" w:hAnsi="仿宋_GB2312" w:cs="仿宋_GB2312" w:eastAsia="仿宋_GB2312"/>
        </w:rPr>
        <w:t>（3）参加采购活动前3年内是投标人的控股股东或者实际控制人；</w:t>
      </w:r>
    </w:p>
    <w:p>
      <w:pPr>
        <w:pStyle w:val="null3"/>
        <w:ind w:firstLine="480"/>
      </w:pPr>
      <w:r>
        <w:rPr>
          <w:rFonts w:ascii="仿宋_GB2312" w:hAnsi="仿宋_GB2312" w:cs="仿宋_GB2312" w:eastAsia="仿宋_GB2312"/>
        </w:rPr>
        <w:t>（4）与投标人的法定代表人或者负责人有夫妻、直系血亲、三代以内旁系血亲或者近姻亲关系；</w:t>
      </w:r>
    </w:p>
    <w:p>
      <w:pPr>
        <w:pStyle w:val="null3"/>
        <w:ind w:firstLine="480"/>
      </w:pPr>
      <w:r>
        <w:rPr>
          <w:rFonts w:ascii="仿宋_GB2312" w:hAnsi="仿宋_GB2312" w:cs="仿宋_GB2312" w:eastAsia="仿宋_GB2312"/>
        </w:rPr>
        <w:t>（5）与投标人有其他可能影响政府采购活动公平、公正进行的关系。</w:t>
      </w:r>
    </w:p>
    <w:p>
      <w:pPr>
        <w:pStyle w:val="null3"/>
        <w:ind w:firstLine="480"/>
      </w:pPr>
      <w:r>
        <w:rPr>
          <w:rFonts w:ascii="仿宋_GB2312" w:hAnsi="仿宋_GB2312" w:cs="仿宋_GB2312" w:eastAsia="仿宋_GB2312"/>
        </w:rPr>
        <w:t xml:space="preserve"> 投标人认为采购人员及相关人员与其他投标人有利害关系的，可以向代理机构书面提出回避申请，并说明理由。代理机构将及时询问被申请回避人员，有利害关系的被申请回避人员应当回避。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普迈项目管理集团有限公司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 （一）对可以质疑的采购文件提出质疑的，为收到采购文件之日或者采购文件公告期限届满之日； （二）对采购过程提出质疑的，为各采购程序环节结束之日； （三）对中标或者成交结果提出质疑的，为中标或者成交结果公告期限届满之日。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联系人：刘晓云</w:t>
      </w:r>
    </w:p>
    <w:p>
      <w:pPr>
        <w:pStyle w:val="null3"/>
      </w:pPr>
      <w:r>
        <w:rPr>
          <w:rFonts w:ascii="仿宋_GB2312" w:hAnsi="仿宋_GB2312" w:cs="仿宋_GB2312" w:eastAsia="仿宋_GB2312"/>
        </w:rPr>
        <w:t>联系电话：19721811324</w:t>
      </w:r>
    </w:p>
    <w:p>
      <w:pPr>
        <w:pStyle w:val="null3"/>
      </w:pPr>
      <w:r>
        <w:rPr>
          <w:rFonts w:ascii="仿宋_GB2312" w:hAnsi="仿宋_GB2312" w:cs="仿宋_GB2312" w:eastAsia="仿宋_GB2312"/>
        </w:rPr>
        <w:t>地址：西安市雁塔区太白南路139号荣禾云图中心4楼</w:t>
      </w:r>
    </w:p>
    <w:p>
      <w:pPr>
        <w:pStyle w:val="null3"/>
      </w:pPr>
      <w:r>
        <w:rPr>
          <w:rFonts w:ascii="仿宋_GB2312" w:hAnsi="仿宋_GB2312" w:cs="仿宋_GB2312" w:eastAsia="仿宋_GB2312"/>
        </w:rPr>
        <w:t>邮编：710000</w:t>
      </w:r>
    </w:p>
    <w:p>
      <w:pPr>
        <w:pStyle w:val="null3"/>
        <w:ind w:firstLine="480"/>
      </w:pPr>
      <w:r>
        <w:rPr>
          <w:rFonts w:ascii="仿宋_GB2312" w:hAnsi="仿宋_GB2312" w:cs="仿宋_GB2312" w:eastAsia="仿宋_GB2312"/>
        </w:rPr>
        <w:t>注：根据《中华人民共和国政府采购法》的规定，供应商质疑不得超出招标文件、采购过程、采购结果的范围。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负责本项目代建工作，包括但不限于:对项目可行性研究、投资估算、项目策划、勘察设计、招标采购、施工、监理、材料设备采购、竣工验收、竣工结算进行管理并办理相关手续。</w:t>
      </w:r>
    </w:p>
    <w:p>
      <w:pPr>
        <w:pStyle w:val="null3"/>
        <w:outlineLvl w:val="2"/>
      </w:pPr>
      <w:r>
        <w:rPr>
          <w:rFonts w:ascii="仿宋_GB2312" w:hAnsi="仿宋_GB2312" w:cs="仿宋_GB2312" w:eastAsia="仿宋_GB2312"/>
          <w:sz w:val="28"/>
          <w:b/>
        </w:rPr>
        <w:t>3.2服务内容及服务要求</w:t>
      </w:r>
    </w:p>
    <w:p>
      <w:pPr>
        <w:pStyle w:val="null3"/>
        <w:outlineLvl w:val="3"/>
      </w:pPr>
      <w:r>
        <w:rPr>
          <w:rFonts w:ascii="仿宋_GB2312" w:hAnsi="仿宋_GB2312" w:cs="仿宋_GB2312" w:eastAsia="仿宋_GB2312"/>
          <w:sz w:val="24"/>
          <w:b/>
        </w:rPr>
        <w:t>3.2.1服务内容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2,873,800.00</w:t>
      </w:r>
    </w:p>
    <w:p>
      <w:pPr>
        <w:pStyle w:val="null3"/>
      </w:pPr>
      <w:r>
        <w:rPr>
          <w:rFonts w:ascii="仿宋_GB2312" w:hAnsi="仿宋_GB2312" w:cs="仿宋_GB2312" w:eastAsia="仿宋_GB2312"/>
        </w:rPr>
        <w:t>采购包最高限价（元）: 2,749,700.00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西安高新区万达330千伏变电站配套电力沟道项目代建服务单位采购项目</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2,873,800.00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其他未列明行业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3"/>
      </w:pPr>
      <w:r>
        <w:rPr>
          <w:rFonts w:ascii="仿宋_GB2312" w:hAnsi="仿宋_GB2312" w:cs="仿宋_GB2312" w:eastAsia="仿宋_GB2312"/>
          <w:sz w:val="24"/>
          <w:b/>
        </w:rPr>
        <w:t>3.2.2服务要求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标的名称：西安高新区万达330千伏变电站配套电力沟道项目代建服务单位采购项目</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b/>
              </w:rPr>
              <w:t>一、项目概况</w:t>
            </w:r>
          </w:p>
          <w:p>
            <w:pPr>
              <w:pStyle w:val="null3"/>
              <w:ind w:firstLine="560"/>
              <w:jc w:val="both"/>
            </w:pPr>
            <w:r>
              <w:rPr>
                <w:rFonts w:ascii="仿宋_GB2312" w:hAnsi="仿宋_GB2312" w:cs="仿宋_GB2312" w:eastAsia="仿宋_GB2312"/>
              </w:rPr>
              <w:t>1、项目名称：西安高新区万达330千伏变电站配套电力沟道项目代建服务单位采购项目</w:t>
            </w:r>
          </w:p>
          <w:p>
            <w:pPr>
              <w:pStyle w:val="null3"/>
              <w:ind w:firstLine="560"/>
              <w:jc w:val="both"/>
            </w:pPr>
            <w:r>
              <w:rPr>
                <w:rFonts w:ascii="仿宋_GB2312" w:hAnsi="仿宋_GB2312" w:cs="仿宋_GB2312" w:eastAsia="仿宋_GB2312"/>
              </w:rPr>
              <w:t>2、项目概况：建设万达330kV出线配套沟道，自万达变变电站处工作井，自东向西接入河寨变，总长度约为4.7公里。</w:t>
            </w:r>
          </w:p>
          <w:p>
            <w:pPr>
              <w:pStyle w:val="null3"/>
              <w:ind w:firstLine="560"/>
              <w:jc w:val="both"/>
            </w:pPr>
            <w:r>
              <w:rPr>
                <w:rFonts w:ascii="仿宋_GB2312" w:hAnsi="仿宋_GB2312" w:cs="仿宋_GB2312" w:eastAsia="仿宋_GB2312"/>
              </w:rPr>
              <w:t>3、服务期限：合同生效之日起至全部建设项目竣工验收合格、结算完毕、工程建设各种费用付清之日结束。</w:t>
            </w:r>
          </w:p>
          <w:p>
            <w:pPr>
              <w:pStyle w:val="null3"/>
              <w:ind w:firstLine="560"/>
              <w:jc w:val="both"/>
            </w:pPr>
            <w:r>
              <w:rPr>
                <w:rFonts w:ascii="仿宋_GB2312" w:hAnsi="仿宋_GB2312" w:cs="仿宋_GB2312" w:eastAsia="仿宋_GB2312"/>
              </w:rPr>
              <w:t>4、实施地点：西起唐延南路西侧高速绿带内始发井(即万达变变电站外工作井)，沿绕城高速自东向西，直至现状河寨变。</w:t>
            </w:r>
          </w:p>
          <w:p>
            <w:pPr>
              <w:pStyle w:val="null3"/>
              <w:ind w:firstLine="560"/>
              <w:jc w:val="both"/>
            </w:pPr>
            <w:r>
              <w:rPr>
                <w:rFonts w:ascii="仿宋_GB2312" w:hAnsi="仿宋_GB2312" w:cs="仿宋_GB2312" w:eastAsia="仿宋_GB2312"/>
              </w:rPr>
              <w:t>5、最高限价：本次投标报价按经批复的概算金额23793.91万元为计费基数，本次招标代建管理费限价为274.97万元，投标报价不得高于招标最高限价，否则按无效投标处理。</w:t>
            </w:r>
          </w:p>
          <w:p>
            <w:pPr>
              <w:pStyle w:val="null3"/>
              <w:jc w:val="both"/>
            </w:pPr>
            <w:r>
              <w:rPr>
                <w:rFonts w:ascii="仿宋_GB2312" w:hAnsi="仿宋_GB2312" w:cs="仿宋_GB2312" w:eastAsia="仿宋_GB2312"/>
                <w:b/>
              </w:rPr>
              <w:t>二、服务内容</w:t>
            </w:r>
          </w:p>
          <w:p>
            <w:pPr>
              <w:pStyle w:val="null3"/>
              <w:ind w:firstLine="560"/>
              <w:jc w:val="both"/>
            </w:pPr>
            <w:r>
              <w:rPr>
                <w:rFonts w:ascii="仿宋_GB2312" w:hAnsi="仿宋_GB2312" w:cs="仿宋_GB2312" w:eastAsia="仿宋_GB2312"/>
              </w:rPr>
              <w:t>1、负责全程代建工作，主要内容:代建单位从立项报告的提交开始，包括但不限于:对项目可行性研究、投资估算、项目策划、勘察设计、招标采购、施工、监理、材料设备采购、竣工验收、竣工结算进行管理并办理相关手续。</w:t>
            </w:r>
          </w:p>
          <w:p>
            <w:pPr>
              <w:pStyle w:val="null3"/>
              <w:ind w:firstLine="560"/>
              <w:jc w:val="both"/>
            </w:pPr>
            <w:r>
              <w:rPr>
                <w:rFonts w:ascii="仿宋_GB2312" w:hAnsi="仿宋_GB2312" w:cs="仿宋_GB2312" w:eastAsia="仿宋_GB2312"/>
              </w:rPr>
              <w:t>2、根据建设单位的委托和国家相关规定，供应商代理建设单位选聘项目参建方(包括但不限于勘察、设计、施工、监理、材料设备供应、招投标代理等单位)，对参建各方进行管理和监督，代表建设单位对项目建设相关的全部工作进行监督和协调，实行全过程管理，并向建设单位整体交付建设工程项目产成品(项目竣工验收合格并交付投用，项目财政投资评审结算完毕)。</w:t>
            </w:r>
          </w:p>
          <w:p>
            <w:pPr>
              <w:pStyle w:val="null3"/>
              <w:ind w:firstLine="560"/>
              <w:jc w:val="both"/>
            </w:pPr>
            <w:r>
              <w:rPr>
                <w:rFonts w:ascii="仿宋_GB2312" w:hAnsi="仿宋_GB2312" w:cs="仿宋_GB2312" w:eastAsia="仿宋_GB2312"/>
              </w:rPr>
              <w:t>3、具体代建事项如下：</w:t>
            </w:r>
          </w:p>
          <w:p>
            <w:pPr>
              <w:pStyle w:val="null3"/>
              <w:ind w:firstLine="560"/>
              <w:jc w:val="both"/>
            </w:pPr>
            <w:r>
              <w:rPr>
                <w:rFonts w:ascii="仿宋_GB2312" w:hAnsi="仿宋_GB2312" w:cs="仿宋_GB2312" w:eastAsia="仿宋_GB2312"/>
              </w:rPr>
              <w:t>3.1、前期及其他事项</w:t>
            </w:r>
          </w:p>
          <w:p>
            <w:pPr>
              <w:pStyle w:val="null3"/>
              <w:ind w:firstLine="560"/>
              <w:jc w:val="both"/>
            </w:pPr>
            <w:r>
              <w:rPr>
                <w:rFonts w:ascii="仿宋_GB2312" w:hAnsi="仿宋_GB2312" w:cs="仿宋_GB2312" w:eastAsia="仿宋_GB2312"/>
              </w:rPr>
              <w:t>3.1.1.配合项目建设前围墙砌筑、临时水、电、场地外道路、临建房等进场开工前准备工作。</w:t>
            </w:r>
          </w:p>
          <w:p>
            <w:pPr>
              <w:pStyle w:val="null3"/>
              <w:ind w:firstLine="560"/>
              <w:jc w:val="both"/>
            </w:pPr>
            <w:r>
              <w:rPr>
                <w:rFonts w:ascii="仿宋_GB2312" w:hAnsi="仿宋_GB2312" w:cs="仿宋_GB2312" w:eastAsia="仿宋_GB2312"/>
              </w:rPr>
              <w:t>3.1.2.项目前期定点、勘界、原始地貌等测量工作。</w:t>
            </w:r>
          </w:p>
          <w:p>
            <w:pPr>
              <w:pStyle w:val="null3"/>
              <w:ind w:firstLine="560"/>
              <w:jc w:val="both"/>
            </w:pPr>
            <w:r>
              <w:rPr>
                <w:rFonts w:ascii="仿宋_GB2312" w:hAnsi="仿宋_GB2312" w:cs="仿宋_GB2312" w:eastAsia="仿宋_GB2312"/>
              </w:rPr>
              <w:t>3.1.3.项目勘察、设计、施工、监理、材料和设备供应及安装、检测、测量的招标及合同签订工作。</w:t>
            </w:r>
          </w:p>
          <w:p>
            <w:pPr>
              <w:pStyle w:val="null3"/>
              <w:ind w:firstLine="560"/>
              <w:jc w:val="both"/>
            </w:pPr>
            <w:r>
              <w:rPr>
                <w:rFonts w:ascii="仿宋_GB2312" w:hAnsi="仿宋_GB2312" w:cs="仿宋_GB2312" w:eastAsia="仿宋_GB2312"/>
              </w:rPr>
              <w:t>3.1.4.项目建设用地规划许可证、国有土地使用权证、建设工程规划许可证、建设工程施工许可证、四源(水、电、气、暖)的办理及其他报批、报建等工作。</w:t>
            </w:r>
          </w:p>
          <w:p>
            <w:pPr>
              <w:pStyle w:val="null3"/>
              <w:ind w:firstLine="560"/>
              <w:jc w:val="both"/>
            </w:pPr>
            <w:r>
              <w:rPr>
                <w:rFonts w:ascii="仿宋_GB2312" w:hAnsi="仿宋_GB2312" w:cs="仿宋_GB2312" w:eastAsia="仿宋_GB2312"/>
              </w:rPr>
              <w:t>3.1.5.所有财务账目的建立。</w:t>
            </w:r>
          </w:p>
          <w:p>
            <w:pPr>
              <w:pStyle w:val="null3"/>
              <w:ind w:firstLine="560"/>
              <w:jc w:val="both"/>
            </w:pPr>
            <w:r>
              <w:rPr>
                <w:rFonts w:ascii="仿宋_GB2312" w:hAnsi="仿宋_GB2312" w:cs="仿宋_GB2312" w:eastAsia="仿宋_GB2312"/>
              </w:rPr>
              <w:t>3.2、建设组织和管理</w:t>
            </w:r>
          </w:p>
          <w:p>
            <w:pPr>
              <w:pStyle w:val="null3"/>
              <w:ind w:firstLine="560"/>
              <w:jc w:val="both"/>
            </w:pPr>
            <w:r>
              <w:rPr>
                <w:rFonts w:ascii="仿宋_GB2312" w:hAnsi="仿宋_GB2312" w:cs="仿宋_GB2312" w:eastAsia="仿宋_GB2312"/>
              </w:rPr>
              <w:t>3.2.1.按照审批的建设规模、建设内容、建设标准完成项目建设管理。</w:t>
            </w:r>
          </w:p>
          <w:p>
            <w:pPr>
              <w:pStyle w:val="null3"/>
              <w:ind w:firstLine="560"/>
              <w:jc w:val="both"/>
            </w:pPr>
            <w:r>
              <w:rPr>
                <w:rFonts w:ascii="仿宋_GB2312" w:hAnsi="仿宋_GB2312" w:cs="仿宋_GB2312" w:eastAsia="仿宋_GB2312"/>
              </w:rPr>
              <w:t>3.2.2.制定项目管理制度，编制项目总体进度计划及设计、招标、施工、材料设备采购计划，各专业工程进度计划保障管控措施；控制项目投资，有效的保证项目代建管理目标。</w:t>
            </w:r>
          </w:p>
          <w:p>
            <w:pPr>
              <w:pStyle w:val="null3"/>
              <w:ind w:firstLine="560"/>
              <w:jc w:val="both"/>
            </w:pPr>
            <w:r>
              <w:rPr>
                <w:rFonts w:ascii="仿宋_GB2312" w:hAnsi="仿宋_GB2312" w:cs="仿宋_GB2312" w:eastAsia="仿宋_GB2312"/>
              </w:rPr>
              <w:t>3.2.3.合理、合规、合法的组织本工程材料和设备供应及安装、检测、测量等招标工作，配合建设单位与以上专业工作单位签订合同并对其履约情况进行监督。</w:t>
            </w:r>
          </w:p>
          <w:p>
            <w:pPr>
              <w:pStyle w:val="null3"/>
              <w:ind w:firstLine="560"/>
              <w:jc w:val="both"/>
            </w:pPr>
            <w:r>
              <w:rPr>
                <w:rFonts w:ascii="仿宋_GB2312" w:hAnsi="仿宋_GB2312" w:cs="仿宋_GB2312" w:eastAsia="仿宋_GB2312"/>
              </w:rPr>
              <w:t>3.2.4.负责确定各类招标清单、招标最高限价、项目建设过程中的施工图预算。</w:t>
            </w:r>
          </w:p>
          <w:p>
            <w:pPr>
              <w:pStyle w:val="null3"/>
              <w:ind w:firstLine="560"/>
              <w:jc w:val="both"/>
            </w:pPr>
            <w:r>
              <w:rPr>
                <w:rFonts w:ascii="仿宋_GB2312" w:hAnsi="仿宋_GB2312" w:cs="仿宋_GB2312" w:eastAsia="仿宋_GB2312"/>
              </w:rPr>
              <w:t>3.2.5.对项目的施工进度、质量安全进行检查、监督和控制，审核工程进度报表，办理进度款支付手续。</w:t>
            </w:r>
          </w:p>
          <w:p>
            <w:pPr>
              <w:pStyle w:val="null3"/>
              <w:ind w:firstLine="560"/>
              <w:jc w:val="both"/>
            </w:pPr>
            <w:r>
              <w:rPr>
                <w:rFonts w:ascii="仿宋_GB2312" w:hAnsi="仿宋_GB2312" w:cs="仿宋_GB2312" w:eastAsia="仿宋_GB2312"/>
              </w:rPr>
              <w:t>3.2.6.办理项目建设所必需的规划、消防、人防、环保、节能、水保、交评等审批手续。</w:t>
            </w:r>
          </w:p>
          <w:p>
            <w:pPr>
              <w:pStyle w:val="null3"/>
              <w:ind w:firstLine="560"/>
              <w:jc w:val="both"/>
            </w:pPr>
            <w:r>
              <w:rPr>
                <w:rFonts w:ascii="仿宋_GB2312" w:hAnsi="仿宋_GB2312" w:cs="仿宋_GB2312" w:eastAsia="仿宋_GB2312"/>
              </w:rPr>
              <w:t>3.2.7.办理各种实施配套设施接入手续。</w:t>
            </w:r>
          </w:p>
          <w:p>
            <w:pPr>
              <w:pStyle w:val="null3"/>
              <w:ind w:firstLine="560"/>
              <w:jc w:val="both"/>
            </w:pPr>
            <w:r>
              <w:rPr>
                <w:rFonts w:ascii="仿宋_GB2312" w:hAnsi="仿宋_GB2312" w:cs="仿宋_GB2312" w:eastAsia="仿宋_GB2312"/>
              </w:rPr>
              <w:t>3.2.8.组织项目阶段性验收及竣工验收工作。</w:t>
            </w:r>
          </w:p>
          <w:p>
            <w:pPr>
              <w:pStyle w:val="null3"/>
              <w:ind w:firstLine="560"/>
              <w:jc w:val="both"/>
            </w:pPr>
            <w:r>
              <w:rPr>
                <w:rFonts w:ascii="仿宋_GB2312" w:hAnsi="仿宋_GB2312" w:cs="仿宋_GB2312" w:eastAsia="仿宋_GB2312"/>
              </w:rPr>
              <w:t>3.2.9.负责项目竣工验收合格后至甲方正式接收前的管理工作。</w:t>
            </w:r>
          </w:p>
          <w:p>
            <w:pPr>
              <w:pStyle w:val="null3"/>
              <w:ind w:firstLine="560"/>
              <w:jc w:val="both"/>
            </w:pPr>
            <w:r>
              <w:rPr>
                <w:rFonts w:ascii="仿宋_GB2312" w:hAnsi="仿宋_GB2312" w:cs="仿宋_GB2312" w:eastAsia="仿宋_GB2312"/>
              </w:rPr>
              <w:t>3.2.10.建立完整的项目建设档案，在项目完成竣工结算和财务决算审计工作后，将工程档案、财务资料及相关资料向甲方和有关部门移交，需向有关部门备案的乙方应配合甲方完成。</w:t>
            </w:r>
          </w:p>
          <w:p>
            <w:pPr>
              <w:pStyle w:val="null3"/>
              <w:ind w:firstLine="560"/>
              <w:jc w:val="both"/>
            </w:pPr>
            <w:r>
              <w:rPr>
                <w:rFonts w:ascii="仿宋_GB2312" w:hAnsi="仿宋_GB2312" w:cs="仿宋_GB2312" w:eastAsia="仿宋_GB2312"/>
              </w:rPr>
              <w:t>3.2.11.负责项目工程质量保修期内出现需要修缮保修的工程质量问题。</w:t>
            </w:r>
          </w:p>
          <w:p>
            <w:pPr>
              <w:pStyle w:val="null3"/>
              <w:ind w:firstLine="560"/>
              <w:jc w:val="both"/>
            </w:pPr>
            <w:r>
              <w:rPr>
                <w:rFonts w:ascii="仿宋_GB2312" w:hAnsi="仿宋_GB2312" w:cs="仿宋_GB2312" w:eastAsia="仿宋_GB2312"/>
              </w:rPr>
              <w:t>3.2.12.代表甲方对项目建设相关的全部工作进行监督和协调，实行全过程管理，并向甲方整体交付建设工程项目产成品。</w:t>
            </w:r>
          </w:p>
          <w:p>
            <w:pPr>
              <w:pStyle w:val="null3"/>
              <w:ind w:firstLine="560"/>
              <w:jc w:val="both"/>
            </w:pPr>
            <w:r>
              <w:rPr>
                <w:rFonts w:ascii="仿宋_GB2312" w:hAnsi="仿宋_GB2312" w:cs="仿宋_GB2312" w:eastAsia="仿宋_GB2312"/>
              </w:rPr>
              <w:t>3.2.13.负责与项目建设有关的其他事项。</w:t>
            </w:r>
          </w:p>
          <w:p>
            <w:pPr>
              <w:pStyle w:val="null3"/>
              <w:jc w:val="both"/>
            </w:pPr>
            <w:r>
              <w:rPr>
                <w:rFonts w:ascii="仿宋_GB2312" w:hAnsi="仿宋_GB2312" w:cs="仿宋_GB2312" w:eastAsia="仿宋_GB2312"/>
                <w:b/>
              </w:rPr>
              <w:t>三、执行相关规范</w:t>
            </w:r>
          </w:p>
          <w:p>
            <w:pPr>
              <w:pStyle w:val="null3"/>
              <w:ind w:firstLine="560"/>
              <w:jc w:val="both"/>
            </w:pPr>
            <w:r>
              <w:rPr>
                <w:rFonts w:ascii="仿宋_GB2312" w:hAnsi="仿宋_GB2312" w:cs="仿宋_GB2312" w:eastAsia="仿宋_GB2312"/>
              </w:rPr>
              <w:t>项目建设过程中严格执行《中华人民共和国招标投标法》、《中华人民共和国政府采购法》以及国家、省市的各项法律法规及规章制度。</w:t>
            </w:r>
          </w:p>
          <w:p>
            <w:pPr>
              <w:pStyle w:val="null3"/>
              <w:jc w:val="both"/>
            </w:pPr>
            <w:r>
              <w:rPr>
                <w:rFonts w:ascii="仿宋_GB2312" w:hAnsi="仿宋_GB2312" w:cs="仿宋_GB2312" w:eastAsia="仿宋_GB2312"/>
                <w:b/>
              </w:rPr>
              <w:t>四、付款方式</w:t>
            </w:r>
          </w:p>
          <w:p>
            <w:pPr>
              <w:pStyle w:val="null3"/>
              <w:ind w:firstLine="560"/>
              <w:jc w:val="both"/>
            </w:pPr>
            <w:r>
              <w:rPr>
                <w:rFonts w:ascii="仿宋_GB2312" w:hAnsi="仿宋_GB2312" w:cs="仿宋_GB2312" w:eastAsia="仿宋_GB2312"/>
              </w:rPr>
              <w:t>1、采购人原则上按照委托代建项目审定总投资及依法依规确定的费率向供应商支付代建管理费，代建管理费计入投资成本。</w:t>
            </w:r>
          </w:p>
          <w:p>
            <w:pPr>
              <w:pStyle w:val="null3"/>
              <w:ind w:firstLine="560"/>
              <w:jc w:val="both"/>
            </w:pPr>
            <w:r>
              <w:rPr>
                <w:rFonts w:ascii="仿宋_GB2312" w:hAnsi="仿宋_GB2312" w:cs="仿宋_GB2312" w:eastAsia="仿宋_GB2312"/>
              </w:rPr>
              <w:t>2、合同签订20日内支付代建管理费暂定总额的30%，项目竣工验收后支付至代建管理费暂定总额的75%，工程结算和财务决算审计完成，并经采购人审定后，确定本项目的代建项目管理费。采购人应在审定结算后30日内将剩余应付代建项目管理费一次性支付给供应商。</w:t>
            </w:r>
          </w:p>
          <w:p>
            <w:pPr>
              <w:pStyle w:val="null3"/>
              <w:ind w:firstLine="560"/>
              <w:jc w:val="both"/>
            </w:pPr>
            <w:r>
              <w:rPr>
                <w:rFonts w:ascii="仿宋_GB2312" w:hAnsi="仿宋_GB2312" w:cs="仿宋_GB2312" w:eastAsia="仿宋_GB2312"/>
              </w:rPr>
              <w:t>3、待工程结算和财务决算审计完成，并经采购人审定后，确定本项目投资额的同时确定本项目的代建管理费。实际结算金额=供应商中标金额/项目经批复的概算金额*项目竣工决算金额，按规定计取的代建费执行《基本建设项目建设成本管理规定》 (财建[2016]504号)相关规定。</w:t>
            </w:r>
          </w:p>
          <w:p>
            <w:pPr>
              <w:pStyle w:val="null3"/>
              <w:jc w:val="both"/>
            </w:pPr>
            <w:r>
              <w:rPr>
                <w:rFonts w:ascii="仿宋_GB2312" w:hAnsi="仿宋_GB2312" w:cs="仿宋_GB2312" w:eastAsia="仿宋_GB2312"/>
                <w:b/>
              </w:rPr>
              <w:t>五、工程质量与建设标准、安全目标</w:t>
            </w:r>
          </w:p>
          <w:p>
            <w:pPr>
              <w:pStyle w:val="null3"/>
              <w:ind w:firstLine="560"/>
              <w:jc w:val="both"/>
            </w:pPr>
            <w:r>
              <w:rPr>
                <w:rFonts w:ascii="仿宋_GB2312" w:hAnsi="仿宋_GB2312" w:cs="仿宋_GB2312" w:eastAsia="仿宋_GB2312"/>
              </w:rPr>
              <w:t>1、工程质量与建设标准：符合国家工程质量标准合格要求。</w:t>
            </w:r>
          </w:p>
          <w:p>
            <w:pPr>
              <w:pStyle w:val="null3"/>
              <w:ind w:firstLine="560"/>
              <w:jc w:val="both"/>
            </w:pPr>
            <w:r>
              <w:rPr>
                <w:rFonts w:ascii="仿宋_GB2312" w:hAnsi="仿宋_GB2312" w:cs="仿宋_GB2312" w:eastAsia="仿宋_GB2312"/>
              </w:rPr>
              <w:t>2、安全目标：无重大安全事故，并达到省级安全文明施工标准。</w:t>
            </w:r>
          </w:p>
          <w:p>
            <w:pPr>
              <w:pStyle w:val="null3"/>
              <w:jc w:val="both"/>
            </w:pPr>
            <w:r>
              <w:rPr>
                <w:rFonts w:ascii="仿宋_GB2312" w:hAnsi="仿宋_GB2312" w:cs="仿宋_GB2312" w:eastAsia="仿宋_GB2312"/>
                <w:b/>
              </w:rPr>
              <w:t>六、其他要求</w:t>
            </w:r>
          </w:p>
          <w:p>
            <w:pPr>
              <w:pStyle w:val="null3"/>
              <w:ind w:firstLine="560"/>
              <w:jc w:val="both"/>
            </w:pPr>
            <w:r>
              <w:rPr>
                <w:rFonts w:ascii="仿宋_GB2312" w:hAnsi="仿宋_GB2312" w:cs="仿宋_GB2312" w:eastAsia="仿宋_GB2312"/>
              </w:rPr>
              <w:t>1、西安高新区万达330千伏变电站配套电力沟道项目代建管理费不得超过“关于印发《基本建设项目建设成本管理规定》的通知”(财建[2016]504号)文件规定。</w:t>
            </w:r>
          </w:p>
          <w:p>
            <w:pPr>
              <w:pStyle w:val="null3"/>
              <w:ind w:firstLine="560"/>
              <w:jc w:val="both"/>
            </w:pPr>
            <w:r>
              <w:rPr>
                <w:rFonts w:ascii="仿宋_GB2312" w:hAnsi="仿宋_GB2312" w:cs="仿宋_GB2312" w:eastAsia="仿宋_GB2312"/>
              </w:rPr>
              <w:t>2、代建模式:该项目采用代建模式,涉及项目总包、监理的事项，均由采购人、中标供应商和中标方（代建范围内其他招标项目）签订三方合同。</w:t>
            </w:r>
          </w:p>
          <w:p>
            <w:pPr>
              <w:pStyle w:val="null3"/>
              <w:jc w:val="both"/>
            </w:pPr>
            <w:r>
              <w:rPr>
                <w:rFonts w:ascii="仿宋_GB2312" w:hAnsi="仿宋_GB2312" w:cs="仿宋_GB2312" w:eastAsia="仿宋_GB2312"/>
                <w:b/>
              </w:rPr>
              <w:t>七、验收标准</w:t>
            </w:r>
          </w:p>
          <w:p>
            <w:pPr>
              <w:pStyle w:val="null3"/>
              <w:ind w:firstLine="560"/>
              <w:jc w:val="both"/>
            </w:pPr>
            <w:r>
              <w:rPr>
                <w:rFonts w:ascii="仿宋_GB2312" w:hAnsi="仿宋_GB2312" w:cs="仿宋_GB2312" w:eastAsia="仿宋_GB2312"/>
              </w:rPr>
              <w:t>1、供应商提出验收申请，采购人及时组织验收，验收合格后出具验收报告。</w:t>
            </w:r>
          </w:p>
          <w:p>
            <w:pPr>
              <w:pStyle w:val="null3"/>
            </w:pPr>
            <w:r>
              <w:rPr>
                <w:rFonts w:ascii="仿宋_GB2312" w:hAnsi="仿宋_GB2312" w:cs="仿宋_GB2312" w:eastAsia="仿宋_GB2312"/>
              </w:rPr>
              <w:t xml:space="preserve">          2、本次代建项目应按要求完成的全部内容。</w:t>
            </w:r>
          </w:p>
        </w:tc>
      </w:tr>
    </w:tbl>
    <w:p>
      <w:pPr>
        <w:pStyle w:val="null3"/>
        <w:outlineLvl w:val="3"/>
      </w:pPr>
      <w:r>
        <w:rPr>
          <w:rFonts w:ascii="仿宋_GB2312" w:hAnsi="仿宋_GB2312" w:cs="仿宋_GB2312" w:eastAsia="仿宋_GB2312"/>
          <w:sz w:val="24"/>
          <w:b/>
        </w:rPr>
        <w:t>3.2.3人员配置要求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供应商根据本项目实施情况，自行提供。</w:t>
      </w:r>
    </w:p>
    <w:p>
      <w:pPr>
        <w:pStyle w:val="null3"/>
        <w:outlineLvl w:val="3"/>
      </w:pPr>
      <w:r>
        <w:rPr>
          <w:rFonts w:ascii="仿宋_GB2312" w:hAnsi="仿宋_GB2312" w:cs="仿宋_GB2312" w:eastAsia="仿宋_GB2312"/>
          <w:sz w:val="24"/>
          <w:b/>
        </w:rPr>
        <w:t>3.2.4设施设备配置要求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供应商根据本项目实施情况，自行提供。</w:t>
      </w:r>
    </w:p>
    <w:p>
      <w:pPr>
        <w:pStyle w:val="null3"/>
        <w:outlineLvl w:val="3"/>
      </w:pPr>
      <w:r>
        <w:rPr>
          <w:rFonts w:ascii="仿宋_GB2312" w:hAnsi="仿宋_GB2312" w:cs="仿宋_GB2312" w:eastAsia="仿宋_GB2312"/>
          <w:sz w:val="24"/>
          <w:b/>
        </w:rPr>
        <w:t>3.2.5其他要求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w:t>
      </w:r>
    </w:p>
    <w:p>
      <w:pPr>
        <w:pStyle w:val="null3"/>
        <w:outlineLvl w:val="2"/>
      </w:pPr>
      <w:r>
        <w:rPr>
          <w:rFonts w:ascii="仿宋_GB2312" w:hAnsi="仿宋_GB2312" w:cs="仿宋_GB2312" w:eastAsia="仿宋_GB2312"/>
          <w:sz w:val="28"/>
          <w:b/>
        </w:rPr>
        <w:t>3.3商务要求</w:t>
      </w:r>
    </w:p>
    <w:p>
      <w:pPr>
        <w:pStyle w:val="null3"/>
        <w:outlineLvl w:val="3"/>
      </w:pPr>
      <w:r>
        <w:rPr>
          <w:rFonts w:ascii="仿宋_GB2312" w:hAnsi="仿宋_GB2312" w:cs="仿宋_GB2312" w:eastAsia="仿宋_GB2312"/>
          <w:sz w:val="24"/>
          <w:b/>
        </w:rPr>
        <w:t>3.3.1服务期限</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合同生效之日起至全部建设项目竣工验收合格、结算完毕、工程建设各种费用付清之日结束。</w:t>
      </w:r>
    </w:p>
    <w:p>
      <w:pPr>
        <w:pStyle w:val="null3"/>
        <w:outlineLvl w:val="3"/>
      </w:pPr>
      <w:r>
        <w:rPr>
          <w:rFonts w:ascii="仿宋_GB2312" w:hAnsi="仿宋_GB2312" w:cs="仿宋_GB2312" w:eastAsia="仿宋_GB2312"/>
          <w:sz w:val="24"/>
          <w:b/>
        </w:rPr>
        <w:t>3.3.2服务地点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采购人指定地点</w:t>
      </w:r>
    </w:p>
    <w:p>
      <w:pPr>
        <w:pStyle w:val="null3"/>
        <w:outlineLvl w:val="3"/>
      </w:pPr>
      <w:r>
        <w:rPr>
          <w:rFonts w:ascii="仿宋_GB2312" w:hAnsi="仿宋_GB2312" w:cs="仿宋_GB2312" w:eastAsia="仿宋_GB2312"/>
          <w:sz w:val="24"/>
          <w:b/>
        </w:rPr>
        <w:t>3.3.3考核（验收）标准和方法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1、供应商提出验收申请，采购人及时组织验收，验收合格后出具验收报告。 2、本次代建项目应按要求完成的全部内容。</w:t>
      </w:r>
    </w:p>
    <w:p>
      <w:pPr>
        <w:pStyle w:val="null3"/>
        <w:outlineLvl w:val="3"/>
      </w:pPr>
      <w:r>
        <w:rPr>
          <w:rFonts w:ascii="仿宋_GB2312" w:hAnsi="仿宋_GB2312" w:cs="仿宋_GB2312" w:eastAsia="仿宋_GB2312"/>
          <w:sz w:val="24"/>
          <w:b/>
        </w:rPr>
        <w:t>3.3.4支付方式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分期付款</w:t>
      </w:r>
    </w:p>
    <w:p>
      <w:pPr>
        <w:pStyle w:val="null3"/>
        <w:outlineLvl w:val="3"/>
      </w:pPr>
      <w:r>
        <w:rPr>
          <w:rFonts w:ascii="仿宋_GB2312" w:hAnsi="仿宋_GB2312" w:cs="仿宋_GB2312" w:eastAsia="仿宋_GB2312"/>
          <w:sz w:val="24"/>
          <w:b/>
        </w:rPr>
        <w:t>3.3.5.支付约定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合同签订</w:t>
      </w:r>
      <w:r>
        <w:rPr>
          <w:rFonts w:ascii="仿宋_GB2312" w:hAnsi="仿宋_GB2312" w:cs="仿宋_GB2312" w:eastAsia="仿宋_GB2312"/>
        </w:rPr>
        <w:t xml:space="preserve"> ，达到付款条件起 </w:t>
      </w:r>
      <w:r>
        <w:rPr>
          <w:rFonts w:ascii="仿宋_GB2312" w:hAnsi="仿宋_GB2312" w:cs="仿宋_GB2312" w:eastAsia="仿宋_GB2312"/>
        </w:rPr>
        <w:t>20</w:t>
      </w:r>
      <w:r>
        <w:rPr>
          <w:rFonts w:ascii="仿宋_GB2312" w:hAnsi="仿宋_GB2312" w:cs="仿宋_GB2312" w:eastAsia="仿宋_GB2312"/>
        </w:rPr>
        <w:t xml:space="preserve"> 日内，支付合同总金额的 </w:t>
      </w:r>
      <w:r>
        <w:rPr>
          <w:rFonts w:ascii="仿宋_GB2312" w:hAnsi="仿宋_GB2312" w:cs="仿宋_GB2312" w:eastAsia="仿宋_GB2312"/>
        </w:rPr>
        <w:t>30.00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项目竣工验收后</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45.00</w:t>
      </w:r>
      <w:r>
        <w:rPr>
          <w:rFonts w:ascii="仿宋_GB2312" w:hAnsi="仿宋_GB2312" w:cs="仿宋_GB2312" w:eastAsia="仿宋_GB2312"/>
        </w:rPr>
        <w:t>%。</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工程结算和财务决算审计完成，并经采购人审定后，确定本项目的代建项目管理费</w:t>
      </w:r>
      <w:r>
        <w:rPr>
          <w:rFonts w:ascii="仿宋_GB2312" w:hAnsi="仿宋_GB2312" w:cs="仿宋_GB2312" w:eastAsia="仿宋_GB2312"/>
        </w:rPr>
        <w:t xml:space="preserve"> ，达到付款条件起 </w:t>
      </w:r>
      <w:r>
        <w:rPr>
          <w:rFonts w:ascii="仿宋_GB2312" w:hAnsi="仿宋_GB2312" w:cs="仿宋_GB2312" w:eastAsia="仿宋_GB2312"/>
        </w:rPr>
        <w:t>30</w:t>
      </w:r>
      <w:r>
        <w:rPr>
          <w:rFonts w:ascii="仿宋_GB2312" w:hAnsi="仿宋_GB2312" w:cs="仿宋_GB2312" w:eastAsia="仿宋_GB2312"/>
        </w:rPr>
        <w:t xml:space="preserve"> 日内，支付合同总金额的 </w:t>
      </w:r>
      <w:r>
        <w:rPr>
          <w:rFonts w:ascii="仿宋_GB2312" w:hAnsi="仿宋_GB2312" w:cs="仿宋_GB2312" w:eastAsia="仿宋_GB2312"/>
        </w:rPr>
        <w:t>25.00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3.3.6违约责任与解决争议的方法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1、按合同要求执行。 2、解决争议的方法：本合同在履行过程中如发生争议，双方应协商解决。如协商不成，向项目所在地人民法院起诉解决。</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（一）中标人领取中标通知书时须向代理机构提交纸质版投标文件：正本壹份、副本贰份、电子版（U盘）贰份。 （二）投标报价为完成本项目招标文件中所提出的工作范围及要求的全部内容，并达到国家及采购人验收标准而产生的所有费用，包括但不限于以下内容：服务费、管理费、食宿通讯补贴费、工器具费、人员工资、招标代理服务费、保险、利润、税金等完成本项目所需的全部费用。任何错报、漏报由供应商自行负责。</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资格证明文件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供应商需在项目电子化交易系统中按要求填写《投标（响应）函》完成承诺并进行电子签章。</w:t>
            </w:r>
          </w:p>
        </w:tc>
        <w:tc>
          <w:tcPr>
            <w:tcW w:type="dxa" w:w="1661"/>
          </w:tcPr>
          <w:p>
            <w:pPr>
              <w:pStyle w:val="null3"/>
            </w:pPr>
            <w:r>
              <w:rPr>
                <w:rFonts w:ascii="仿宋_GB2312" w:hAnsi="仿宋_GB2312" w:cs="仿宋_GB2312" w:eastAsia="仿宋_GB2312"/>
              </w:rPr>
              <w:t>资格证明文件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供应商具有独立承担民事责任的能力</w:t>
            </w:r>
          </w:p>
        </w:tc>
        <w:tc>
          <w:tcPr>
            <w:tcW w:type="dxa" w:w="3322"/>
          </w:tcPr>
          <w:p>
            <w:pPr>
              <w:pStyle w:val="null3"/>
            </w:pPr>
            <w:r>
              <w:rPr>
                <w:rFonts w:ascii="仿宋_GB2312" w:hAnsi="仿宋_GB2312" w:cs="仿宋_GB2312" w:eastAsia="仿宋_GB2312"/>
              </w:rPr>
              <w:t>供应商应具有独立承担民事责任的能力且具备向采购人提供相关服务的企业法人、事业法人、其他组织或者自然人,企业法人应提供统一社会信用代码的营业执照；事业法人应提供统一社会信用代码的事业单位法人证；其他组织应提供合法证明文件；自然人提供身份证明文件；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供应商应授权合法的人员参加投标全过程</w:t>
            </w:r>
          </w:p>
        </w:tc>
        <w:tc>
          <w:tcPr>
            <w:tcW w:type="dxa" w:w="3322"/>
          </w:tcPr>
          <w:p>
            <w:pPr>
              <w:pStyle w:val="null3"/>
            </w:pPr>
            <w:r>
              <w:rPr>
                <w:rFonts w:ascii="仿宋_GB2312" w:hAnsi="仿宋_GB2312" w:cs="仿宋_GB2312" w:eastAsia="仿宋_GB2312"/>
              </w:rPr>
              <w:t>法定代表人授权委托书（附法定代表人身份证复印件）及被授权委托人身份证复印件（法定代表人参加投标只需提供法定代表人身份证）；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供应商基本资格条件承诺函</w:t>
            </w:r>
          </w:p>
        </w:tc>
        <w:tc>
          <w:tcPr>
            <w:tcW w:type="dxa" w:w="3322"/>
          </w:tcPr>
          <w:p>
            <w:pPr>
              <w:pStyle w:val="null3"/>
            </w:pPr>
            <w:r>
              <w:rPr>
                <w:rFonts w:ascii="仿宋_GB2312" w:hAnsi="仿宋_GB2312" w:cs="仿宋_GB2312" w:eastAsia="仿宋_GB2312"/>
              </w:rPr>
              <w:t>供应商须满足《中华人民共和国政府采购法》第二十二条规定（提供承诺函）；供应商需在项目电子化交易系统中按要求上传相应证明文件并进行电子签章。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非联合体投标</w:t>
            </w:r>
          </w:p>
        </w:tc>
        <w:tc>
          <w:tcPr>
            <w:tcW w:type="dxa" w:w="3322"/>
          </w:tcPr>
          <w:p>
            <w:pPr>
              <w:pStyle w:val="null3"/>
            </w:pPr>
            <w:r>
              <w:rPr>
                <w:rFonts w:ascii="仿宋_GB2312" w:hAnsi="仿宋_GB2312" w:cs="仿宋_GB2312" w:eastAsia="仿宋_GB2312"/>
              </w:rPr>
              <w:t>非联合体投标声明；供应商需在项目电子化交易系统中按要求上传相应证明文件并进行电子签章。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资格证明文件</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 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四、本项目采取电子评审，通过项目电子化交易系统完成评审工作。评标委员会成员、采购人、代理机构和投标人应当按照本招标文件规定和项目电子化交易系统操作要求开展或者参加评标活动。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（三）根据需要要求采购组织单位对招标文件作出解释；根据需要要求供应商对投标文件有关事项作出 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评审过程中，评标委员会认为供应商的报价明显低于其他通过符合性审查供应商的报价，有可能影响产品质量或者不能诚信履约的，评标委员会应当要求其在合理的时间内在项目电子化交易系统中上传说明材料，必要时提交相关证明材料。供应商提交的相关证明材料，应当加盖供应商（法定名称）电子印章，在评标委员会要求的时间内通过项目电子化交易系统进行提交，否则提交的相关证明材料无效。供应商不能证明其报价合理性的，评标委员会应当将其投标文件作为无效处理。</w:t>
            </w:r>
          </w:p>
        </w:tc>
        <w:tc>
          <w:tcPr>
            <w:tcW w:type="dxa" w:w="1661"/>
          </w:tcPr>
          <w:p>
            <w:pPr>
              <w:pStyle w:val="null3"/>
            </w:pPr>
            <w:r>
              <w:rPr>
                <w:rFonts w:ascii="仿宋_GB2312" w:hAnsi="仿宋_GB2312" w:cs="仿宋_GB2312" w:eastAsia="仿宋_GB2312"/>
              </w:rPr>
              <w:t>报价一览表 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投标文件签署</w:t>
            </w:r>
          </w:p>
        </w:tc>
        <w:tc>
          <w:tcPr>
            <w:tcW w:type="dxa" w:w="3322"/>
          </w:tcPr>
          <w:p>
            <w:pPr>
              <w:pStyle w:val="null3"/>
            </w:pPr>
            <w:r>
              <w:rPr>
                <w:rFonts w:ascii="仿宋_GB2312" w:hAnsi="仿宋_GB2312" w:cs="仿宋_GB2312" w:eastAsia="仿宋_GB2312"/>
              </w:rPr>
              <w:t>投标文件按照规定格式签字、盖章；</w:t>
            </w:r>
          </w:p>
        </w:tc>
        <w:tc>
          <w:tcPr>
            <w:tcW w:type="dxa" w:w="1661"/>
          </w:tcPr>
          <w:p>
            <w:pPr>
              <w:pStyle w:val="null3"/>
            </w:pPr>
            <w:r>
              <w:rPr>
                <w:rFonts w:ascii="仿宋_GB2312" w:hAnsi="仿宋_GB2312" w:cs="仿宋_GB2312" w:eastAsia="仿宋_GB2312"/>
              </w:rPr>
              <w:t>开标一览表 报价一览表 服务内容及服务邀请应答表 中小企业声明函 商务应答表 承诺书 业绩证明文件及投标方案说明 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投标有效期达到招标文件的要求；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选择性报价</w:t>
            </w:r>
          </w:p>
        </w:tc>
        <w:tc>
          <w:tcPr>
            <w:tcW w:type="dxa" w:w="3322"/>
          </w:tcPr>
          <w:p>
            <w:pPr>
              <w:pStyle w:val="null3"/>
            </w:pPr>
            <w:r>
              <w:rPr>
                <w:rFonts w:ascii="仿宋_GB2312" w:hAnsi="仿宋_GB2312" w:cs="仿宋_GB2312" w:eastAsia="仿宋_GB2312"/>
              </w:rPr>
              <w:t>供应商针对同一服务未递交两份或多份内容不同的投标文件，未出现选择性报价；</w:t>
            </w:r>
          </w:p>
        </w:tc>
        <w:tc>
          <w:tcPr>
            <w:tcW w:type="dxa" w:w="1661"/>
          </w:tcPr>
          <w:p>
            <w:pPr>
              <w:pStyle w:val="null3"/>
            </w:pPr>
            <w:r>
              <w:rPr>
                <w:rFonts w:ascii="仿宋_GB2312" w:hAnsi="仿宋_GB2312" w:cs="仿宋_GB2312" w:eastAsia="仿宋_GB2312"/>
              </w:rPr>
              <w:t>开标一览表 报价一览表 标的清单</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符合商务、技术要求</w:t>
            </w:r>
          </w:p>
        </w:tc>
        <w:tc>
          <w:tcPr>
            <w:tcW w:type="dxa" w:w="3322"/>
          </w:tcPr>
          <w:p>
            <w:pPr>
              <w:pStyle w:val="null3"/>
            </w:pPr>
            <w:r>
              <w:rPr>
                <w:rFonts w:ascii="仿宋_GB2312" w:hAnsi="仿宋_GB2312" w:cs="仿宋_GB2312" w:eastAsia="仿宋_GB2312"/>
              </w:rPr>
              <w:t>符合商务、技术要求，不存在重大负偏离；</w:t>
            </w:r>
          </w:p>
        </w:tc>
        <w:tc>
          <w:tcPr>
            <w:tcW w:type="dxa" w:w="1661"/>
          </w:tcPr>
          <w:p>
            <w:pPr>
              <w:pStyle w:val="null3"/>
            </w:pPr>
            <w:r>
              <w:rPr>
                <w:rFonts w:ascii="仿宋_GB2312" w:hAnsi="仿宋_GB2312" w:cs="仿宋_GB2312" w:eastAsia="仿宋_GB2312"/>
              </w:rPr>
              <w:t>服务内容及服务邀请应答表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投标文件未附有采购人不能接受的条件</w:t>
            </w:r>
          </w:p>
        </w:tc>
        <w:tc>
          <w:tcPr>
            <w:tcW w:type="dxa" w:w="3322"/>
          </w:tcPr>
          <w:p>
            <w:pPr>
              <w:pStyle w:val="null3"/>
            </w:pPr>
            <w:r>
              <w:rPr>
                <w:rFonts w:ascii="仿宋_GB2312" w:hAnsi="仿宋_GB2312" w:cs="仿宋_GB2312" w:eastAsia="仿宋_GB2312"/>
              </w:rPr>
              <w:t>投标文件未附有采购人不能接受的条件；</w:t>
            </w:r>
          </w:p>
        </w:tc>
        <w:tc>
          <w:tcPr>
            <w:tcW w:type="dxa" w:w="1661"/>
          </w:tcPr>
          <w:p>
            <w:pPr>
              <w:pStyle w:val="null3"/>
            </w:pPr>
            <w:r>
              <w:rPr>
                <w:rFonts w:ascii="仿宋_GB2312" w:hAnsi="仿宋_GB2312" w:cs="仿宋_GB2312" w:eastAsia="仿宋_GB2312"/>
              </w:rPr>
              <w:t>开标一览表 报价一览表 服务内容及服务邀请应答表 中小企业声明函 商务应答表 承诺书 业绩证明文件及投标方案说明 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符合招标文件规定的其他实质性要求</w:t>
            </w:r>
          </w:p>
        </w:tc>
        <w:tc>
          <w:tcPr>
            <w:tcW w:type="dxa" w:w="3322"/>
          </w:tcPr>
          <w:p>
            <w:pPr>
              <w:pStyle w:val="null3"/>
            </w:pPr>
            <w:r>
              <w:rPr>
                <w:rFonts w:ascii="仿宋_GB2312" w:hAnsi="仿宋_GB2312" w:cs="仿宋_GB2312" w:eastAsia="仿宋_GB2312"/>
              </w:rPr>
              <w:t>符合招标文件规定的其他实质性要求；</w:t>
            </w:r>
          </w:p>
        </w:tc>
        <w:tc>
          <w:tcPr>
            <w:tcW w:type="dxa" w:w="1661"/>
          </w:tcPr>
          <w:p>
            <w:pPr>
              <w:pStyle w:val="null3"/>
            </w:pPr>
            <w:r>
              <w:rPr>
                <w:rFonts w:ascii="仿宋_GB2312" w:hAnsi="仿宋_GB2312" w:cs="仿宋_GB2312" w:eastAsia="仿宋_GB2312"/>
              </w:rPr>
              <w:t>开标一览表 报价一览表 服务内容及服务邀请应答表 中小企业声明函 商务应答表 承诺书 业绩证明文件及投标方案说明 资格证明文件 投标函 残疾人福利性单位声明函 标的清单 投标文件封面 监狱企业的证明文件</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符合《中华人民共和国政府采购法》有关规定和招标纪律</w:t>
            </w:r>
          </w:p>
        </w:tc>
        <w:tc>
          <w:tcPr>
            <w:tcW w:type="dxa" w:w="3322"/>
          </w:tcPr>
          <w:p>
            <w:pPr>
              <w:pStyle w:val="null3"/>
            </w:pPr>
            <w:r>
              <w:rPr>
                <w:rFonts w:ascii="仿宋_GB2312" w:hAnsi="仿宋_GB2312" w:cs="仿宋_GB2312" w:eastAsia="仿宋_GB2312"/>
              </w:rPr>
              <w:t>符合《中华人民共和国政府采购法》有关规定和招标纪律。</w:t>
            </w:r>
          </w:p>
        </w:tc>
        <w:tc>
          <w:tcPr>
            <w:tcW w:type="dxa" w:w="1661"/>
          </w:tcPr>
          <w:p>
            <w:pPr>
              <w:pStyle w:val="null3"/>
            </w:pPr>
            <w:r>
              <w:rPr>
                <w:rFonts w:ascii="仿宋_GB2312" w:hAnsi="仿宋_GB2312" w:cs="仿宋_GB2312" w:eastAsia="仿宋_GB2312"/>
              </w:rPr>
              <w:t>开标一览表 报价一览表 服务内容及服务邀请应答表 中小企业声明函 商务应答表 承诺书 业绩证明文件及投标方案说明 资格证明文件 投标函 残疾人福利性单位声明函 标的清单 投标文件封面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审，重新评审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三、评标方法和标准；</w:t>
      </w:r>
    </w:p>
    <w:p>
      <w:pPr>
        <w:pStyle w:val="null3"/>
        <w:ind w:firstLine="480"/>
      </w:pPr>
      <w:r>
        <w:rPr>
          <w:rFonts w:ascii="仿宋_GB2312" w:hAnsi="仿宋_GB2312" w:cs="仿宋_GB2312" w:eastAsia="仿宋_GB2312"/>
        </w:rPr>
        <w:t>四、开标记录和评标情况及说明，包括投标无效投标人名单及原因；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六、其他需要说明的情况，包括评标过程中投标人根据评标委员会要求进行的澄清、说明或者更正，评标委员会成员的更换等；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 xml:space="preserve"> （综合评分法适用）采用综合评分法的，由评标委员会各成员对通过资格检查和符合性审查的投标人的投标文件进行独立评审。</w:t>
      </w:r>
    </w:p>
    <w:p>
      <w:pPr>
        <w:pStyle w:val="null3"/>
        <w:ind w:firstLine="480"/>
      </w:pPr>
      <w:r>
        <w:rPr>
          <w:rFonts w:ascii="仿宋_GB2312" w:hAnsi="仿宋_GB2312" w:cs="仿宋_GB2312" w:eastAsia="仿宋_GB2312"/>
        </w:rPr>
        <w:t>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详细评审90.00分</w:t>
            </w:r>
          </w:p>
          <w:p>
            <w:pPr>
              <w:pStyle w:val="null3"/>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企业业绩</w:t>
            </w:r>
          </w:p>
        </w:tc>
        <w:tc>
          <w:tcPr>
            <w:tcW w:type="dxa" w:w="2492"/>
          </w:tcPr>
          <w:p>
            <w:pPr>
              <w:pStyle w:val="null3"/>
            </w:pPr>
            <w:r>
              <w:rPr>
                <w:rFonts w:ascii="仿宋_GB2312" w:hAnsi="仿宋_GB2312" w:cs="仿宋_GB2312" w:eastAsia="仿宋_GB2312"/>
              </w:rPr>
              <w:t>提供2019年以来类似项目业绩合同（以合同签订时间为准），每份业绩计2分，满分10分。 （注：以上证明文件在投标文件中附业绩合同扫描件并加盖公司公章。）</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业绩证明文件及投标方案说明</w:t>
            </w:r>
          </w:p>
        </w:tc>
      </w:tr>
      <w:tr>
        <w:tc>
          <w:tcPr>
            <w:tcW w:type="dxa" w:w="831"/>
            <w:vMerge/>
          </w:tcPr>
          <w:p/>
        </w:tc>
        <w:tc>
          <w:tcPr>
            <w:tcW w:type="dxa" w:w="1661"/>
          </w:tcPr>
          <w:p>
            <w:pPr>
              <w:pStyle w:val="null3"/>
            </w:pPr>
            <w:r>
              <w:rPr>
                <w:rFonts w:ascii="仿宋_GB2312" w:hAnsi="仿宋_GB2312" w:cs="仿宋_GB2312" w:eastAsia="仿宋_GB2312"/>
              </w:rPr>
              <w:t>人员配备</w:t>
            </w:r>
          </w:p>
        </w:tc>
        <w:tc>
          <w:tcPr>
            <w:tcW w:type="dxa" w:w="2492"/>
          </w:tcPr>
          <w:p>
            <w:pPr>
              <w:pStyle w:val="null3"/>
            </w:pPr>
            <w:r>
              <w:rPr>
                <w:rFonts w:ascii="仿宋_GB2312" w:hAnsi="仿宋_GB2312" w:cs="仿宋_GB2312" w:eastAsia="仿宋_GB2312"/>
              </w:rPr>
              <w:t>代建管理团队岗位人员配备要求必须满足以下内容： （1）现场管理岗：配备3人，至少1人具备工程类相关专业工程师； （2）设计管理岗：配备2人，至少1人具备工程类相关专业工程师； （3）造价管理岗：配备2人，至少1人具备工程类相关造价专业； （4）招投标及合同管理岗：配备1人； （5）报建及档案管理岗位：配备1人。满足上述条件者得满分18分，每少1人扣2分，不符合专业要求扣2分/个，扣完为止。</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业绩证明文件及投标方案说明</w:t>
            </w:r>
          </w:p>
        </w:tc>
      </w:tr>
      <w:tr>
        <w:tc>
          <w:tcPr>
            <w:tcW w:type="dxa" w:w="831"/>
            <w:vMerge/>
          </w:tcPr>
          <w:p/>
        </w:tc>
        <w:tc>
          <w:tcPr>
            <w:tcW w:type="dxa" w:w="1661"/>
          </w:tcPr>
          <w:p>
            <w:pPr>
              <w:pStyle w:val="null3"/>
            </w:pPr>
            <w:r>
              <w:rPr>
                <w:rFonts w:ascii="仿宋_GB2312" w:hAnsi="仿宋_GB2312" w:cs="仿宋_GB2312" w:eastAsia="仿宋_GB2312"/>
              </w:rPr>
              <w:t>代建管理目标范围</w:t>
            </w:r>
          </w:p>
        </w:tc>
        <w:tc>
          <w:tcPr>
            <w:tcW w:type="dxa" w:w="2492"/>
          </w:tcPr>
          <w:p>
            <w:pPr>
              <w:pStyle w:val="null3"/>
            </w:pPr>
            <w:r>
              <w:rPr>
                <w:rFonts w:ascii="仿宋_GB2312" w:hAnsi="仿宋_GB2312" w:cs="仿宋_GB2312" w:eastAsia="仿宋_GB2312"/>
              </w:rPr>
              <w:t>代建管理目标范围全面、内容完整。结合采购人实际情况，突出体现工程特点，得（3—5】分；代建管理目标范围不够全面、内容欠缺。未能结合采购人实际情况，不能突出体现工程特点，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w:t>
            </w:r>
          </w:p>
        </w:tc>
      </w:tr>
      <w:tr>
        <w:tc>
          <w:tcPr>
            <w:tcW w:type="dxa" w:w="831"/>
            <w:vMerge/>
          </w:tcPr>
          <w:p/>
        </w:tc>
        <w:tc>
          <w:tcPr>
            <w:tcW w:type="dxa" w:w="1661"/>
          </w:tcPr>
          <w:p>
            <w:pPr>
              <w:pStyle w:val="null3"/>
            </w:pPr>
            <w:r>
              <w:rPr>
                <w:rFonts w:ascii="仿宋_GB2312" w:hAnsi="仿宋_GB2312" w:cs="仿宋_GB2312" w:eastAsia="仿宋_GB2312"/>
              </w:rPr>
              <w:t>内部管理及档案管理制度</w:t>
            </w:r>
          </w:p>
        </w:tc>
        <w:tc>
          <w:tcPr>
            <w:tcW w:type="dxa" w:w="2492"/>
          </w:tcPr>
          <w:p>
            <w:pPr>
              <w:pStyle w:val="null3"/>
            </w:pPr>
            <w:r>
              <w:rPr>
                <w:rFonts w:ascii="仿宋_GB2312" w:hAnsi="仿宋_GB2312" w:cs="仿宋_GB2312" w:eastAsia="仿宋_GB2312"/>
              </w:rPr>
              <w:t>管理制度详细、完善，有全面的相关考核计划，有奖惩措施的，得（3—5】分；管理制度及考核方案内容简单，甚至不合理的，得（0—3】分；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w:t>
            </w:r>
          </w:p>
        </w:tc>
      </w:tr>
      <w:tr>
        <w:tc>
          <w:tcPr>
            <w:tcW w:type="dxa" w:w="831"/>
            <w:vMerge/>
          </w:tcPr>
          <w:p/>
        </w:tc>
        <w:tc>
          <w:tcPr>
            <w:tcW w:type="dxa" w:w="1661"/>
          </w:tcPr>
          <w:p>
            <w:pPr>
              <w:pStyle w:val="null3"/>
            </w:pPr>
            <w:r>
              <w:rPr>
                <w:rFonts w:ascii="仿宋_GB2312" w:hAnsi="仿宋_GB2312" w:cs="仿宋_GB2312" w:eastAsia="仿宋_GB2312"/>
              </w:rPr>
              <w:t>项目质量管理</w:t>
            </w:r>
          </w:p>
        </w:tc>
        <w:tc>
          <w:tcPr>
            <w:tcW w:type="dxa" w:w="2492"/>
          </w:tcPr>
          <w:p>
            <w:pPr>
              <w:pStyle w:val="null3"/>
            </w:pPr>
            <w:r>
              <w:rPr>
                <w:rFonts w:ascii="仿宋_GB2312" w:hAnsi="仿宋_GB2312" w:cs="仿宋_GB2312" w:eastAsia="仿宋_GB2312"/>
              </w:rPr>
              <w:t>项目质量管理严格按照强制性规范执行，措施全面详细、内容具体、针对性强，得（3—6】分；措施简单、内容模糊、针对性缺乏，得（0—3】分；未提供不得分。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w:t>
            </w:r>
          </w:p>
        </w:tc>
      </w:tr>
      <w:tr>
        <w:tc>
          <w:tcPr>
            <w:tcW w:type="dxa" w:w="831"/>
            <w:vMerge/>
          </w:tcPr>
          <w:p/>
        </w:tc>
        <w:tc>
          <w:tcPr>
            <w:tcW w:type="dxa" w:w="1661"/>
          </w:tcPr>
          <w:p>
            <w:pPr>
              <w:pStyle w:val="null3"/>
            </w:pPr>
            <w:r>
              <w:rPr>
                <w:rFonts w:ascii="仿宋_GB2312" w:hAnsi="仿宋_GB2312" w:cs="仿宋_GB2312" w:eastAsia="仿宋_GB2312"/>
              </w:rPr>
              <w:t>安全管理方案</w:t>
            </w:r>
          </w:p>
        </w:tc>
        <w:tc>
          <w:tcPr>
            <w:tcW w:type="dxa" w:w="2492"/>
          </w:tcPr>
          <w:p>
            <w:pPr>
              <w:pStyle w:val="null3"/>
            </w:pPr>
            <w:r>
              <w:rPr>
                <w:rFonts w:ascii="仿宋_GB2312" w:hAnsi="仿宋_GB2312" w:cs="仿宋_GB2312" w:eastAsia="仿宋_GB2312"/>
              </w:rPr>
              <w:t>安全管理方案细致、考虑周全、思路清晰，针对性完全满足采购人需求，得（3-6】分；方案内容简单，描述混乱，针对性不能完全满足本项目服务需求，得（0-3】分；未提供不得分。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w:t>
            </w:r>
          </w:p>
        </w:tc>
      </w:tr>
      <w:tr>
        <w:tc>
          <w:tcPr>
            <w:tcW w:type="dxa" w:w="831"/>
            <w:vMerge/>
          </w:tcPr>
          <w:p/>
        </w:tc>
        <w:tc>
          <w:tcPr>
            <w:tcW w:type="dxa" w:w="1661"/>
          </w:tcPr>
          <w:p>
            <w:pPr>
              <w:pStyle w:val="null3"/>
            </w:pPr>
            <w:r>
              <w:rPr>
                <w:rFonts w:ascii="仿宋_GB2312" w:hAnsi="仿宋_GB2312" w:cs="仿宋_GB2312" w:eastAsia="仿宋_GB2312"/>
              </w:rPr>
              <w:t>进度管理</w:t>
            </w:r>
          </w:p>
        </w:tc>
        <w:tc>
          <w:tcPr>
            <w:tcW w:type="dxa" w:w="2492"/>
          </w:tcPr>
          <w:p>
            <w:pPr>
              <w:pStyle w:val="null3"/>
            </w:pPr>
            <w:r>
              <w:rPr>
                <w:rFonts w:ascii="仿宋_GB2312" w:hAnsi="仿宋_GB2312" w:cs="仿宋_GB2312" w:eastAsia="仿宋_GB2312"/>
              </w:rPr>
              <w:t>根据本项目的具体特点制定合理的进度管理措施方案。措施科学合理、考虑周全、思路清晰，针对性完全满足采购人需求，得（3-6】分；措施内容简单，描述混乱，有效性及针对性不能完全满足本项目服务需求，得（0-3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w:t>
            </w:r>
          </w:p>
        </w:tc>
      </w:tr>
      <w:tr>
        <w:tc>
          <w:tcPr>
            <w:tcW w:type="dxa" w:w="831"/>
            <w:vMerge/>
          </w:tcPr>
          <w:p/>
        </w:tc>
        <w:tc>
          <w:tcPr>
            <w:tcW w:type="dxa" w:w="1661"/>
          </w:tcPr>
          <w:p>
            <w:pPr>
              <w:pStyle w:val="null3"/>
            </w:pPr>
            <w:r>
              <w:rPr>
                <w:rFonts w:ascii="仿宋_GB2312" w:hAnsi="仿宋_GB2312" w:cs="仿宋_GB2312" w:eastAsia="仿宋_GB2312"/>
              </w:rPr>
              <w:t>代建前期管理</w:t>
            </w:r>
          </w:p>
        </w:tc>
        <w:tc>
          <w:tcPr>
            <w:tcW w:type="dxa" w:w="2492"/>
          </w:tcPr>
          <w:p>
            <w:pPr>
              <w:pStyle w:val="null3"/>
            </w:pPr>
            <w:r>
              <w:rPr>
                <w:rFonts w:ascii="仿宋_GB2312" w:hAnsi="仿宋_GB2312" w:cs="仿宋_GB2312" w:eastAsia="仿宋_GB2312"/>
              </w:rPr>
              <w:t>代建前期管理工作，程序管理合理、措施有效，得（3—6】分；代建前期管理工作，程序管理欠缺、措施内容缺失，得（0-3】分；未提供不得分。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w:t>
            </w:r>
          </w:p>
        </w:tc>
      </w:tr>
      <w:tr>
        <w:tc>
          <w:tcPr>
            <w:tcW w:type="dxa" w:w="831"/>
            <w:vMerge/>
          </w:tcPr>
          <w:p/>
        </w:tc>
        <w:tc>
          <w:tcPr>
            <w:tcW w:type="dxa" w:w="1661"/>
          </w:tcPr>
          <w:p>
            <w:pPr>
              <w:pStyle w:val="null3"/>
            </w:pPr>
            <w:r>
              <w:rPr>
                <w:rFonts w:ascii="仿宋_GB2312" w:hAnsi="仿宋_GB2312" w:cs="仿宋_GB2312" w:eastAsia="仿宋_GB2312"/>
              </w:rPr>
              <w:t>投资与成本控制</w:t>
            </w:r>
          </w:p>
        </w:tc>
        <w:tc>
          <w:tcPr>
            <w:tcW w:type="dxa" w:w="2492"/>
          </w:tcPr>
          <w:p>
            <w:pPr>
              <w:pStyle w:val="null3"/>
            </w:pPr>
            <w:r>
              <w:rPr>
                <w:rFonts w:ascii="仿宋_GB2312" w:hAnsi="仿宋_GB2312" w:cs="仿宋_GB2312" w:eastAsia="仿宋_GB2312"/>
              </w:rPr>
              <w:t>投资与成本控制，针对各阶段具有切实可靠的成本控制措施、成本控制方法，针对性和可操作性强，得（3—6】分；投资与成本控制措施内容简单，不合理，不能满足项目要求的，得（0-3】分；未提供不得分。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w:t>
            </w:r>
          </w:p>
        </w:tc>
      </w:tr>
      <w:tr>
        <w:tc>
          <w:tcPr>
            <w:tcW w:type="dxa" w:w="831"/>
            <w:vMerge/>
          </w:tcPr>
          <w:p/>
        </w:tc>
        <w:tc>
          <w:tcPr>
            <w:tcW w:type="dxa" w:w="1661"/>
          </w:tcPr>
          <w:p>
            <w:pPr>
              <w:pStyle w:val="null3"/>
            </w:pPr>
            <w:r>
              <w:rPr>
                <w:rFonts w:ascii="仿宋_GB2312" w:hAnsi="仿宋_GB2312" w:cs="仿宋_GB2312" w:eastAsia="仿宋_GB2312"/>
              </w:rPr>
              <w:t>采购与合同管理方案</w:t>
            </w:r>
          </w:p>
        </w:tc>
        <w:tc>
          <w:tcPr>
            <w:tcW w:type="dxa" w:w="2492"/>
          </w:tcPr>
          <w:p>
            <w:pPr>
              <w:pStyle w:val="null3"/>
            </w:pPr>
            <w:r>
              <w:rPr>
                <w:rFonts w:ascii="仿宋_GB2312" w:hAnsi="仿宋_GB2312" w:cs="仿宋_GB2312" w:eastAsia="仿宋_GB2312"/>
              </w:rPr>
              <w:t>采购与合同管理方案细致、充分，控制措施得力，有针对性的，得（3—6】分；采购与合同管理方案简单、控制措施欠缺，不能满足项目需求的，得（0-3】分；未提供不得分。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w:t>
            </w:r>
          </w:p>
        </w:tc>
      </w:tr>
      <w:tr>
        <w:tc>
          <w:tcPr>
            <w:tcW w:type="dxa" w:w="831"/>
            <w:vMerge/>
          </w:tcPr>
          <w:p/>
        </w:tc>
        <w:tc>
          <w:tcPr>
            <w:tcW w:type="dxa" w:w="1661"/>
          </w:tcPr>
          <w:p>
            <w:pPr>
              <w:pStyle w:val="null3"/>
            </w:pPr>
            <w:r>
              <w:rPr>
                <w:rFonts w:ascii="仿宋_GB2312" w:hAnsi="仿宋_GB2312" w:cs="仿宋_GB2312" w:eastAsia="仿宋_GB2312"/>
              </w:rPr>
              <w:t>全过程风险管理计划及风险管理实施程序</w:t>
            </w:r>
          </w:p>
        </w:tc>
        <w:tc>
          <w:tcPr>
            <w:tcW w:type="dxa" w:w="2492"/>
          </w:tcPr>
          <w:p>
            <w:pPr>
              <w:pStyle w:val="null3"/>
            </w:pPr>
            <w:r>
              <w:rPr>
                <w:rFonts w:ascii="仿宋_GB2312" w:hAnsi="仿宋_GB2312" w:cs="仿宋_GB2312" w:eastAsia="仿宋_GB2312"/>
              </w:rPr>
              <w:t>有详细清晰的全过程风险管理计划及风险管理实施程序，针对性及可操作性强的，得（3—6】分；全过程风险管理计划及风险管理实施程序简单，针对性及可操作性一般的，得（0-3】分；未提供不得分。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w:t>
            </w:r>
          </w:p>
        </w:tc>
      </w:tr>
      <w:tr>
        <w:tc>
          <w:tcPr>
            <w:tcW w:type="dxa" w:w="831"/>
            <w:vMerge/>
          </w:tcPr>
          <w:p/>
        </w:tc>
        <w:tc>
          <w:tcPr>
            <w:tcW w:type="dxa" w:w="1661"/>
          </w:tcPr>
          <w:p>
            <w:pPr>
              <w:pStyle w:val="null3"/>
            </w:pPr>
            <w:r>
              <w:rPr>
                <w:rFonts w:ascii="仿宋_GB2312" w:hAnsi="仿宋_GB2312" w:cs="仿宋_GB2312" w:eastAsia="仿宋_GB2312"/>
              </w:rPr>
              <w:t>信息管理与沟通协调</w:t>
            </w:r>
          </w:p>
        </w:tc>
        <w:tc>
          <w:tcPr>
            <w:tcW w:type="dxa" w:w="2492"/>
          </w:tcPr>
          <w:p>
            <w:pPr>
              <w:pStyle w:val="null3"/>
            </w:pPr>
            <w:r>
              <w:rPr>
                <w:rFonts w:ascii="仿宋_GB2312" w:hAnsi="仿宋_GB2312" w:cs="仿宋_GB2312" w:eastAsia="仿宋_GB2312"/>
              </w:rPr>
              <w:t>信息管理与沟通协调，具有全面的信息管理措施和有效的沟通管理机制，项目沟通及信息传递顺畅有序，得（3—5】分；信息管理措施不够全面、沟通管理机制不够有效，项目沟通及信息传递欠缺，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w:t>
            </w:r>
          </w:p>
        </w:tc>
      </w:tr>
      <w:tr>
        <w:tc>
          <w:tcPr>
            <w:tcW w:type="dxa" w:w="831"/>
            <w:vMerge/>
          </w:tcPr>
          <w:p/>
        </w:tc>
        <w:tc>
          <w:tcPr>
            <w:tcW w:type="dxa" w:w="1661"/>
          </w:tcPr>
          <w:p>
            <w:pPr>
              <w:pStyle w:val="null3"/>
            </w:pPr>
            <w:r>
              <w:rPr>
                <w:rFonts w:ascii="仿宋_GB2312" w:hAnsi="仿宋_GB2312" w:cs="仿宋_GB2312" w:eastAsia="仿宋_GB2312"/>
              </w:rPr>
              <w:t>验收配合及移交方案</w:t>
            </w:r>
          </w:p>
        </w:tc>
        <w:tc>
          <w:tcPr>
            <w:tcW w:type="dxa" w:w="2492"/>
          </w:tcPr>
          <w:p>
            <w:pPr>
              <w:pStyle w:val="null3"/>
            </w:pPr>
            <w:r>
              <w:rPr>
                <w:rFonts w:ascii="仿宋_GB2312" w:hAnsi="仿宋_GB2312" w:cs="仿宋_GB2312" w:eastAsia="仿宋_GB2312"/>
              </w:rPr>
              <w:t>验收配合及移交方案详细、充分，针对性强的，得（3—5】分；验收配合及移交方案简单、内容欠缺，针对性不能满足项目要求的，得（0-3】分；未提供不得分。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业绩证明文件及投标方案说明</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有效供应商最低报价作为基准价，各供应商的报价得分按下列公式计算：（基准价/投标报价）×10%×100分。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报价一览表</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对于经主管预算单位统筹后未预留份额专门面向中小企业采购的采购项目，以及预留份额项目中的非预留部分采购包，对符合《政府采购促进中小企业发展管理办法》（财库〔2020〕46号）、《关于进一步加大政府采购支持中小企业力度的通知》（财库〔2022〕19号）规定的小微企业报价给予10%的扣除，用扣除后的价格参加评审。承接本项目的供应商符合相应条件时，给予10%的价格扣除，即：评标价=最后报价×（1-10%）;监狱企业与残疾人福利性单位视同小型、微型企业，享受同等价格扣除，当企业属性重复时，不重复价格扣除。 2.采购标的对应的所属行业：其他未列明行业。根据《工业和信息化部、国家统计局、国家发展和改革委员会、财政部关于印发中小企业划型标准规定的通知》（工信部联企业〔2011〕300号）规定的划分标准，从业人员300人以下的为中小微型企业。其中，从业人员100人及以上的为中型企业；从业人员10人及以上的为小型企业；从业人员10人以下的为微型企业。</w:t>
            </w:r>
          </w:p>
        </w:tc>
        <w:tc>
          <w:tcPr>
            <w:tcW w:type="dxa" w:w="1661"/>
          </w:tcPr>
          <w:p>
            <w:pPr>
              <w:pStyle w:val="null3"/>
            </w:pPr>
            <w:r>
              <w:rPr>
                <w:rFonts w:ascii="仿宋_GB2312" w:hAnsi="仿宋_GB2312" w:cs="仿宋_GB2312" w:eastAsia="仿宋_GB2312"/>
              </w:rPr>
              <w:t>报价一览表</w:t>
            </w:r>
          </w:p>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2、评分标准中要求提供的证明材料须清晰可辨。</w:t>
      </w:r>
    </w:p>
    <w:p>
      <w:pPr>
        <w:pStyle w:val="null3"/>
        <w:ind w:firstLine="480"/>
      </w:pPr>
      <w:r>
        <w:rPr>
          <w:rFonts w:ascii="仿宋_GB2312" w:hAnsi="仿宋_GB2312" w:cs="仿宋_GB2312" w:eastAsia="仿宋_GB2312"/>
        </w:rPr>
        <w:t xml:space="preserve"> （最低评标价法适用）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废标后，代理机构将在陕西省政府采购网上公告。对于评标过程中废标的采购项目，评标委员会应当对招标文件是否存在倾向性和歧视性、是否存在不合理条款进行论证，并出具书面论证意见。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（二）评标前，应当将通讯工具或者相关电子设备交由采购组织单位统一保管。</w:t>
      </w:r>
    </w:p>
    <w:p>
      <w:pPr>
        <w:pStyle w:val="null3"/>
        <w:ind w:firstLine="480"/>
      </w:pPr>
      <w:r>
        <w:rPr>
          <w:rFonts w:ascii="仿宋_GB2312" w:hAnsi="仿宋_GB2312" w:cs="仿宋_GB2312" w:eastAsia="仿宋_GB2312"/>
        </w:rPr>
        <w:t>（三）评标过程中，不得与外界联系，因发生不可预见情况，确实需要与外界联系的， 应当在监督人员监督之下办理。</w:t>
      </w:r>
    </w:p>
    <w:p>
      <w:pPr>
        <w:pStyle w:val="null3"/>
        <w:ind w:firstLine="480"/>
      </w:pPr>
      <w:r>
        <w:rPr>
          <w:rFonts w:ascii="仿宋_GB2312" w:hAnsi="仿宋_GB2312" w:cs="仿宋_GB2312" w:eastAsia="仿宋_GB2312"/>
        </w:rPr>
        <w:t>（四）评标过程中，不得干预或者影响正常评标工作，不得发表倾向性、引导性意见， 不得修改或细化招标文件确定的评标程序、评标方法、评审因素和评审标准，不得接受供应商主动提出的澄清和解释，不得征询采购人代表的意见，不得协商评分，不得违反规定的评审格式评分和撰写评标意见，不得拒绝对自己的评标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 xml:space="preserve"> （七）遵守有关廉洁自律规定，不得私下接触供应商，不得收受供应商及有关业务单位和个人的财物或好处，不得接受采购组织单位的请托。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第6章投标文件格式</w:t>
      </w:r>
    </w:p>
    <w:p>
      <w:pPr>
        <w:pStyle w:val="null3"/>
        <w:outlineLvl w:val="2"/>
      </w:pPr>
      <w:r>
        <w:rPr>
          <w:rFonts w:ascii="仿宋_GB2312" w:hAnsi="仿宋_GB2312" w:cs="仿宋_GB2312" w:eastAsia="仿宋_GB2312"/>
          <w:sz w:val="28"/>
          <w:b/>
        </w:rPr>
        <w:t>6.1投标文件封面格式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详见附件：服务内容及服务邀请应答表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详见附件：资格证明文件</w:t>
      </w:r>
    </w:p>
    <w:p>
      <w:pPr>
        <w:pStyle w:val="null3"/>
        <w:ind w:firstLine="960"/>
      </w:pPr>
      <w:r>
        <w:rPr>
          <w:rFonts w:ascii="仿宋_GB2312" w:hAnsi="仿宋_GB2312" w:cs="仿宋_GB2312" w:eastAsia="仿宋_GB2312"/>
        </w:rPr>
        <w:t>详见附件：报价一览表</w:t>
      </w:r>
    </w:p>
    <w:p>
      <w:pPr>
        <w:pStyle w:val="null3"/>
        <w:ind w:firstLine="960"/>
      </w:pPr>
      <w:r>
        <w:rPr>
          <w:rFonts w:ascii="仿宋_GB2312" w:hAnsi="仿宋_GB2312" w:cs="仿宋_GB2312" w:eastAsia="仿宋_GB2312"/>
        </w:rPr>
        <w:t>详见附件：承诺书</w:t>
      </w:r>
    </w:p>
    <w:p>
      <w:pPr>
        <w:pStyle w:val="null3"/>
        <w:ind w:firstLine="960"/>
      </w:pPr>
      <w:r>
        <w:rPr>
          <w:rFonts w:ascii="仿宋_GB2312" w:hAnsi="仿宋_GB2312" w:cs="仿宋_GB2312" w:eastAsia="仿宋_GB2312"/>
        </w:rPr>
        <w:t>详见附件：业绩证明文件及投标方案说明</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第7章 拟签订采购合同文本</w:t>
      </w:r>
    </w:p>
    <w:p>
      <w:pPr>
        <w:pStyle w:val="null3"/>
      </w:pPr>
      <w:r>
        <w:rPr>
          <w:rFonts w:ascii="仿宋_GB2312" w:hAnsi="仿宋_GB2312" w:cs="仿宋_GB2312" w:eastAsia="仿宋_GB2312"/>
        </w:rPr>
        <w:t>详见附件：拟签订采购合同文本.docx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