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版本号：LZBE2025-096（XDZ2024-338-Z）20250206001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高新区未成年人救助保护中心装饰工程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LZBE2025-096（XDZ2024-338-Z）</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高新区未成年人救助保护中心装饰工程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LZBE2025-096（XDZ2024-338-Z）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高新区未成年人救助保护中心装饰工程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高新区未成年人救助保护中心装饰工程1项，具体详见第三章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采购包1（高新区未成年人救助保护中心装饰工程）：属于专门面向中小企业采购。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应具有建筑装修装饰工程专业承包二级及以上资质及安全生产许可证：供应商提供建筑装修装饰工程专业承包二级及以上资质及安全生产许可证，供应商需在项目电子化交易系统中按要求上传相应证明文件并进行电子签章。</w:t>
      </w:r>
    </w:p>
    <w:p>
      <w:pPr>
        <w:pStyle w:val="null3"/>
      </w:pPr>
      <w:r>
        <w:rPr>
          <w:rFonts w:ascii="仿宋_GB2312" w:hAnsi="仿宋_GB2312" w:cs="仿宋_GB2312" w:eastAsia="仿宋_GB2312"/>
        </w:rPr>
        <w:t>7、供应商拟派项目负责人具有本企业注册的建筑工程专业二级及以上注册建造师证书及安全考核合格证,且无在建：供应商提供拟派项目负责人的建筑工程专业二级及以上注册建造师证书、安全考核合格证及无在建承诺书（格式自拟），供应商需在项目电子化交易系统中按要求上传相应证明文件并进行电子签章。</w:t>
      </w:r>
    </w:p>
    <w:p>
      <w:pPr>
        <w:pStyle w:val="null3"/>
      </w:pPr>
      <w:r>
        <w:rPr>
          <w:rFonts w:ascii="仿宋_GB2312" w:hAnsi="仿宋_GB2312" w:cs="仿宋_GB2312" w:eastAsia="仿宋_GB2312"/>
        </w:rPr>
        <w:t>8、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采购包1：670,714.14元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注：1、成交单位在领取成交通知书之前，须向代理机构支付招标代理服务费。2、、招标代理服务费以转账或现金形式缴纳至以下账户： 开户名称：龙寰项目管理咨询有限公司，开户银行：平安银行西安高新路支行，账 号：30201278016139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联系电话：029-88228899-653</w:t>
      </w:r>
    </w:p>
    <w:p>
      <w:pPr>
        <w:pStyle w:val="null3"/>
      </w:pPr>
      <w:r>
        <w:rPr>
          <w:rFonts w:ascii="仿宋_GB2312" w:hAnsi="仿宋_GB2312" w:cs="仿宋_GB2312" w:eastAsia="仿宋_GB2312"/>
        </w:rPr>
        <w:t>地址：陕西省西安市高新区太白南路181号西部电子社区A座A区501室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670,714.14</w:t>
      </w:r>
    </w:p>
    <w:p>
      <w:pPr>
        <w:pStyle w:val="null3"/>
      </w:pPr>
      <w:r>
        <w:rPr>
          <w:rFonts w:ascii="仿宋_GB2312" w:hAnsi="仿宋_GB2312" w:cs="仿宋_GB2312" w:eastAsia="仿宋_GB2312"/>
        </w:rPr>
        <w:t>采购包最高限价（元）: 670,714.14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高新区未成年人救助保护中心装饰工程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670,714.14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标的名称：高新区未成年人救助保护中心装饰工程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工期</w:t>
            </w:r>
            <w:r>
              <w:rPr>
                <w:rFonts w:ascii="仿宋_GB2312" w:hAnsi="仿宋_GB2312" w:cs="仿宋_GB2312" w:eastAsia="仿宋_GB2312"/>
                <w:sz w:val="21"/>
              </w:rPr>
              <w:t>：</w:t>
            </w:r>
            <w:r>
              <w:rPr>
                <w:rFonts w:ascii="仿宋_GB2312" w:hAnsi="仿宋_GB2312" w:cs="仿宋_GB2312" w:eastAsia="仿宋_GB2312"/>
                <w:sz w:val="21"/>
              </w:rPr>
              <w:t>合同签订之日起</w:t>
            </w:r>
            <w:r>
              <w:rPr>
                <w:rFonts w:ascii="仿宋_GB2312" w:hAnsi="仿宋_GB2312" w:cs="仿宋_GB2312" w:eastAsia="仿宋_GB2312"/>
                <w:sz w:val="21"/>
              </w:rPr>
              <w:t>30天内</w:t>
            </w:r>
          </w:p>
          <w:p>
            <w:pPr>
              <w:pStyle w:val="null3"/>
              <w:ind w:firstLine="420"/>
              <w:jc w:val="left"/>
            </w:pPr>
            <w:r>
              <w:rPr>
                <w:rFonts w:ascii="仿宋_GB2312" w:hAnsi="仿宋_GB2312" w:cs="仿宋_GB2312" w:eastAsia="仿宋_GB2312"/>
                <w:sz w:val="21"/>
              </w:rPr>
              <w:t>二、质保期：</w:t>
            </w:r>
            <w:r>
              <w:rPr>
                <w:rFonts w:ascii="仿宋_GB2312" w:hAnsi="仿宋_GB2312" w:cs="仿宋_GB2312" w:eastAsia="仿宋_GB2312"/>
                <w:sz w:val="21"/>
              </w:rPr>
              <w:t>2年</w:t>
            </w:r>
          </w:p>
          <w:p>
            <w:pPr>
              <w:pStyle w:val="null3"/>
              <w:ind w:firstLine="420"/>
              <w:jc w:val="left"/>
            </w:pPr>
            <w:r>
              <w:rPr>
                <w:rFonts w:ascii="仿宋_GB2312" w:hAnsi="仿宋_GB2312" w:cs="仿宋_GB2312" w:eastAsia="仿宋_GB2312"/>
                <w:sz w:val="21"/>
              </w:rPr>
              <w:t>三、质量要求：合格，符合国家及行业现行标准</w:t>
            </w:r>
          </w:p>
          <w:p>
            <w:pPr>
              <w:pStyle w:val="null3"/>
              <w:ind w:firstLine="420"/>
              <w:jc w:val="left"/>
            </w:pPr>
            <w:r>
              <w:rPr>
                <w:rFonts w:ascii="仿宋_GB2312" w:hAnsi="仿宋_GB2312" w:cs="仿宋_GB2312" w:eastAsia="仿宋_GB2312"/>
                <w:sz w:val="21"/>
              </w:rPr>
              <w:t>四、工程量清单（详见附件）</w:t>
            </w:r>
          </w:p>
          <w:p>
            <w:pPr>
              <w:pStyle w:val="null3"/>
              <w:ind w:firstLine="420"/>
              <w:jc w:val="left"/>
            </w:pPr>
            <w:r>
              <w:rPr>
                <w:rFonts w:ascii="仿宋_GB2312" w:hAnsi="仿宋_GB2312" w:cs="仿宋_GB2312" w:eastAsia="仿宋_GB2312"/>
                <w:sz w:val="21"/>
              </w:rPr>
              <w:t>五、工程量清单编制说明：</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、工程概况：</w:t>
            </w:r>
          </w:p>
          <w:p>
            <w:pPr>
              <w:pStyle w:val="null3"/>
              <w:ind w:firstLine="420"/>
              <w:jc w:val="left"/>
            </w:pPr>
            <w:r>
              <w:rPr>
                <w:rFonts w:ascii="仿宋_GB2312" w:hAnsi="仿宋_GB2312" w:cs="仿宋_GB2312" w:eastAsia="仿宋_GB2312"/>
                <w:sz w:val="21"/>
              </w:rPr>
              <w:t>本工程为西安高新区未成年人救助保护中心装饰工程，项目主要工作内容：</w:t>
            </w:r>
            <w:r>
              <w:rPr>
                <w:rFonts w:ascii="仿宋_GB2312" w:hAnsi="仿宋_GB2312" w:cs="仿宋_GB2312" w:eastAsia="仿宋_GB2312"/>
                <w:sz w:val="21"/>
              </w:rPr>
              <w:t>1、未成年人救助保护中心装修工程及配套给排水、强弱电、通风空调工程；2、保密档案室装修工程；3、办公设备及家具购置；4、未成年人救助保护装修广告装饰等。</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、编制依据：</w:t>
            </w:r>
          </w:p>
          <w:p>
            <w:pPr>
              <w:pStyle w:val="null3"/>
              <w:ind w:firstLine="420"/>
              <w:jc w:val="left"/>
            </w:pPr>
            <w:r>
              <w:rPr>
                <w:rFonts w:ascii="仿宋_GB2312" w:hAnsi="仿宋_GB2312" w:cs="仿宋_GB2312" w:eastAsia="仿宋_GB2312"/>
                <w:sz w:val="21"/>
              </w:rPr>
              <w:t>1、全套施工图纸；</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2、《陕西省建设工程工程量清单计价规则》（2009）、参《陕西省建筑、装饰工程消耗量定额》（2004版）、《陕西省安装工程消耗量定额》（2004版）、《陕西省建设工程消耗量定额勘误及补充定额》（2009版）、《陕西省建筑、装饰工程价目表》2009、《陕西省安装工程价目表》2009、《陕西省建设工程工程量清单计价费率》（2009）。</w:t>
            </w:r>
          </w:p>
          <w:p>
            <w:pPr>
              <w:pStyle w:val="null3"/>
              <w:ind w:firstLine="420"/>
              <w:jc w:val="left"/>
            </w:pPr>
            <w:r>
              <w:rPr>
                <w:rFonts w:ascii="仿宋_GB2312" w:hAnsi="仿宋_GB2312" w:cs="仿宋_GB2312" w:eastAsia="仿宋_GB2312"/>
                <w:sz w:val="21"/>
              </w:rPr>
              <w:t>3、材料价格按照市场价计取。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符合国家及行业现行规范标准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5、付款方式：项目竣工验收合格结算审定后，按结算审定金额一次性支付。 6、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七、相关证明资料),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相关资格证明资料（1）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相关资格证明资料（1）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相关资格证明资料（1）</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供应商应具有建筑装修装饰工程专业承包二级及以上资质及安全生产许可证</w:t>
            </w:r>
          </w:p>
        </w:tc>
        <w:tc>
          <w:tcPr>
            <w:tcW w:type="dxa" w:w="3322"/>
          </w:tcPr>
          <w:p>
            <w:pPr>
              <w:pStyle w:val="null3"/>
            </w:pPr>
            <w:r>
              <w:rPr>
                <w:rFonts w:ascii="仿宋_GB2312" w:hAnsi="仿宋_GB2312" w:cs="仿宋_GB2312" w:eastAsia="仿宋_GB2312"/>
              </w:rPr>
              <w:t>供应商提供建筑装修装饰工程专业承包二级及以上资质及安全生产许可证，供应商需在项目电子化交易系统中按要求上传相应证明文件并进行电子签章。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供应商拟派项目负责人具有本企业注册的建筑工程专业二级及以上注册建造师证书及安全考核合格证,且无在建</w:t>
            </w:r>
          </w:p>
        </w:tc>
        <w:tc>
          <w:tcPr>
            <w:tcW w:type="dxa" w:w="3322"/>
          </w:tcPr>
          <w:p>
            <w:pPr>
              <w:pStyle w:val="null3"/>
            </w:pPr>
            <w:r>
              <w:rPr>
                <w:rFonts w:ascii="仿宋_GB2312" w:hAnsi="仿宋_GB2312" w:cs="仿宋_GB2312" w:eastAsia="仿宋_GB2312"/>
              </w:rPr>
              <w:t>供应商提供拟派项目负责人的建筑工程专业二级及以上注册建造师证书、安全考核合格证及无在建承诺书（格式自拟），供应商需在项目电子化交易系统中按要求上传相应证明文件并进行电子签章。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相关资格证明资料（1） 商务和技术响应</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相关资格证明资料（1）</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商务和技术响应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授权委托书 报价函 相关资格证明资料（1） 商务和技术响应 响应函 法定代表人（单位负责人自然人）身份证明</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针对供应商提供的施工方案进行评审，评审内容包含①总体施工组织方案②进度计划和工期目标③文明施工的技术组织措施④环境保护措施⑤施工部署。 二、评审标准 1、完整性：方案须全面，对评审内容中的各项要求有详细 描述及说明； 2、可实施性：切合本项目实际情况，实施步骤清晰、合理； 3、针对性：方案能够紧扣项目实际情况， 内容科学合理。 三、赋分标准（满分30分） ①总体施工组织方案：每完全满足一项评审标准得2分，满分6分 ②进度计划和工期目标：每完全满足一项评审标准得2分，满分6分 ③文明施工的技术组织措施:每完全满足一项评审标准得2分，满分6分 ④环境保护措施：每完全满足一项评审标准得2分，满分6分 ⑤施工部署：每完全满足一项评审标准得2分，满分6分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项目部人员</w:t>
            </w:r>
          </w:p>
        </w:tc>
        <w:tc>
          <w:tcPr>
            <w:tcW w:type="dxa" w:w="2492"/>
          </w:tcPr>
          <w:p>
            <w:pPr>
              <w:pStyle w:val="null3"/>
            </w:pPr>
            <w:r>
              <w:rPr>
                <w:rFonts w:ascii="仿宋_GB2312" w:hAnsi="仿宋_GB2312" w:cs="仿宋_GB2312" w:eastAsia="仿宋_GB2312"/>
              </w:rPr>
              <w:t>一、评审内容 针对供应商拟投入本项目日常维修人员进行评审，内容包含①拟投入项目经理和项目部人员数量、专业、工作经验②岗位分工及职责③人员管理制度。 二、评审标准 1、完整性：方案须全面，对评审内容中的各项要求有详细 描述及说明； 2、可实施性：切合本项目实际情况，实施步骤清晰、合理； 3、针对性：方案能够紧扣项目实际情况， 内容科学合理。 三、赋分标准（满分18分） ①项目经理和项目部：每完全满足一项评审标准得2分，满分6分 ②岗位分工及职责：每完全满足一项评审标准得 2分，满分6分 ③人员管理制度：每完全满足一项评审标 准得 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拟投入本项目设备、机具</w:t>
            </w:r>
          </w:p>
        </w:tc>
        <w:tc>
          <w:tcPr>
            <w:tcW w:type="dxa" w:w="2492"/>
          </w:tcPr>
          <w:p>
            <w:pPr>
              <w:pStyle w:val="null3"/>
            </w:pPr>
            <w:r>
              <w:rPr>
                <w:rFonts w:ascii="仿宋_GB2312" w:hAnsi="仿宋_GB2312" w:cs="仿宋_GB2312" w:eastAsia="仿宋_GB2312"/>
              </w:rPr>
              <w:t>一、评审内容 针对供应商拟投入设备、机具进行评审，内容包含①数量、种类②使用的安全性、先进性。 二、评审标准 1、完整性：方案须全面，对评审内容中的各项要求有详细 描述及说明； 2、可实施性：切合本项目实际情况，实施步骤清晰、合理； 3、针对性：方案能够紧扣项目实际情况， 内容科学合理。 三、赋分标准（满分6分） ①数量、种类：每完全满足一项评审标准得1分，满分3分 ②使用的安全性、先进性：每完全满足一项评审标准得1分，满分3分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针对日常维修提出保障措施，内容包含①工期保障措施②确保工程质量的技术组织措施。 二、评审标准 1、完整性：方案须全面，对评审内容中的各项要求有详细 描述及说明； 2、可实施性：切合本项目实际情况，实施步骤清晰、合理； 3、针对性：方案能够紧扣项目实际情况， 内容科学合理。 三、赋分标准（满分12分） ①工期保障措施：每完全满足一项评审标准得2分，满分6分 ②确保工程质量的技术组织措施：每完全满足一项评审标准得2分，满分6分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根据供应商提供的自2022年01月1日起类似项目业绩，每提供1份业绩得1分，最高得4分。以提供的合同为准，时间以合同签订时间为准。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详见附件：商务和技术响应</w:t>
      </w:r>
    </w:p>
    <w:p>
      <w:pPr>
        <w:pStyle w:val="null3"/>
        <w:ind w:firstLine="960"/>
      </w:pPr>
      <w:r>
        <w:rPr>
          <w:rFonts w:ascii="仿宋_GB2312" w:hAnsi="仿宋_GB2312" w:cs="仿宋_GB2312" w:eastAsia="仿宋_GB2312"/>
        </w:rPr>
        <w:t>详见附件：相关资格证明资料（1）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