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C6643">
      <w:pPr>
        <w:pStyle w:val="3"/>
        <w:rPr>
          <w:rFonts w:hint="eastAsia" w:ascii="仿宋" w:hAnsi="仿宋" w:eastAsia="仿宋" w:cs="仿宋"/>
          <w:b/>
          <w:bCs/>
          <w:sz w:val="44"/>
          <w:szCs w:val="44"/>
        </w:rPr>
      </w:pPr>
      <w:r>
        <w:rPr>
          <w:rFonts w:hint="eastAsia" w:ascii="仿宋" w:hAnsi="仿宋" w:eastAsia="仿宋" w:cs="仿宋"/>
          <w:b/>
          <w:bCs/>
          <w:sz w:val="36"/>
          <w:szCs w:val="36"/>
        </w:rPr>
        <w:t>拟签订的合同文本</w:t>
      </w:r>
    </w:p>
    <w:p w14:paraId="4712E23D">
      <w:pPr>
        <w:jc w:val="center"/>
        <w:rPr>
          <w:rFonts w:hint="eastAsia" w:ascii="仿宋" w:hAnsi="仿宋" w:eastAsia="仿宋" w:cs="仿宋"/>
          <w:b/>
          <w:sz w:val="48"/>
          <w:szCs w:val="48"/>
        </w:rPr>
      </w:pPr>
    </w:p>
    <w:p w14:paraId="541FABC6">
      <w:pPr>
        <w:pStyle w:val="4"/>
        <w:rPr>
          <w:rFonts w:hint="eastAsia" w:ascii="仿宋" w:hAnsi="仿宋" w:eastAsia="仿宋" w:cs="仿宋"/>
        </w:rPr>
      </w:pPr>
    </w:p>
    <w:p w14:paraId="211B6BB7">
      <w:pPr>
        <w:spacing w:line="360" w:lineRule="auto"/>
        <w:jc w:val="center"/>
        <w:rPr>
          <w:rFonts w:hint="eastAsia" w:ascii="仿宋" w:hAnsi="仿宋" w:eastAsia="仿宋" w:cs="仿宋"/>
          <w:b/>
          <w:bCs/>
          <w:sz w:val="52"/>
          <w:szCs w:val="52"/>
          <w:lang w:val="en-US" w:eastAsia="zh-CN"/>
        </w:rPr>
      </w:pPr>
      <w:r>
        <w:rPr>
          <w:rFonts w:hint="eastAsia" w:ascii="仿宋" w:hAnsi="仿宋" w:eastAsia="仿宋" w:cs="仿宋"/>
          <w:b/>
          <w:bCs/>
          <w:sz w:val="52"/>
          <w:szCs w:val="52"/>
        </w:rPr>
        <w:t>西安高新区城市</w:t>
      </w:r>
      <w:r>
        <w:rPr>
          <w:rFonts w:hint="eastAsia" w:ascii="仿宋" w:hAnsi="仿宋" w:eastAsia="仿宋" w:cs="仿宋"/>
          <w:b/>
          <w:bCs/>
          <w:sz w:val="52"/>
          <w:szCs w:val="52"/>
          <w:lang w:val="en-US" w:eastAsia="zh-CN"/>
        </w:rPr>
        <w:t>内涝监测项目</w:t>
      </w:r>
    </w:p>
    <w:p w14:paraId="1EB5A571">
      <w:pPr>
        <w:spacing w:line="360" w:lineRule="auto"/>
        <w:jc w:val="center"/>
        <w:rPr>
          <w:rFonts w:hint="eastAsia" w:ascii="仿宋" w:hAnsi="仿宋" w:eastAsia="仿宋" w:cs="仿宋"/>
          <w:b/>
          <w:bCs/>
          <w:sz w:val="84"/>
          <w:szCs w:val="84"/>
        </w:rPr>
      </w:pPr>
    </w:p>
    <w:p w14:paraId="125EDF26">
      <w:pPr>
        <w:pStyle w:val="4"/>
        <w:rPr>
          <w:rFonts w:hint="eastAsia" w:ascii="仿宋" w:hAnsi="仿宋" w:eastAsia="仿宋" w:cs="仿宋"/>
          <w:b/>
          <w:bCs/>
          <w:sz w:val="84"/>
          <w:szCs w:val="84"/>
        </w:rPr>
      </w:pPr>
    </w:p>
    <w:p w14:paraId="27530C27">
      <w:pPr>
        <w:rPr>
          <w:rFonts w:hint="eastAsia" w:ascii="仿宋" w:hAnsi="仿宋" w:eastAsia="仿宋" w:cs="仿宋"/>
        </w:rPr>
      </w:pPr>
    </w:p>
    <w:p w14:paraId="1D16BD41">
      <w:pPr>
        <w:spacing w:line="360" w:lineRule="auto"/>
        <w:jc w:val="center"/>
        <w:rPr>
          <w:rFonts w:hint="eastAsia" w:ascii="仿宋" w:hAnsi="仿宋" w:eastAsia="仿宋" w:cs="仿宋"/>
          <w:b/>
          <w:bCs/>
          <w:sz w:val="72"/>
          <w:szCs w:val="72"/>
        </w:rPr>
      </w:pPr>
      <w:r>
        <w:rPr>
          <w:rFonts w:hint="eastAsia" w:ascii="仿宋" w:hAnsi="仿宋" w:eastAsia="仿宋" w:cs="仿宋"/>
          <w:b/>
          <w:bCs/>
          <w:sz w:val="72"/>
          <w:szCs w:val="72"/>
        </w:rPr>
        <w:t>采购合同</w:t>
      </w:r>
    </w:p>
    <w:p w14:paraId="0C0C3F50">
      <w:pPr>
        <w:spacing w:line="360" w:lineRule="auto"/>
        <w:ind w:firstLine="2570" w:firstLineChars="800"/>
        <w:rPr>
          <w:rFonts w:hint="eastAsia" w:ascii="仿宋" w:hAnsi="仿宋" w:eastAsia="仿宋" w:cs="仿宋"/>
          <w:b/>
          <w:bCs/>
          <w:sz w:val="32"/>
          <w:szCs w:val="32"/>
        </w:rPr>
      </w:pPr>
      <w:r>
        <w:rPr>
          <w:rFonts w:hint="eastAsia" w:ascii="仿宋" w:hAnsi="仿宋" w:eastAsia="仿宋" w:cs="仿宋"/>
          <w:b/>
          <w:bCs/>
          <w:sz w:val="32"/>
          <w:szCs w:val="32"/>
        </w:rPr>
        <w:t>项目编号：</w:t>
      </w:r>
      <w:r>
        <w:rPr>
          <w:rFonts w:hint="eastAsia" w:ascii="仿宋" w:hAnsi="仿宋" w:eastAsia="仿宋" w:cs="仿宋"/>
          <w:b/>
          <w:bCs/>
          <w:sz w:val="32"/>
          <w:szCs w:val="32"/>
          <w:u w:val="single"/>
        </w:rPr>
        <w:t xml:space="preserve">          </w:t>
      </w:r>
      <w:r>
        <w:rPr>
          <w:rFonts w:hint="eastAsia" w:ascii="仿宋" w:hAnsi="仿宋" w:eastAsia="仿宋" w:cs="仿宋"/>
          <w:b/>
          <w:bCs/>
          <w:sz w:val="32"/>
          <w:szCs w:val="32"/>
        </w:rPr>
        <w:t xml:space="preserve"> </w:t>
      </w:r>
    </w:p>
    <w:p w14:paraId="4618AF4B">
      <w:pPr>
        <w:spacing w:line="360" w:lineRule="auto"/>
        <w:jc w:val="center"/>
        <w:rPr>
          <w:rFonts w:hint="eastAsia" w:ascii="仿宋" w:hAnsi="仿宋" w:eastAsia="仿宋" w:cs="仿宋"/>
          <w:b/>
          <w:bCs/>
          <w:spacing w:val="26"/>
          <w:sz w:val="36"/>
          <w:szCs w:val="36"/>
        </w:rPr>
      </w:pPr>
    </w:p>
    <w:p w14:paraId="08256120">
      <w:pPr>
        <w:spacing w:line="360" w:lineRule="auto"/>
        <w:rPr>
          <w:rFonts w:hint="eastAsia" w:ascii="仿宋" w:hAnsi="仿宋" w:eastAsia="仿宋" w:cs="仿宋"/>
          <w:b/>
          <w:sz w:val="32"/>
          <w:szCs w:val="32"/>
        </w:rPr>
      </w:pPr>
    </w:p>
    <w:p w14:paraId="6AC9FD2D">
      <w:pPr>
        <w:spacing w:line="360" w:lineRule="auto"/>
        <w:rPr>
          <w:rFonts w:hint="eastAsia" w:ascii="仿宋" w:hAnsi="仿宋" w:eastAsia="仿宋" w:cs="仿宋"/>
          <w:b/>
          <w:sz w:val="32"/>
          <w:szCs w:val="32"/>
        </w:rPr>
      </w:pPr>
    </w:p>
    <w:p w14:paraId="31623DB4">
      <w:pPr>
        <w:pStyle w:val="4"/>
        <w:rPr>
          <w:rFonts w:hint="eastAsia" w:ascii="仿宋" w:hAnsi="仿宋" w:eastAsia="仿宋" w:cs="仿宋"/>
        </w:rPr>
      </w:pPr>
    </w:p>
    <w:p w14:paraId="4713978E">
      <w:pPr>
        <w:spacing w:line="360" w:lineRule="auto"/>
        <w:rPr>
          <w:rFonts w:hint="eastAsia" w:ascii="仿宋" w:hAnsi="仿宋" w:eastAsia="仿宋" w:cs="仿宋"/>
          <w:b/>
          <w:sz w:val="32"/>
          <w:szCs w:val="32"/>
        </w:rPr>
      </w:pPr>
    </w:p>
    <w:p w14:paraId="198E7FC0">
      <w:pPr>
        <w:spacing w:line="360" w:lineRule="auto"/>
        <w:ind w:firstLine="1285" w:firstLineChars="400"/>
        <w:rPr>
          <w:rFonts w:hint="eastAsia" w:ascii="仿宋" w:hAnsi="仿宋" w:eastAsia="仿宋" w:cs="仿宋"/>
          <w:b/>
          <w:bCs/>
          <w:sz w:val="32"/>
          <w:szCs w:val="32"/>
          <w:u w:val="single"/>
        </w:rPr>
      </w:pPr>
      <w:r>
        <w:rPr>
          <w:rFonts w:hint="eastAsia" w:ascii="仿宋" w:hAnsi="仿宋" w:eastAsia="仿宋" w:cs="仿宋"/>
          <w:b/>
          <w:bCs/>
          <w:sz w:val="32"/>
          <w:szCs w:val="32"/>
        </w:rPr>
        <w:t>采购人：</w:t>
      </w:r>
      <w:r>
        <w:rPr>
          <w:rFonts w:hint="eastAsia" w:ascii="仿宋" w:hAnsi="仿宋" w:eastAsia="仿宋" w:cs="仿宋"/>
          <w:b/>
          <w:bCs/>
          <w:sz w:val="32"/>
          <w:szCs w:val="32"/>
          <w:u w:val="single"/>
        </w:rPr>
        <w:t xml:space="preserve">                         </w:t>
      </w:r>
    </w:p>
    <w:p w14:paraId="31912655">
      <w:pPr>
        <w:spacing w:line="360" w:lineRule="auto"/>
        <w:ind w:firstLine="1285" w:firstLineChars="400"/>
        <w:rPr>
          <w:rFonts w:hint="eastAsia" w:ascii="仿宋" w:hAnsi="仿宋" w:eastAsia="仿宋" w:cs="仿宋"/>
          <w:b/>
          <w:bCs/>
          <w:sz w:val="32"/>
          <w:szCs w:val="32"/>
        </w:rPr>
      </w:pPr>
      <w:r>
        <w:rPr>
          <w:rFonts w:hint="eastAsia" w:ascii="仿宋" w:hAnsi="仿宋" w:eastAsia="仿宋" w:cs="仿宋"/>
          <w:b/>
          <w:bCs/>
          <w:sz w:val="32"/>
          <w:szCs w:val="32"/>
        </w:rPr>
        <w:t>供货方：</w:t>
      </w:r>
      <w:r>
        <w:rPr>
          <w:rFonts w:hint="eastAsia" w:ascii="仿宋" w:hAnsi="仿宋" w:eastAsia="仿宋" w:cs="仿宋"/>
          <w:b/>
          <w:bCs/>
          <w:sz w:val="32"/>
          <w:szCs w:val="32"/>
          <w:u w:val="single"/>
        </w:rPr>
        <w:t xml:space="preserve">                         </w:t>
      </w:r>
    </w:p>
    <w:p w14:paraId="1B14C38B">
      <w:pPr>
        <w:spacing w:line="360" w:lineRule="auto"/>
        <w:jc w:val="center"/>
        <w:rPr>
          <w:rFonts w:hint="eastAsia" w:ascii="仿宋" w:hAnsi="仿宋" w:eastAsia="仿宋" w:cs="仿宋"/>
          <w:b/>
          <w:bCs/>
          <w:spacing w:val="26"/>
          <w:sz w:val="30"/>
          <w:szCs w:val="30"/>
        </w:rPr>
      </w:pPr>
      <w:r>
        <w:rPr>
          <w:rFonts w:hint="eastAsia" w:ascii="仿宋" w:hAnsi="仿宋" w:eastAsia="仿宋" w:cs="仿宋"/>
          <w:b/>
          <w:bCs/>
          <w:spacing w:val="26"/>
          <w:sz w:val="30"/>
          <w:szCs w:val="30"/>
        </w:rPr>
        <w:t xml:space="preserve"> 二〇二</w:t>
      </w:r>
      <w:r>
        <w:rPr>
          <w:rFonts w:hint="eastAsia" w:ascii="仿宋" w:hAnsi="仿宋" w:eastAsia="仿宋" w:cs="仿宋"/>
          <w:b/>
          <w:bCs/>
          <w:spacing w:val="26"/>
          <w:sz w:val="30"/>
          <w:szCs w:val="30"/>
          <w:lang w:val="en-US" w:eastAsia="zh-CN"/>
        </w:rPr>
        <w:t>五</w:t>
      </w:r>
      <w:r>
        <w:rPr>
          <w:rFonts w:hint="eastAsia" w:ascii="仿宋" w:hAnsi="仿宋" w:eastAsia="仿宋" w:cs="仿宋"/>
          <w:b/>
          <w:bCs/>
          <w:spacing w:val="26"/>
          <w:sz w:val="30"/>
          <w:szCs w:val="30"/>
        </w:rPr>
        <w:t>年</w:t>
      </w:r>
      <w:r>
        <w:rPr>
          <w:rFonts w:hint="eastAsia" w:ascii="仿宋" w:hAnsi="仿宋" w:eastAsia="仿宋" w:cs="仿宋"/>
          <w:b/>
          <w:bCs/>
          <w:spacing w:val="26"/>
          <w:sz w:val="30"/>
          <w:szCs w:val="30"/>
          <w:u w:val="single"/>
        </w:rPr>
        <w:t xml:space="preserve">  </w:t>
      </w:r>
      <w:r>
        <w:rPr>
          <w:rFonts w:hint="eastAsia" w:ascii="仿宋" w:hAnsi="仿宋" w:eastAsia="仿宋" w:cs="仿宋"/>
          <w:b/>
          <w:bCs/>
          <w:spacing w:val="26"/>
          <w:sz w:val="30"/>
          <w:szCs w:val="30"/>
        </w:rPr>
        <w:t>月</w:t>
      </w:r>
      <w:r>
        <w:rPr>
          <w:rFonts w:hint="eastAsia" w:ascii="仿宋" w:hAnsi="仿宋" w:eastAsia="仿宋" w:cs="仿宋"/>
          <w:b/>
          <w:bCs/>
          <w:spacing w:val="26"/>
          <w:sz w:val="30"/>
          <w:szCs w:val="30"/>
          <w:u w:val="single"/>
        </w:rPr>
        <w:t xml:space="preserve">  </w:t>
      </w:r>
      <w:r>
        <w:rPr>
          <w:rFonts w:hint="eastAsia" w:ascii="仿宋" w:hAnsi="仿宋" w:eastAsia="仿宋" w:cs="仿宋"/>
          <w:b/>
          <w:bCs/>
          <w:spacing w:val="26"/>
          <w:sz w:val="30"/>
          <w:szCs w:val="30"/>
        </w:rPr>
        <w:t>日</w:t>
      </w:r>
    </w:p>
    <w:p w14:paraId="7DA511A9">
      <w:pPr>
        <w:pStyle w:val="4"/>
        <w:rPr>
          <w:rFonts w:hint="eastAsia" w:ascii="仿宋" w:hAnsi="仿宋" w:eastAsia="仿宋" w:cs="仿宋"/>
        </w:rPr>
      </w:pPr>
    </w:p>
    <w:p w14:paraId="50265B46">
      <w:pPr>
        <w:spacing w:line="360" w:lineRule="auto"/>
        <w:jc w:val="center"/>
        <w:rPr>
          <w:rFonts w:hint="eastAsia" w:ascii="仿宋" w:hAnsi="仿宋" w:eastAsia="仿宋" w:cs="仿宋"/>
          <w:b/>
          <w:sz w:val="28"/>
          <w:szCs w:val="28"/>
        </w:rPr>
      </w:pPr>
      <w:r>
        <w:rPr>
          <w:rFonts w:hint="eastAsia" w:ascii="仿宋" w:hAnsi="仿宋" w:eastAsia="仿宋" w:cs="仿宋"/>
          <w:b/>
          <w:sz w:val="40"/>
          <w:szCs w:val="40"/>
        </w:rPr>
        <w:br w:type="page"/>
      </w:r>
      <w:r>
        <w:rPr>
          <w:rFonts w:hint="eastAsia" w:ascii="仿宋" w:hAnsi="仿宋" w:eastAsia="仿宋" w:cs="仿宋"/>
          <w:b/>
          <w:sz w:val="40"/>
          <w:szCs w:val="40"/>
        </w:rPr>
        <w:t>采购合同</w:t>
      </w:r>
    </w:p>
    <w:p w14:paraId="37E1A3B1">
      <w:pPr>
        <w:shd w:val="clear" w:color="auto" w:fill="FFFFFF"/>
        <w:spacing w:before="312" w:beforeLines="100" w:after="312" w:afterLines="100" w:line="360" w:lineRule="auto"/>
        <w:ind w:firstLine="482" w:firstLineChars="200"/>
        <w:rPr>
          <w:rFonts w:hint="eastAsia" w:ascii="仿宋" w:hAnsi="仿宋" w:eastAsia="仿宋" w:cs="仿宋"/>
          <w:b/>
          <w:sz w:val="24"/>
          <w:szCs w:val="24"/>
        </w:rPr>
      </w:pPr>
      <w:r>
        <w:rPr>
          <w:rFonts w:hint="eastAsia" w:ascii="仿宋" w:hAnsi="仿宋" w:eastAsia="仿宋" w:cs="仿宋"/>
          <w:b/>
          <w:bCs/>
          <w:sz w:val="24"/>
          <w:szCs w:val="24"/>
        </w:rPr>
        <w:t>甲方：</w:t>
      </w:r>
      <w:r>
        <w:rPr>
          <w:rFonts w:hint="eastAsia" w:ascii="仿宋" w:hAnsi="仿宋" w:eastAsia="仿宋" w:cs="仿宋"/>
          <w:sz w:val="24"/>
          <w:szCs w:val="24"/>
          <w:u w:val="single"/>
        </w:rPr>
        <w:t xml:space="preserve">     </w:t>
      </w:r>
      <w:r>
        <w:rPr>
          <w:rFonts w:hint="eastAsia" w:ascii="仿宋" w:hAnsi="仿宋" w:eastAsia="仿宋" w:cs="仿宋"/>
          <w:b/>
          <w:bCs/>
          <w:sz w:val="24"/>
          <w:szCs w:val="24"/>
          <w:u w:val="single"/>
        </w:rPr>
        <w:t xml:space="preserve">                             </w:t>
      </w:r>
    </w:p>
    <w:p w14:paraId="15ACA7F4">
      <w:pPr>
        <w:shd w:val="clear" w:color="auto" w:fill="FFFFFF"/>
        <w:spacing w:before="312" w:beforeLines="100" w:after="312" w:afterLines="100" w:line="360" w:lineRule="auto"/>
        <w:ind w:firstLine="482" w:firstLineChars="200"/>
        <w:rPr>
          <w:rFonts w:hint="eastAsia" w:ascii="仿宋" w:hAnsi="仿宋" w:eastAsia="仿宋" w:cs="仿宋"/>
          <w:b/>
          <w:bCs/>
          <w:sz w:val="24"/>
          <w:szCs w:val="24"/>
          <w:u w:val="single"/>
        </w:rPr>
      </w:pPr>
      <w:r>
        <w:rPr>
          <w:rFonts w:hint="eastAsia" w:ascii="仿宋" w:hAnsi="仿宋" w:eastAsia="仿宋" w:cs="仿宋"/>
          <w:b/>
          <w:bCs/>
          <w:sz w:val="24"/>
          <w:szCs w:val="24"/>
        </w:rPr>
        <w:t>乙方：</w:t>
      </w:r>
      <w:r>
        <w:rPr>
          <w:rFonts w:hint="eastAsia" w:ascii="仿宋" w:hAnsi="仿宋" w:eastAsia="仿宋" w:cs="仿宋"/>
          <w:bCs/>
          <w:sz w:val="24"/>
          <w:szCs w:val="24"/>
          <w:u w:val="single"/>
        </w:rPr>
        <w:t xml:space="preserve">                                 </w:t>
      </w:r>
      <w:r>
        <w:rPr>
          <w:rFonts w:hint="eastAsia" w:ascii="仿宋" w:hAnsi="仿宋" w:eastAsia="仿宋" w:cs="仿宋"/>
          <w:b/>
          <w:bCs/>
          <w:sz w:val="24"/>
          <w:szCs w:val="24"/>
          <w:u w:val="single"/>
        </w:rPr>
        <w:t xml:space="preserve"> </w:t>
      </w:r>
    </w:p>
    <w:p w14:paraId="5A027054">
      <w:pPr>
        <w:pStyle w:val="4"/>
        <w:rPr>
          <w:rFonts w:hint="eastAsia" w:ascii="仿宋" w:hAnsi="仿宋" w:eastAsia="仿宋" w:cs="仿宋"/>
        </w:rPr>
      </w:pPr>
    </w:p>
    <w:p w14:paraId="09DF21EF">
      <w:pPr>
        <w:shd w:val="clear" w:color="auto" w:fill="FFFFFF"/>
        <w:spacing w:line="480" w:lineRule="exact"/>
        <w:rPr>
          <w:rFonts w:hint="eastAsia" w:ascii="仿宋" w:hAnsi="仿宋" w:eastAsia="仿宋" w:cs="仿宋"/>
          <w:sz w:val="24"/>
          <w:szCs w:val="24"/>
          <w:u w:val="single"/>
          <w:lang w:val="en-US" w:eastAsia="zh-CN"/>
        </w:rPr>
      </w:pPr>
      <w:r>
        <w:rPr>
          <w:rFonts w:hint="eastAsia" w:ascii="仿宋" w:hAnsi="仿宋" w:eastAsia="仿宋" w:cs="仿宋"/>
          <w:b/>
          <w:bCs/>
          <w:sz w:val="24"/>
          <w:szCs w:val="24"/>
        </w:rPr>
        <w:t>一、</w:t>
      </w:r>
      <w:r>
        <w:rPr>
          <w:rFonts w:hint="eastAsia" w:ascii="仿宋" w:hAnsi="仿宋" w:eastAsia="仿宋" w:cs="仿宋"/>
          <w:sz w:val="24"/>
          <w:szCs w:val="24"/>
        </w:rPr>
        <w:t>甲方与乙方依据《中华人民共和国民法典》及其他有关法律法规，遵循平等、自愿、公平和诚实信用的原则，甲、乙双方就</w:t>
      </w:r>
      <w:r>
        <w:rPr>
          <w:rFonts w:hint="eastAsia" w:ascii="仿宋" w:hAnsi="仿宋" w:eastAsia="仿宋" w:cs="仿宋"/>
          <w:sz w:val="24"/>
          <w:szCs w:val="24"/>
          <w:u w:val="single"/>
        </w:rPr>
        <w:t xml:space="preserve"> 西安高新区城市</w:t>
      </w:r>
      <w:r>
        <w:rPr>
          <w:rFonts w:hint="eastAsia" w:ascii="仿宋" w:hAnsi="仿宋" w:eastAsia="仿宋" w:cs="仿宋"/>
          <w:sz w:val="24"/>
          <w:szCs w:val="24"/>
          <w:u w:val="single"/>
          <w:lang w:val="en-US" w:eastAsia="zh-CN"/>
        </w:rPr>
        <w:t>内涝监测项目</w:t>
      </w:r>
    </w:p>
    <w:p w14:paraId="67FFB901">
      <w:pPr>
        <w:shd w:val="clear" w:color="auto" w:fill="FFFFFF"/>
        <w:spacing w:line="480" w:lineRule="exact"/>
        <w:rPr>
          <w:rFonts w:hint="eastAsia" w:ascii="仿宋" w:hAnsi="仿宋" w:eastAsia="仿宋" w:cs="仿宋"/>
          <w:sz w:val="24"/>
          <w:szCs w:val="24"/>
        </w:rPr>
      </w:pPr>
      <w:r>
        <w:rPr>
          <w:rFonts w:hint="eastAsia" w:ascii="仿宋" w:hAnsi="仿宋" w:eastAsia="仿宋" w:cs="仿宋"/>
          <w:sz w:val="24"/>
          <w:szCs w:val="24"/>
        </w:rPr>
        <w:t>相关事项达成一致意见，订立本合同。</w:t>
      </w:r>
    </w:p>
    <w:p w14:paraId="06ACC212">
      <w:pPr>
        <w:shd w:val="clear" w:color="auto" w:fill="FFFFFF"/>
        <w:spacing w:line="480" w:lineRule="exact"/>
        <w:ind w:firstLine="600" w:firstLineChars="250"/>
        <w:rPr>
          <w:rFonts w:hint="eastAsia" w:ascii="仿宋" w:hAnsi="仿宋" w:eastAsia="仿宋" w:cs="仿宋"/>
          <w:sz w:val="24"/>
          <w:szCs w:val="24"/>
        </w:rPr>
      </w:pPr>
      <w:bookmarkStart w:id="0" w:name="_Toc465511158"/>
      <w:bookmarkStart w:id="1" w:name="_Toc467005726"/>
      <w:bookmarkStart w:id="2" w:name="_Toc466270647"/>
      <w:bookmarkStart w:id="3" w:name="_Toc476761650"/>
      <w:bookmarkStart w:id="4" w:name="_Toc467005976"/>
      <w:bookmarkStart w:id="5" w:name="_Toc465510855"/>
      <w:bookmarkStart w:id="6" w:name="_Toc465511113"/>
      <w:r>
        <w:rPr>
          <w:rFonts w:hint="eastAsia" w:ascii="仿宋" w:hAnsi="仿宋" w:eastAsia="仿宋" w:cs="仿宋"/>
          <w:sz w:val="24"/>
          <w:szCs w:val="24"/>
          <w:u w:val="single"/>
          <w:lang w:eastAsia="zh-CN"/>
        </w:rPr>
        <w:t>西安高新区城市内涝监测项目</w:t>
      </w:r>
      <w:r>
        <w:rPr>
          <w:rFonts w:hint="eastAsia" w:ascii="仿宋" w:hAnsi="仿宋" w:eastAsia="仿宋" w:cs="仿宋"/>
          <w:sz w:val="24"/>
          <w:szCs w:val="24"/>
          <w:u w:val="single"/>
        </w:rPr>
        <w:t xml:space="preserve"> </w:t>
      </w:r>
      <w:r>
        <w:rPr>
          <w:rFonts w:hint="eastAsia" w:ascii="仿宋" w:hAnsi="仿宋" w:eastAsia="仿宋" w:cs="仿宋"/>
          <w:sz w:val="24"/>
          <w:szCs w:val="24"/>
        </w:rPr>
        <w:t>的招标文件、答疑文件及采购清单的全部内容，乙方承诺保证完全按照合同约定提供合同设备和技术服务和质量保证期服务并修补缺陷</w:t>
      </w:r>
      <w:bookmarkEnd w:id="0"/>
      <w:bookmarkEnd w:id="1"/>
      <w:bookmarkEnd w:id="2"/>
      <w:bookmarkEnd w:id="3"/>
      <w:bookmarkEnd w:id="4"/>
      <w:bookmarkEnd w:id="5"/>
      <w:bookmarkEnd w:id="6"/>
      <w:r>
        <w:rPr>
          <w:rFonts w:hint="eastAsia" w:ascii="仿宋" w:hAnsi="仿宋" w:eastAsia="仿宋" w:cs="仿宋"/>
          <w:sz w:val="24"/>
          <w:szCs w:val="24"/>
        </w:rPr>
        <w:t>。</w:t>
      </w:r>
    </w:p>
    <w:p w14:paraId="6C303CBF">
      <w:pPr>
        <w:spacing w:line="480" w:lineRule="exact"/>
        <w:rPr>
          <w:rFonts w:hint="eastAsia" w:ascii="仿宋" w:hAnsi="仿宋" w:eastAsia="仿宋" w:cs="仿宋"/>
          <w:b/>
          <w:bCs/>
          <w:sz w:val="24"/>
          <w:szCs w:val="24"/>
        </w:rPr>
      </w:pPr>
      <w:bookmarkStart w:id="7" w:name="_Toc476761651"/>
      <w:bookmarkStart w:id="8" w:name="_Toc465510856"/>
      <w:bookmarkStart w:id="9" w:name="_Toc467005727"/>
      <w:bookmarkStart w:id="10" w:name="_Toc465511159"/>
      <w:bookmarkStart w:id="11" w:name="_Toc467005977"/>
      <w:bookmarkStart w:id="12" w:name="_Toc466270648"/>
      <w:bookmarkStart w:id="13" w:name="_Toc465511114"/>
      <w:r>
        <w:rPr>
          <w:rFonts w:hint="eastAsia" w:ascii="仿宋" w:hAnsi="仿宋" w:eastAsia="仿宋" w:cs="仿宋"/>
          <w:b/>
          <w:bCs/>
          <w:sz w:val="24"/>
          <w:szCs w:val="24"/>
        </w:rPr>
        <w:t>二、</w:t>
      </w:r>
      <w:bookmarkEnd w:id="7"/>
      <w:bookmarkEnd w:id="8"/>
      <w:bookmarkEnd w:id="9"/>
      <w:bookmarkEnd w:id="10"/>
      <w:bookmarkEnd w:id="11"/>
      <w:bookmarkEnd w:id="12"/>
      <w:bookmarkEnd w:id="13"/>
      <w:r>
        <w:rPr>
          <w:rFonts w:hint="eastAsia" w:ascii="仿宋" w:hAnsi="仿宋" w:eastAsia="仿宋" w:cs="仿宋"/>
          <w:b/>
          <w:bCs/>
          <w:sz w:val="24"/>
          <w:szCs w:val="24"/>
        </w:rPr>
        <w:t>供货期、交货时间及质量保证期、交货地点：</w:t>
      </w:r>
    </w:p>
    <w:p w14:paraId="5AE2F66C">
      <w:pPr>
        <w:shd w:val="clear" w:color="auto" w:fill="FFFFFF"/>
        <w:spacing w:line="480" w:lineRule="exact"/>
        <w:ind w:firstLine="480" w:firstLineChars="200"/>
        <w:rPr>
          <w:rFonts w:hint="eastAsia" w:ascii="仿宋" w:hAnsi="仿宋" w:eastAsia="仿宋" w:cs="仿宋"/>
          <w:kern w:val="28"/>
          <w:sz w:val="24"/>
          <w:szCs w:val="24"/>
        </w:rPr>
      </w:pPr>
      <w:bookmarkStart w:id="14" w:name="_Toc476761652"/>
      <w:bookmarkStart w:id="15" w:name="_Toc467005728"/>
      <w:bookmarkStart w:id="16" w:name="_Toc465511115"/>
      <w:bookmarkStart w:id="17" w:name="_Toc467005978"/>
      <w:bookmarkStart w:id="18" w:name="_Toc465510857"/>
      <w:bookmarkStart w:id="19" w:name="_Toc465511160"/>
      <w:bookmarkStart w:id="20" w:name="_Toc466270649"/>
      <w:r>
        <w:rPr>
          <w:rFonts w:hint="eastAsia" w:ascii="仿宋" w:hAnsi="仿宋" w:eastAsia="仿宋" w:cs="仿宋"/>
          <w:kern w:val="28"/>
          <w:sz w:val="24"/>
          <w:szCs w:val="24"/>
        </w:rPr>
        <w:t>供货期及交货时间：自合同签订后</w:t>
      </w:r>
      <w:r>
        <w:rPr>
          <w:rFonts w:hint="eastAsia" w:ascii="仿宋" w:hAnsi="仿宋" w:eastAsia="仿宋" w:cs="仿宋"/>
          <w:kern w:val="28"/>
          <w:sz w:val="24"/>
          <w:szCs w:val="24"/>
          <w:u w:val="single"/>
          <w:lang w:val="en-US" w:eastAsia="zh-CN"/>
        </w:rPr>
        <w:t xml:space="preserve">    </w:t>
      </w:r>
      <w:r>
        <w:rPr>
          <w:rFonts w:hint="eastAsia" w:ascii="仿宋" w:hAnsi="仿宋" w:eastAsia="仿宋" w:cs="仿宋"/>
          <w:kern w:val="28"/>
          <w:sz w:val="24"/>
          <w:szCs w:val="24"/>
        </w:rPr>
        <w:t>个日历日内；</w:t>
      </w:r>
    </w:p>
    <w:p w14:paraId="1B0502CF">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交货地点：</w:t>
      </w:r>
      <w:r>
        <w:rPr>
          <w:rFonts w:hint="eastAsia" w:ascii="仿宋" w:hAnsi="仿宋" w:eastAsia="仿宋" w:cs="仿宋"/>
          <w:kern w:val="28"/>
          <w:sz w:val="24"/>
          <w:szCs w:val="24"/>
          <w:lang w:eastAsia="zh-Hans"/>
        </w:rPr>
        <w:t>采购</w:t>
      </w:r>
      <w:r>
        <w:rPr>
          <w:rFonts w:hint="eastAsia" w:ascii="仿宋" w:hAnsi="仿宋" w:eastAsia="仿宋" w:cs="仿宋"/>
          <w:kern w:val="28"/>
          <w:sz w:val="24"/>
          <w:szCs w:val="24"/>
        </w:rPr>
        <w:t>人指定地点；</w:t>
      </w:r>
    </w:p>
    <w:p w14:paraId="7500113C">
      <w:pPr>
        <w:spacing w:line="480" w:lineRule="exact"/>
        <w:rPr>
          <w:rFonts w:hint="eastAsia" w:ascii="仿宋" w:hAnsi="仿宋" w:eastAsia="仿宋" w:cs="仿宋"/>
          <w:b/>
          <w:bCs/>
          <w:sz w:val="24"/>
          <w:szCs w:val="24"/>
        </w:rPr>
      </w:pPr>
      <w:r>
        <w:rPr>
          <w:rFonts w:hint="eastAsia" w:ascii="仿宋" w:hAnsi="仿宋" w:eastAsia="仿宋" w:cs="仿宋"/>
          <w:b/>
          <w:bCs/>
          <w:sz w:val="24"/>
          <w:szCs w:val="24"/>
        </w:rPr>
        <w:t>三、合同文件及解释</w:t>
      </w:r>
      <w:bookmarkEnd w:id="14"/>
      <w:bookmarkEnd w:id="15"/>
      <w:bookmarkEnd w:id="16"/>
      <w:bookmarkEnd w:id="17"/>
      <w:bookmarkEnd w:id="18"/>
      <w:bookmarkEnd w:id="19"/>
      <w:bookmarkEnd w:id="20"/>
    </w:p>
    <w:p w14:paraId="67C38BB0">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本合同与下列文件一起构成合同文件：</w:t>
      </w:r>
    </w:p>
    <w:p w14:paraId="56741B99">
      <w:pPr>
        <w:shd w:val="clear" w:color="auto" w:fill="FFFFFF"/>
        <w:spacing w:line="480" w:lineRule="exact"/>
        <w:ind w:firstLine="480" w:firstLineChars="200"/>
        <w:rPr>
          <w:rFonts w:hint="eastAsia" w:ascii="仿宋" w:hAnsi="仿宋" w:eastAsia="仿宋" w:cs="仿宋"/>
          <w:kern w:val="28"/>
          <w:sz w:val="24"/>
          <w:szCs w:val="24"/>
        </w:rPr>
      </w:pPr>
      <w:bookmarkStart w:id="21" w:name="_Toc465511116"/>
      <w:bookmarkStart w:id="22" w:name="_Toc465511161"/>
      <w:bookmarkStart w:id="23" w:name="_Toc476761653"/>
      <w:bookmarkStart w:id="24" w:name="_Toc465510858"/>
      <w:bookmarkStart w:id="25" w:name="_Toc466270650"/>
      <w:bookmarkStart w:id="26" w:name="_Toc468550422"/>
      <w:r>
        <w:rPr>
          <w:rFonts w:hint="eastAsia" w:ascii="仿宋" w:hAnsi="仿宋" w:eastAsia="仿宋" w:cs="仿宋"/>
          <w:kern w:val="28"/>
          <w:sz w:val="24"/>
          <w:szCs w:val="24"/>
        </w:rPr>
        <w:t>（1）本项目招标文件、技术标准、规范、图纸与本项目相关的补疑、答疑等文件；</w:t>
      </w:r>
    </w:p>
    <w:p w14:paraId="2AC25EAC">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（2）本项目投标文件；</w:t>
      </w:r>
    </w:p>
    <w:p w14:paraId="4B860A13">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（3）投标函及投标函附录；</w:t>
      </w:r>
    </w:p>
    <w:p w14:paraId="1CED9119">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（4）双方另行签订的补充协议及其他合同文件。</w:t>
      </w:r>
    </w:p>
    <w:p w14:paraId="096C08AF">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上述合同文件互相补充和解释。如果合同文件之间存在矛盾或不一致之处，以上述文件的时间排列顺序为准，双方另行签订的补充协议及其他合同文件有效力顺序约定的执行其约定。</w:t>
      </w:r>
    </w:p>
    <w:p w14:paraId="4EA3A8B3">
      <w:pPr>
        <w:spacing w:line="480" w:lineRule="exact"/>
        <w:rPr>
          <w:rFonts w:hint="eastAsia" w:ascii="仿宋" w:hAnsi="仿宋" w:eastAsia="仿宋" w:cs="仿宋"/>
          <w:b/>
          <w:bCs/>
          <w:sz w:val="24"/>
          <w:szCs w:val="24"/>
        </w:rPr>
      </w:pPr>
      <w:r>
        <w:rPr>
          <w:rFonts w:hint="eastAsia" w:ascii="仿宋" w:hAnsi="仿宋" w:eastAsia="仿宋" w:cs="仿宋"/>
          <w:b/>
          <w:bCs/>
          <w:sz w:val="24"/>
          <w:szCs w:val="24"/>
        </w:rPr>
        <w:t>四、合同价款、结算与支付</w:t>
      </w:r>
      <w:bookmarkEnd w:id="21"/>
      <w:bookmarkEnd w:id="22"/>
      <w:bookmarkEnd w:id="23"/>
      <w:bookmarkEnd w:id="24"/>
      <w:bookmarkEnd w:id="25"/>
      <w:bookmarkEnd w:id="26"/>
    </w:p>
    <w:p w14:paraId="39AB48CD">
      <w:pPr>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1.总价款为：</w:t>
      </w:r>
    </w:p>
    <w:p w14:paraId="28B1C04E">
      <w:pPr>
        <w:spacing w:line="480" w:lineRule="exact"/>
        <w:ind w:firstLine="720" w:firstLineChars="300"/>
        <w:rPr>
          <w:rFonts w:hint="eastAsia" w:ascii="仿宋" w:hAnsi="仿宋" w:eastAsia="仿宋" w:cs="仿宋"/>
          <w:kern w:val="28"/>
          <w:sz w:val="24"/>
          <w:szCs w:val="24"/>
        </w:rPr>
      </w:pPr>
      <w:r>
        <w:rPr>
          <w:rFonts w:hint="eastAsia" w:ascii="仿宋" w:hAnsi="仿宋" w:eastAsia="仿宋" w:cs="仿宋"/>
          <w:bCs/>
          <w:kern w:val="28"/>
          <w:sz w:val="24"/>
          <w:szCs w:val="24"/>
        </w:rPr>
        <w:t>大写人民币：</w:t>
      </w:r>
      <w:r>
        <w:rPr>
          <w:rFonts w:hint="eastAsia" w:ascii="仿宋" w:hAnsi="仿宋" w:eastAsia="仿宋" w:cs="仿宋"/>
          <w:bCs/>
          <w:kern w:val="28"/>
          <w:sz w:val="24"/>
          <w:szCs w:val="24"/>
          <w:u w:val="single"/>
        </w:rPr>
        <w:t xml:space="preserve">                             </w:t>
      </w:r>
      <w:r>
        <w:rPr>
          <w:rFonts w:hint="eastAsia" w:ascii="仿宋" w:hAnsi="仿宋" w:eastAsia="仿宋" w:cs="仿宋"/>
          <w:bCs/>
          <w:kern w:val="28"/>
          <w:sz w:val="24"/>
          <w:szCs w:val="24"/>
        </w:rPr>
        <w:t xml:space="preserve">     </w:t>
      </w:r>
    </w:p>
    <w:p w14:paraId="7FA23CB9">
      <w:pPr>
        <w:spacing w:line="480" w:lineRule="exact"/>
        <w:ind w:firstLine="720" w:firstLineChars="300"/>
        <w:rPr>
          <w:rFonts w:hint="eastAsia" w:ascii="仿宋" w:hAnsi="仿宋" w:eastAsia="仿宋" w:cs="仿宋"/>
          <w:kern w:val="28"/>
          <w:sz w:val="24"/>
          <w:szCs w:val="24"/>
        </w:rPr>
      </w:pPr>
      <w:r>
        <w:rPr>
          <w:rFonts w:hint="eastAsia" w:ascii="仿宋" w:hAnsi="仿宋" w:eastAsia="仿宋" w:cs="仿宋"/>
          <w:bCs/>
          <w:kern w:val="28"/>
          <w:sz w:val="24"/>
          <w:szCs w:val="24"/>
        </w:rPr>
        <w:t>小写RMB ¥：</w:t>
      </w:r>
      <w:r>
        <w:rPr>
          <w:rFonts w:hint="eastAsia" w:ascii="仿宋" w:hAnsi="仿宋" w:eastAsia="仿宋" w:cs="仿宋"/>
          <w:bCs/>
          <w:kern w:val="28"/>
          <w:sz w:val="24"/>
          <w:szCs w:val="24"/>
          <w:u w:val="single"/>
        </w:rPr>
        <w:t xml:space="preserve">                                </w:t>
      </w:r>
      <w:r>
        <w:rPr>
          <w:rFonts w:hint="eastAsia" w:ascii="仿宋" w:hAnsi="仿宋" w:eastAsia="仿宋" w:cs="仿宋"/>
          <w:bCs/>
          <w:kern w:val="28"/>
          <w:sz w:val="24"/>
          <w:szCs w:val="24"/>
        </w:rPr>
        <w:t xml:space="preserve">      </w:t>
      </w:r>
    </w:p>
    <w:p w14:paraId="48BDA394">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投标报价应是完成招标内容所需的全部费用，包括但不限于产品的报价及所发生的：以本招标文件的内容和要求作为投标依据。</w:t>
      </w:r>
    </w:p>
    <w:p w14:paraId="3D1737D1">
      <w:pPr>
        <w:shd w:val="clear" w:color="auto" w:fill="FFFFFF"/>
        <w:spacing w:line="480" w:lineRule="exact"/>
        <w:ind w:firstLine="480" w:firstLineChars="200"/>
        <w:rPr>
          <w:rFonts w:hint="eastAsia" w:ascii="仿宋" w:hAnsi="仿宋" w:eastAsia="仿宋" w:cs="仿宋"/>
          <w:sz w:val="24"/>
          <w:szCs w:val="24"/>
        </w:rPr>
      </w:pPr>
      <w:r>
        <w:rPr>
          <w:rFonts w:hint="eastAsia" w:ascii="仿宋" w:hAnsi="仿宋" w:eastAsia="仿宋" w:cs="仿宋"/>
          <w:kern w:val="28"/>
          <w:sz w:val="24"/>
          <w:szCs w:val="24"/>
        </w:rPr>
        <w:t>单价所反映的内容同上，综合考虑在单价中。</w:t>
      </w:r>
    </w:p>
    <w:p w14:paraId="10C4F397">
      <w:pPr>
        <w:spacing w:line="480" w:lineRule="exact"/>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附件1：设备清单（可另付）</w:t>
      </w:r>
    </w:p>
    <w:tbl>
      <w:tblPr>
        <w:tblStyle w:val="5"/>
        <w:tblW w:w="0" w:type="auto"/>
        <w:tblInd w:w="-3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587"/>
        <w:gridCol w:w="1587"/>
        <w:gridCol w:w="1266"/>
        <w:gridCol w:w="885"/>
        <w:gridCol w:w="795"/>
        <w:gridCol w:w="1267"/>
        <w:gridCol w:w="960"/>
        <w:gridCol w:w="693"/>
      </w:tblGrid>
      <w:tr w14:paraId="52C3E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06" w:type="dxa"/>
            <w:noWrap w:val="0"/>
            <w:vAlign w:val="center"/>
          </w:tcPr>
          <w:p w14:paraId="58B1FC33">
            <w:pPr>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1587" w:type="dxa"/>
            <w:noWrap w:val="0"/>
            <w:vAlign w:val="center"/>
          </w:tcPr>
          <w:p w14:paraId="7EB1699A">
            <w:pPr>
              <w:jc w:val="center"/>
              <w:rPr>
                <w:rFonts w:hint="eastAsia" w:ascii="仿宋" w:hAnsi="仿宋" w:eastAsia="仿宋" w:cs="仿宋"/>
                <w:b/>
                <w:sz w:val="24"/>
                <w:szCs w:val="24"/>
              </w:rPr>
            </w:pPr>
            <w:r>
              <w:rPr>
                <w:rFonts w:hint="eastAsia" w:ascii="仿宋" w:hAnsi="仿宋" w:eastAsia="仿宋" w:cs="仿宋"/>
                <w:b/>
                <w:sz w:val="24"/>
                <w:szCs w:val="24"/>
              </w:rPr>
              <w:t>产品名称</w:t>
            </w:r>
          </w:p>
        </w:tc>
        <w:tc>
          <w:tcPr>
            <w:tcW w:w="1587" w:type="dxa"/>
            <w:noWrap w:val="0"/>
            <w:vAlign w:val="center"/>
          </w:tcPr>
          <w:p w14:paraId="02A9F333">
            <w:pPr>
              <w:jc w:val="center"/>
              <w:rPr>
                <w:rFonts w:hint="eastAsia" w:ascii="仿宋" w:hAnsi="仿宋" w:eastAsia="仿宋" w:cs="仿宋"/>
                <w:b/>
                <w:sz w:val="24"/>
                <w:szCs w:val="24"/>
              </w:rPr>
            </w:pPr>
            <w:r>
              <w:rPr>
                <w:rFonts w:hint="eastAsia" w:ascii="仿宋" w:hAnsi="仿宋" w:eastAsia="仿宋" w:cs="仿宋"/>
                <w:b/>
                <w:sz w:val="24"/>
                <w:szCs w:val="24"/>
              </w:rPr>
              <w:t>规格型号</w:t>
            </w:r>
          </w:p>
        </w:tc>
        <w:tc>
          <w:tcPr>
            <w:tcW w:w="1266" w:type="dxa"/>
            <w:noWrap w:val="0"/>
            <w:vAlign w:val="center"/>
          </w:tcPr>
          <w:p w14:paraId="20F44DBA">
            <w:pPr>
              <w:jc w:val="center"/>
              <w:rPr>
                <w:rFonts w:hint="eastAsia" w:ascii="仿宋" w:hAnsi="仿宋" w:eastAsia="仿宋" w:cs="仿宋"/>
                <w:b/>
                <w:sz w:val="24"/>
                <w:szCs w:val="24"/>
              </w:rPr>
            </w:pPr>
            <w:r>
              <w:rPr>
                <w:rFonts w:hint="eastAsia" w:ascii="仿宋" w:hAnsi="仿宋" w:eastAsia="仿宋" w:cs="仿宋"/>
                <w:b/>
                <w:sz w:val="24"/>
                <w:szCs w:val="24"/>
              </w:rPr>
              <w:t>品牌、原产地</w:t>
            </w:r>
          </w:p>
        </w:tc>
        <w:tc>
          <w:tcPr>
            <w:tcW w:w="885" w:type="dxa"/>
            <w:noWrap w:val="0"/>
            <w:vAlign w:val="center"/>
          </w:tcPr>
          <w:p w14:paraId="1C8E611B">
            <w:pPr>
              <w:jc w:val="center"/>
              <w:rPr>
                <w:rFonts w:hint="eastAsia" w:ascii="仿宋" w:hAnsi="仿宋" w:eastAsia="仿宋" w:cs="仿宋"/>
                <w:b/>
                <w:sz w:val="24"/>
                <w:szCs w:val="24"/>
              </w:rPr>
            </w:pPr>
            <w:r>
              <w:rPr>
                <w:rFonts w:hint="eastAsia" w:ascii="仿宋" w:hAnsi="仿宋" w:eastAsia="仿宋" w:cs="仿宋"/>
                <w:b/>
                <w:sz w:val="24"/>
                <w:szCs w:val="24"/>
              </w:rPr>
              <w:t>单位</w:t>
            </w:r>
          </w:p>
        </w:tc>
        <w:tc>
          <w:tcPr>
            <w:tcW w:w="795" w:type="dxa"/>
            <w:noWrap w:val="0"/>
            <w:vAlign w:val="center"/>
          </w:tcPr>
          <w:p w14:paraId="69704B8E">
            <w:pPr>
              <w:jc w:val="center"/>
              <w:rPr>
                <w:rFonts w:hint="eastAsia" w:ascii="仿宋" w:hAnsi="仿宋" w:eastAsia="仿宋" w:cs="仿宋"/>
                <w:b/>
                <w:sz w:val="24"/>
                <w:szCs w:val="24"/>
              </w:rPr>
            </w:pPr>
            <w:r>
              <w:rPr>
                <w:rFonts w:hint="eastAsia" w:ascii="仿宋" w:hAnsi="仿宋" w:eastAsia="仿宋" w:cs="仿宋"/>
                <w:b/>
                <w:sz w:val="24"/>
                <w:szCs w:val="24"/>
              </w:rPr>
              <w:t>数量</w:t>
            </w:r>
          </w:p>
        </w:tc>
        <w:tc>
          <w:tcPr>
            <w:tcW w:w="1267" w:type="dxa"/>
            <w:noWrap w:val="0"/>
            <w:vAlign w:val="center"/>
          </w:tcPr>
          <w:p w14:paraId="166F4C16">
            <w:pPr>
              <w:jc w:val="center"/>
              <w:rPr>
                <w:rFonts w:hint="eastAsia" w:ascii="仿宋" w:hAnsi="仿宋" w:eastAsia="仿宋" w:cs="仿宋"/>
                <w:b/>
                <w:sz w:val="24"/>
                <w:szCs w:val="24"/>
              </w:rPr>
            </w:pPr>
            <w:r>
              <w:rPr>
                <w:rFonts w:hint="eastAsia" w:ascii="仿宋" w:hAnsi="仿宋" w:eastAsia="仿宋" w:cs="仿宋"/>
                <w:b/>
                <w:sz w:val="24"/>
                <w:szCs w:val="24"/>
              </w:rPr>
              <w:t>综合单价（元）</w:t>
            </w:r>
          </w:p>
        </w:tc>
        <w:tc>
          <w:tcPr>
            <w:tcW w:w="960" w:type="dxa"/>
            <w:noWrap w:val="0"/>
            <w:vAlign w:val="center"/>
          </w:tcPr>
          <w:p w14:paraId="0FA7ADB9">
            <w:pPr>
              <w:jc w:val="center"/>
              <w:rPr>
                <w:rFonts w:hint="eastAsia" w:ascii="仿宋" w:hAnsi="仿宋" w:eastAsia="仿宋" w:cs="仿宋"/>
                <w:b/>
                <w:sz w:val="24"/>
                <w:szCs w:val="24"/>
              </w:rPr>
            </w:pPr>
            <w:r>
              <w:rPr>
                <w:rFonts w:hint="eastAsia" w:ascii="仿宋" w:hAnsi="仿宋" w:eastAsia="仿宋" w:cs="仿宋"/>
                <w:b/>
                <w:sz w:val="24"/>
                <w:szCs w:val="24"/>
              </w:rPr>
              <w:t>合价（元）</w:t>
            </w:r>
          </w:p>
        </w:tc>
        <w:tc>
          <w:tcPr>
            <w:tcW w:w="693" w:type="dxa"/>
            <w:noWrap w:val="0"/>
            <w:vAlign w:val="center"/>
          </w:tcPr>
          <w:p w14:paraId="14703D15">
            <w:pPr>
              <w:jc w:val="center"/>
              <w:rPr>
                <w:rFonts w:hint="eastAsia" w:ascii="仿宋" w:hAnsi="仿宋" w:eastAsia="仿宋" w:cs="仿宋"/>
                <w:b/>
                <w:sz w:val="24"/>
                <w:szCs w:val="24"/>
              </w:rPr>
            </w:pPr>
            <w:r>
              <w:rPr>
                <w:rFonts w:hint="eastAsia" w:ascii="仿宋" w:hAnsi="仿宋" w:eastAsia="仿宋" w:cs="仿宋"/>
                <w:b/>
                <w:sz w:val="24"/>
                <w:szCs w:val="24"/>
              </w:rPr>
              <w:t>备注</w:t>
            </w:r>
          </w:p>
        </w:tc>
      </w:tr>
      <w:tr w14:paraId="7D1B8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14:paraId="5201A543">
            <w:pPr>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1</w:t>
            </w:r>
          </w:p>
        </w:tc>
        <w:tc>
          <w:tcPr>
            <w:tcW w:w="1587" w:type="dxa"/>
            <w:noWrap w:val="0"/>
            <w:vAlign w:val="center"/>
          </w:tcPr>
          <w:p w14:paraId="046D87BB">
            <w:pPr>
              <w:spacing w:line="480" w:lineRule="exact"/>
              <w:jc w:val="center"/>
              <w:rPr>
                <w:rFonts w:hint="eastAsia" w:ascii="仿宋" w:hAnsi="仿宋" w:eastAsia="仿宋" w:cs="仿宋"/>
                <w:b/>
                <w:sz w:val="24"/>
                <w:szCs w:val="24"/>
              </w:rPr>
            </w:pPr>
          </w:p>
        </w:tc>
        <w:tc>
          <w:tcPr>
            <w:tcW w:w="1587" w:type="dxa"/>
            <w:noWrap w:val="0"/>
            <w:vAlign w:val="center"/>
          </w:tcPr>
          <w:p w14:paraId="497B8DC6">
            <w:pPr>
              <w:spacing w:line="480" w:lineRule="exact"/>
              <w:jc w:val="center"/>
              <w:rPr>
                <w:rFonts w:hint="eastAsia" w:ascii="仿宋" w:hAnsi="仿宋" w:eastAsia="仿宋" w:cs="仿宋"/>
                <w:b/>
                <w:sz w:val="24"/>
                <w:szCs w:val="24"/>
              </w:rPr>
            </w:pPr>
          </w:p>
        </w:tc>
        <w:tc>
          <w:tcPr>
            <w:tcW w:w="1266" w:type="dxa"/>
            <w:noWrap w:val="0"/>
            <w:vAlign w:val="center"/>
          </w:tcPr>
          <w:p w14:paraId="26F7D952">
            <w:pPr>
              <w:spacing w:line="480" w:lineRule="exact"/>
              <w:jc w:val="center"/>
              <w:rPr>
                <w:rFonts w:hint="eastAsia" w:ascii="仿宋" w:hAnsi="仿宋" w:eastAsia="仿宋" w:cs="仿宋"/>
                <w:b/>
                <w:sz w:val="24"/>
                <w:szCs w:val="24"/>
              </w:rPr>
            </w:pPr>
          </w:p>
        </w:tc>
        <w:tc>
          <w:tcPr>
            <w:tcW w:w="885" w:type="dxa"/>
            <w:noWrap w:val="0"/>
            <w:vAlign w:val="center"/>
          </w:tcPr>
          <w:p w14:paraId="316BEECE">
            <w:pPr>
              <w:spacing w:line="480" w:lineRule="exact"/>
              <w:ind w:left="-50" w:right="-50"/>
              <w:jc w:val="center"/>
              <w:rPr>
                <w:rFonts w:hint="eastAsia" w:ascii="仿宋" w:hAnsi="仿宋" w:eastAsia="仿宋" w:cs="仿宋"/>
                <w:b/>
                <w:sz w:val="24"/>
                <w:szCs w:val="24"/>
              </w:rPr>
            </w:pPr>
          </w:p>
        </w:tc>
        <w:tc>
          <w:tcPr>
            <w:tcW w:w="795" w:type="dxa"/>
            <w:noWrap w:val="0"/>
            <w:vAlign w:val="center"/>
          </w:tcPr>
          <w:p w14:paraId="754CE562">
            <w:pPr>
              <w:spacing w:line="480" w:lineRule="exact"/>
              <w:ind w:left="-50" w:right="-50"/>
              <w:jc w:val="center"/>
              <w:rPr>
                <w:rFonts w:hint="eastAsia" w:ascii="仿宋" w:hAnsi="仿宋" w:eastAsia="仿宋" w:cs="仿宋"/>
                <w:b/>
                <w:sz w:val="24"/>
                <w:szCs w:val="24"/>
              </w:rPr>
            </w:pPr>
          </w:p>
        </w:tc>
        <w:tc>
          <w:tcPr>
            <w:tcW w:w="1267" w:type="dxa"/>
            <w:noWrap w:val="0"/>
            <w:vAlign w:val="center"/>
          </w:tcPr>
          <w:p w14:paraId="2319D855">
            <w:pPr>
              <w:spacing w:line="480" w:lineRule="exact"/>
              <w:ind w:left="-50" w:right="-50"/>
              <w:jc w:val="center"/>
              <w:rPr>
                <w:rFonts w:hint="eastAsia" w:ascii="仿宋" w:hAnsi="仿宋" w:eastAsia="仿宋" w:cs="仿宋"/>
                <w:b/>
                <w:sz w:val="24"/>
                <w:szCs w:val="24"/>
              </w:rPr>
            </w:pPr>
          </w:p>
        </w:tc>
        <w:tc>
          <w:tcPr>
            <w:tcW w:w="960" w:type="dxa"/>
            <w:noWrap w:val="0"/>
            <w:vAlign w:val="center"/>
          </w:tcPr>
          <w:p w14:paraId="7EC956A1">
            <w:pPr>
              <w:spacing w:line="480" w:lineRule="exact"/>
              <w:ind w:left="-50" w:right="-50"/>
              <w:jc w:val="center"/>
              <w:rPr>
                <w:rFonts w:hint="eastAsia" w:ascii="仿宋" w:hAnsi="仿宋" w:eastAsia="仿宋" w:cs="仿宋"/>
                <w:b/>
                <w:sz w:val="24"/>
                <w:szCs w:val="24"/>
              </w:rPr>
            </w:pPr>
          </w:p>
        </w:tc>
        <w:tc>
          <w:tcPr>
            <w:tcW w:w="693" w:type="dxa"/>
            <w:noWrap w:val="0"/>
            <w:vAlign w:val="center"/>
          </w:tcPr>
          <w:p w14:paraId="661FC37F">
            <w:pPr>
              <w:spacing w:line="480" w:lineRule="exact"/>
              <w:jc w:val="center"/>
              <w:rPr>
                <w:rFonts w:hint="eastAsia" w:ascii="仿宋" w:hAnsi="仿宋" w:eastAsia="仿宋" w:cs="仿宋"/>
                <w:b/>
                <w:sz w:val="24"/>
                <w:szCs w:val="24"/>
              </w:rPr>
            </w:pPr>
          </w:p>
        </w:tc>
      </w:tr>
      <w:tr w14:paraId="2DD10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14:paraId="05085909">
            <w:pPr>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2</w:t>
            </w:r>
          </w:p>
        </w:tc>
        <w:tc>
          <w:tcPr>
            <w:tcW w:w="1587" w:type="dxa"/>
            <w:noWrap w:val="0"/>
            <w:vAlign w:val="center"/>
          </w:tcPr>
          <w:p w14:paraId="550EF279">
            <w:pPr>
              <w:autoSpaceDE w:val="0"/>
              <w:autoSpaceDN w:val="0"/>
              <w:spacing w:line="480" w:lineRule="exact"/>
              <w:rPr>
                <w:rFonts w:hint="eastAsia" w:ascii="仿宋" w:hAnsi="仿宋" w:eastAsia="仿宋" w:cs="仿宋"/>
                <w:b/>
                <w:sz w:val="24"/>
                <w:szCs w:val="24"/>
              </w:rPr>
            </w:pPr>
          </w:p>
        </w:tc>
        <w:tc>
          <w:tcPr>
            <w:tcW w:w="1587" w:type="dxa"/>
            <w:noWrap w:val="0"/>
            <w:vAlign w:val="center"/>
          </w:tcPr>
          <w:p w14:paraId="239CF276">
            <w:pPr>
              <w:autoSpaceDE w:val="0"/>
              <w:autoSpaceDN w:val="0"/>
              <w:spacing w:line="480" w:lineRule="exact"/>
              <w:rPr>
                <w:rFonts w:hint="eastAsia" w:ascii="仿宋" w:hAnsi="仿宋" w:eastAsia="仿宋" w:cs="仿宋"/>
                <w:b/>
                <w:sz w:val="24"/>
                <w:szCs w:val="24"/>
              </w:rPr>
            </w:pPr>
          </w:p>
        </w:tc>
        <w:tc>
          <w:tcPr>
            <w:tcW w:w="1266" w:type="dxa"/>
            <w:noWrap w:val="0"/>
            <w:vAlign w:val="center"/>
          </w:tcPr>
          <w:p w14:paraId="46BB8064">
            <w:pPr>
              <w:spacing w:line="480" w:lineRule="exact"/>
              <w:jc w:val="center"/>
              <w:rPr>
                <w:rFonts w:hint="eastAsia" w:ascii="仿宋" w:hAnsi="仿宋" w:eastAsia="仿宋" w:cs="仿宋"/>
                <w:b/>
                <w:sz w:val="24"/>
                <w:szCs w:val="24"/>
              </w:rPr>
            </w:pPr>
          </w:p>
        </w:tc>
        <w:tc>
          <w:tcPr>
            <w:tcW w:w="885" w:type="dxa"/>
            <w:noWrap w:val="0"/>
            <w:vAlign w:val="center"/>
          </w:tcPr>
          <w:p w14:paraId="152DBB69">
            <w:pPr>
              <w:spacing w:line="480" w:lineRule="exact"/>
              <w:ind w:left="-50" w:right="-50"/>
              <w:jc w:val="center"/>
              <w:rPr>
                <w:rFonts w:hint="eastAsia" w:ascii="仿宋" w:hAnsi="仿宋" w:eastAsia="仿宋" w:cs="仿宋"/>
                <w:b/>
                <w:sz w:val="24"/>
                <w:szCs w:val="24"/>
              </w:rPr>
            </w:pPr>
          </w:p>
        </w:tc>
        <w:tc>
          <w:tcPr>
            <w:tcW w:w="795" w:type="dxa"/>
            <w:noWrap w:val="0"/>
            <w:vAlign w:val="center"/>
          </w:tcPr>
          <w:p w14:paraId="2854511E">
            <w:pPr>
              <w:spacing w:line="480" w:lineRule="exact"/>
              <w:ind w:left="-50" w:right="-50"/>
              <w:jc w:val="center"/>
              <w:rPr>
                <w:rFonts w:hint="eastAsia" w:ascii="仿宋" w:hAnsi="仿宋" w:eastAsia="仿宋" w:cs="仿宋"/>
                <w:b/>
                <w:sz w:val="24"/>
                <w:szCs w:val="24"/>
              </w:rPr>
            </w:pPr>
          </w:p>
        </w:tc>
        <w:tc>
          <w:tcPr>
            <w:tcW w:w="1267" w:type="dxa"/>
            <w:noWrap w:val="0"/>
            <w:vAlign w:val="center"/>
          </w:tcPr>
          <w:p w14:paraId="63CB4D73">
            <w:pPr>
              <w:spacing w:line="480" w:lineRule="exact"/>
              <w:ind w:left="-50" w:right="-50"/>
              <w:jc w:val="center"/>
              <w:rPr>
                <w:rFonts w:hint="eastAsia" w:ascii="仿宋" w:hAnsi="仿宋" w:eastAsia="仿宋" w:cs="仿宋"/>
                <w:b/>
                <w:sz w:val="24"/>
                <w:szCs w:val="24"/>
              </w:rPr>
            </w:pPr>
          </w:p>
        </w:tc>
        <w:tc>
          <w:tcPr>
            <w:tcW w:w="960" w:type="dxa"/>
            <w:noWrap w:val="0"/>
            <w:vAlign w:val="center"/>
          </w:tcPr>
          <w:p w14:paraId="79DB119D">
            <w:pPr>
              <w:spacing w:line="480" w:lineRule="exact"/>
              <w:ind w:left="-50" w:right="-50"/>
              <w:jc w:val="center"/>
              <w:rPr>
                <w:rFonts w:hint="eastAsia" w:ascii="仿宋" w:hAnsi="仿宋" w:eastAsia="仿宋" w:cs="仿宋"/>
                <w:b/>
                <w:sz w:val="24"/>
                <w:szCs w:val="24"/>
              </w:rPr>
            </w:pPr>
          </w:p>
        </w:tc>
        <w:tc>
          <w:tcPr>
            <w:tcW w:w="693" w:type="dxa"/>
            <w:noWrap w:val="0"/>
            <w:vAlign w:val="center"/>
          </w:tcPr>
          <w:p w14:paraId="1E778672">
            <w:pPr>
              <w:spacing w:line="480" w:lineRule="exact"/>
              <w:jc w:val="center"/>
              <w:rPr>
                <w:rFonts w:hint="eastAsia" w:ascii="仿宋" w:hAnsi="仿宋" w:eastAsia="仿宋" w:cs="仿宋"/>
                <w:b/>
                <w:sz w:val="24"/>
                <w:szCs w:val="24"/>
              </w:rPr>
            </w:pPr>
          </w:p>
        </w:tc>
      </w:tr>
      <w:tr w14:paraId="52CA8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14:paraId="77F26AF6">
            <w:pPr>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3</w:t>
            </w:r>
          </w:p>
        </w:tc>
        <w:tc>
          <w:tcPr>
            <w:tcW w:w="1587" w:type="dxa"/>
            <w:noWrap w:val="0"/>
            <w:vAlign w:val="center"/>
          </w:tcPr>
          <w:p w14:paraId="15572570">
            <w:pPr>
              <w:autoSpaceDE w:val="0"/>
              <w:autoSpaceDN w:val="0"/>
              <w:spacing w:line="480" w:lineRule="exact"/>
              <w:rPr>
                <w:rFonts w:hint="eastAsia" w:ascii="仿宋" w:hAnsi="仿宋" w:eastAsia="仿宋" w:cs="仿宋"/>
                <w:b/>
                <w:sz w:val="24"/>
                <w:szCs w:val="24"/>
              </w:rPr>
            </w:pPr>
          </w:p>
        </w:tc>
        <w:tc>
          <w:tcPr>
            <w:tcW w:w="1587" w:type="dxa"/>
            <w:noWrap w:val="0"/>
            <w:vAlign w:val="center"/>
          </w:tcPr>
          <w:p w14:paraId="363E72E1">
            <w:pPr>
              <w:spacing w:line="480" w:lineRule="exact"/>
              <w:ind w:left="-50" w:right="-50"/>
              <w:jc w:val="center"/>
              <w:rPr>
                <w:rFonts w:hint="eastAsia" w:ascii="仿宋" w:hAnsi="仿宋" w:eastAsia="仿宋" w:cs="仿宋"/>
                <w:b/>
                <w:sz w:val="24"/>
                <w:szCs w:val="24"/>
              </w:rPr>
            </w:pPr>
          </w:p>
        </w:tc>
        <w:tc>
          <w:tcPr>
            <w:tcW w:w="1266" w:type="dxa"/>
            <w:noWrap w:val="0"/>
            <w:vAlign w:val="center"/>
          </w:tcPr>
          <w:p w14:paraId="54D0CC88">
            <w:pPr>
              <w:spacing w:line="480" w:lineRule="exact"/>
              <w:jc w:val="center"/>
              <w:rPr>
                <w:rFonts w:hint="eastAsia" w:ascii="仿宋" w:hAnsi="仿宋" w:eastAsia="仿宋" w:cs="仿宋"/>
                <w:b/>
                <w:sz w:val="24"/>
                <w:szCs w:val="24"/>
              </w:rPr>
            </w:pPr>
          </w:p>
        </w:tc>
        <w:tc>
          <w:tcPr>
            <w:tcW w:w="885" w:type="dxa"/>
            <w:noWrap w:val="0"/>
            <w:vAlign w:val="center"/>
          </w:tcPr>
          <w:p w14:paraId="03FB3B85">
            <w:pPr>
              <w:spacing w:line="480" w:lineRule="exact"/>
              <w:ind w:left="-50" w:right="-50"/>
              <w:jc w:val="center"/>
              <w:rPr>
                <w:rFonts w:hint="eastAsia" w:ascii="仿宋" w:hAnsi="仿宋" w:eastAsia="仿宋" w:cs="仿宋"/>
                <w:b/>
                <w:sz w:val="24"/>
                <w:szCs w:val="24"/>
              </w:rPr>
            </w:pPr>
          </w:p>
        </w:tc>
        <w:tc>
          <w:tcPr>
            <w:tcW w:w="795" w:type="dxa"/>
            <w:noWrap w:val="0"/>
            <w:vAlign w:val="center"/>
          </w:tcPr>
          <w:p w14:paraId="2B8D95CD">
            <w:pPr>
              <w:spacing w:line="480" w:lineRule="exact"/>
              <w:ind w:left="-50" w:right="-50"/>
              <w:jc w:val="center"/>
              <w:rPr>
                <w:rFonts w:hint="eastAsia" w:ascii="仿宋" w:hAnsi="仿宋" w:eastAsia="仿宋" w:cs="仿宋"/>
                <w:b/>
                <w:sz w:val="24"/>
                <w:szCs w:val="24"/>
              </w:rPr>
            </w:pPr>
          </w:p>
        </w:tc>
        <w:tc>
          <w:tcPr>
            <w:tcW w:w="1267" w:type="dxa"/>
            <w:noWrap w:val="0"/>
            <w:vAlign w:val="center"/>
          </w:tcPr>
          <w:p w14:paraId="41FBE525">
            <w:pPr>
              <w:spacing w:line="480" w:lineRule="exact"/>
              <w:ind w:left="-50" w:right="-50"/>
              <w:jc w:val="center"/>
              <w:rPr>
                <w:rFonts w:hint="eastAsia" w:ascii="仿宋" w:hAnsi="仿宋" w:eastAsia="仿宋" w:cs="仿宋"/>
                <w:b/>
                <w:sz w:val="24"/>
                <w:szCs w:val="24"/>
              </w:rPr>
            </w:pPr>
          </w:p>
        </w:tc>
        <w:tc>
          <w:tcPr>
            <w:tcW w:w="960" w:type="dxa"/>
            <w:noWrap w:val="0"/>
            <w:vAlign w:val="center"/>
          </w:tcPr>
          <w:p w14:paraId="72D490BD">
            <w:pPr>
              <w:spacing w:line="480" w:lineRule="exact"/>
              <w:ind w:left="-50" w:right="-50"/>
              <w:jc w:val="center"/>
              <w:rPr>
                <w:rFonts w:hint="eastAsia" w:ascii="仿宋" w:hAnsi="仿宋" w:eastAsia="仿宋" w:cs="仿宋"/>
                <w:b/>
                <w:sz w:val="24"/>
                <w:szCs w:val="24"/>
              </w:rPr>
            </w:pPr>
          </w:p>
        </w:tc>
        <w:tc>
          <w:tcPr>
            <w:tcW w:w="693" w:type="dxa"/>
            <w:noWrap w:val="0"/>
            <w:vAlign w:val="center"/>
          </w:tcPr>
          <w:p w14:paraId="1A3DA095">
            <w:pPr>
              <w:spacing w:line="480" w:lineRule="exact"/>
              <w:jc w:val="center"/>
              <w:rPr>
                <w:rFonts w:hint="eastAsia" w:ascii="仿宋" w:hAnsi="仿宋" w:eastAsia="仿宋" w:cs="仿宋"/>
                <w:b/>
                <w:sz w:val="24"/>
                <w:szCs w:val="24"/>
              </w:rPr>
            </w:pPr>
          </w:p>
        </w:tc>
      </w:tr>
      <w:tr w14:paraId="7A031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14:paraId="0DC151CC">
            <w:pPr>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4</w:t>
            </w:r>
          </w:p>
        </w:tc>
        <w:tc>
          <w:tcPr>
            <w:tcW w:w="1587" w:type="dxa"/>
            <w:noWrap w:val="0"/>
            <w:vAlign w:val="center"/>
          </w:tcPr>
          <w:p w14:paraId="4647F535">
            <w:pPr>
              <w:autoSpaceDE w:val="0"/>
              <w:autoSpaceDN w:val="0"/>
              <w:spacing w:line="480" w:lineRule="exact"/>
              <w:rPr>
                <w:rFonts w:hint="eastAsia" w:ascii="仿宋" w:hAnsi="仿宋" w:eastAsia="仿宋" w:cs="仿宋"/>
                <w:b/>
                <w:sz w:val="24"/>
                <w:szCs w:val="24"/>
              </w:rPr>
            </w:pPr>
          </w:p>
        </w:tc>
        <w:tc>
          <w:tcPr>
            <w:tcW w:w="1587" w:type="dxa"/>
            <w:noWrap w:val="0"/>
            <w:vAlign w:val="center"/>
          </w:tcPr>
          <w:p w14:paraId="2558FA23">
            <w:pPr>
              <w:spacing w:line="480" w:lineRule="exact"/>
              <w:ind w:left="-50" w:right="-50"/>
              <w:jc w:val="center"/>
              <w:rPr>
                <w:rFonts w:hint="eastAsia" w:ascii="仿宋" w:hAnsi="仿宋" w:eastAsia="仿宋" w:cs="仿宋"/>
                <w:b/>
                <w:sz w:val="24"/>
                <w:szCs w:val="24"/>
              </w:rPr>
            </w:pPr>
          </w:p>
        </w:tc>
        <w:tc>
          <w:tcPr>
            <w:tcW w:w="1266" w:type="dxa"/>
            <w:noWrap w:val="0"/>
            <w:vAlign w:val="center"/>
          </w:tcPr>
          <w:p w14:paraId="2EE0E3D1">
            <w:pPr>
              <w:spacing w:line="480" w:lineRule="exact"/>
              <w:jc w:val="center"/>
              <w:rPr>
                <w:rFonts w:hint="eastAsia" w:ascii="仿宋" w:hAnsi="仿宋" w:eastAsia="仿宋" w:cs="仿宋"/>
                <w:b/>
                <w:sz w:val="24"/>
                <w:szCs w:val="24"/>
              </w:rPr>
            </w:pPr>
          </w:p>
        </w:tc>
        <w:tc>
          <w:tcPr>
            <w:tcW w:w="885" w:type="dxa"/>
            <w:noWrap w:val="0"/>
            <w:vAlign w:val="center"/>
          </w:tcPr>
          <w:p w14:paraId="43575C96">
            <w:pPr>
              <w:spacing w:line="480" w:lineRule="exact"/>
              <w:ind w:left="-50" w:right="-50"/>
              <w:jc w:val="center"/>
              <w:rPr>
                <w:rFonts w:hint="eastAsia" w:ascii="仿宋" w:hAnsi="仿宋" w:eastAsia="仿宋" w:cs="仿宋"/>
                <w:b/>
                <w:sz w:val="24"/>
                <w:szCs w:val="24"/>
              </w:rPr>
            </w:pPr>
          </w:p>
        </w:tc>
        <w:tc>
          <w:tcPr>
            <w:tcW w:w="795" w:type="dxa"/>
            <w:noWrap w:val="0"/>
            <w:vAlign w:val="center"/>
          </w:tcPr>
          <w:p w14:paraId="67AE51AC">
            <w:pPr>
              <w:spacing w:line="480" w:lineRule="exact"/>
              <w:ind w:left="-50" w:right="-50"/>
              <w:jc w:val="center"/>
              <w:rPr>
                <w:rFonts w:hint="eastAsia" w:ascii="仿宋" w:hAnsi="仿宋" w:eastAsia="仿宋" w:cs="仿宋"/>
                <w:b/>
                <w:sz w:val="24"/>
                <w:szCs w:val="24"/>
              </w:rPr>
            </w:pPr>
          </w:p>
        </w:tc>
        <w:tc>
          <w:tcPr>
            <w:tcW w:w="1267" w:type="dxa"/>
            <w:noWrap w:val="0"/>
            <w:vAlign w:val="center"/>
          </w:tcPr>
          <w:p w14:paraId="17985781">
            <w:pPr>
              <w:spacing w:line="480" w:lineRule="exact"/>
              <w:ind w:left="-50" w:right="-50"/>
              <w:jc w:val="center"/>
              <w:rPr>
                <w:rFonts w:hint="eastAsia" w:ascii="仿宋" w:hAnsi="仿宋" w:eastAsia="仿宋" w:cs="仿宋"/>
                <w:b/>
                <w:sz w:val="24"/>
                <w:szCs w:val="24"/>
              </w:rPr>
            </w:pPr>
          </w:p>
        </w:tc>
        <w:tc>
          <w:tcPr>
            <w:tcW w:w="960" w:type="dxa"/>
            <w:noWrap w:val="0"/>
            <w:vAlign w:val="center"/>
          </w:tcPr>
          <w:p w14:paraId="27852805">
            <w:pPr>
              <w:spacing w:line="480" w:lineRule="exact"/>
              <w:ind w:left="-50" w:right="-50"/>
              <w:jc w:val="center"/>
              <w:rPr>
                <w:rFonts w:hint="eastAsia" w:ascii="仿宋" w:hAnsi="仿宋" w:eastAsia="仿宋" w:cs="仿宋"/>
                <w:b/>
                <w:sz w:val="24"/>
                <w:szCs w:val="24"/>
              </w:rPr>
            </w:pPr>
          </w:p>
        </w:tc>
        <w:tc>
          <w:tcPr>
            <w:tcW w:w="693" w:type="dxa"/>
            <w:noWrap w:val="0"/>
            <w:vAlign w:val="center"/>
          </w:tcPr>
          <w:p w14:paraId="2115F1B2">
            <w:pPr>
              <w:spacing w:line="480" w:lineRule="exact"/>
              <w:jc w:val="center"/>
              <w:rPr>
                <w:rFonts w:hint="eastAsia" w:ascii="仿宋" w:hAnsi="仿宋" w:eastAsia="仿宋" w:cs="仿宋"/>
                <w:b/>
                <w:sz w:val="24"/>
                <w:szCs w:val="24"/>
              </w:rPr>
            </w:pPr>
          </w:p>
        </w:tc>
      </w:tr>
      <w:tr w14:paraId="3EB1B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14:paraId="65B2B0B9">
            <w:pPr>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5</w:t>
            </w:r>
          </w:p>
        </w:tc>
        <w:tc>
          <w:tcPr>
            <w:tcW w:w="1587" w:type="dxa"/>
            <w:noWrap w:val="0"/>
            <w:vAlign w:val="center"/>
          </w:tcPr>
          <w:p w14:paraId="79800E0B">
            <w:pPr>
              <w:autoSpaceDE w:val="0"/>
              <w:autoSpaceDN w:val="0"/>
              <w:spacing w:line="480" w:lineRule="exact"/>
              <w:rPr>
                <w:rFonts w:hint="eastAsia" w:ascii="仿宋" w:hAnsi="仿宋" w:eastAsia="仿宋" w:cs="仿宋"/>
                <w:b/>
                <w:sz w:val="24"/>
                <w:szCs w:val="24"/>
              </w:rPr>
            </w:pPr>
          </w:p>
        </w:tc>
        <w:tc>
          <w:tcPr>
            <w:tcW w:w="1587" w:type="dxa"/>
            <w:noWrap w:val="0"/>
            <w:vAlign w:val="center"/>
          </w:tcPr>
          <w:p w14:paraId="78782E17">
            <w:pPr>
              <w:spacing w:line="480" w:lineRule="exact"/>
              <w:ind w:left="-50" w:right="-50"/>
              <w:jc w:val="center"/>
              <w:rPr>
                <w:rFonts w:hint="eastAsia" w:ascii="仿宋" w:hAnsi="仿宋" w:eastAsia="仿宋" w:cs="仿宋"/>
                <w:b/>
                <w:sz w:val="24"/>
                <w:szCs w:val="24"/>
              </w:rPr>
            </w:pPr>
          </w:p>
        </w:tc>
        <w:tc>
          <w:tcPr>
            <w:tcW w:w="1266" w:type="dxa"/>
            <w:noWrap w:val="0"/>
            <w:vAlign w:val="center"/>
          </w:tcPr>
          <w:p w14:paraId="363D1A96">
            <w:pPr>
              <w:spacing w:line="480" w:lineRule="exact"/>
              <w:jc w:val="center"/>
              <w:rPr>
                <w:rFonts w:hint="eastAsia" w:ascii="仿宋" w:hAnsi="仿宋" w:eastAsia="仿宋" w:cs="仿宋"/>
                <w:b/>
                <w:sz w:val="24"/>
                <w:szCs w:val="24"/>
              </w:rPr>
            </w:pPr>
          </w:p>
        </w:tc>
        <w:tc>
          <w:tcPr>
            <w:tcW w:w="885" w:type="dxa"/>
            <w:noWrap w:val="0"/>
            <w:vAlign w:val="center"/>
          </w:tcPr>
          <w:p w14:paraId="4DB0E39E">
            <w:pPr>
              <w:spacing w:line="480" w:lineRule="exact"/>
              <w:ind w:left="-50" w:right="-50"/>
              <w:jc w:val="center"/>
              <w:rPr>
                <w:rFonts w:hint="eastAsia" w:ascii="仿宋" w:hAnsi="仿宋" w:eastAsia="仿宋" w:cs="仿宋"/>
                <w:b/>
                <w:sz w:val="24"/>
                <w:szCs w:val="24"/>
              </w:rPr>
            </w:pPr>
          </w:p>
        </w:tc>
        <w:tc>
          <w:tcPr>
            <w:tcW w:w="795" w:type="dxa"/>
            <w:noWrap w:val="0"/>
            <w:vAlign w:val="center"/>
          </w:tcPr>
          <w:p w14:paraId="4DD1BFE2">
            <w:pPr>
              <w:spacing w:line="480" w:lineRule="exact"/>
              <w:ind w:left="-50" w:right="-50"/>
              <w:jc w:val="center"/>
              <w:rPr>
                <w:rFonts w:hint="eastAsia" w:ascii="仿宋" w:hAnsi="仿宋" w:eastAsia="仿宋" w:cs="仿宋"/>
                <w:b/>
                <w:sz w:val="24"/>
                <w:szCs w:val="24"/>
              </w:rPr>
            </w:pPr>
          </w:p>
        </w:tc>
        <w:tc>
          <w:tcPr>
            <w:tcW w:w="1267" w:type="dxa"/>
            <w:noWrap w:val="0"/>
            <w:vAlign w:val="center"/>
          </w:tcPr>
          <w:p w14:paraId="6ED811C5">
            <w:pPr>
              <w:spacing w:line="480" w:lineRule="exact"/>
              <w:ind w:left="-50" w:right="-50"/>
              <w:jc w:val="center"/>
              <w:rPr>
                <w:rFonts w:hint="eastAsia" w:ascii="仿宋" w:hAnsi="仿宋" w:eastAsia="仿宋" w:cs="仿宋"/>
                <w:b/>
                <w:sz w:val="24"/>
                <w:szCs w:val="24"/>
              </w:rPr>
            </w:pPr>
          </w:p>
        </w:tc>
        <w:tc>
          <w:tcPr>
            <w:tcW w:w="960" w:type="dxa"/>
            <w:noWrap w:val="0"/>
            <w:vAlign w:val="center"/>
          </w:tcPr>
          <w:p w14:paraId="232DF7A9">
            <w:pPr>
              <w:spacing w:line="480" w:lineRule="exact"/>
              <w:ind w:left="-50" w:right="-50"/>
              <w:jc w:val="center"/>
              <w:rPr>
                <w:rFonts w:hint="eastAsia" w:ascii="仿宋" w:hAnsi="仿宋" w:eastAsia="仿宋" w:cs="仿宋"/>
                <w:b/>
                <w:sz w:val="24"/>
                <w:szCs w:val="24"/>
              </w:rPr>
            </w:pPr>
          </w:p>
        </w:tc>
        <w:tc>
          <w:tcPr>
            <w:tcW w:w="693" w:type="dxa"/>
            <w:noWrap w:val="0"/>
            <w:vAlign w:val="center"/>
          </w:tcPr>
          <w:p w14:paraId="0942FD1B">
            <w:pPr>
              <w:spacing w:line="480" w:lineRule="exact"/>
              <w:jc w:val="center"/>
              <w:rPr>
                <w:rFonts w:hint="eastAsia" w:ascii="仿宋" w:hAnsi="仿宋" w:eastAsia="仿宋" w:cs="仿宋"/>
                <w:b/>
                <w:sz w:val="24"/>
                <w:szCs w:val="24"/>
              </w:rPr>
            </w:pPr>
          </w:p>
        </w:tc>
      </w:tr>
      <w:tr w14:paraId="6D2A2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14:paraId="02A250F2">
            <w:pPr>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6</w:t>
            </w:r>
          </w:p>
        </w:tc>
        <w:tc>
          <w:tcPr>
            <w:tcW w:w="1587" w:type="dxa"/>
            <w:noWrap w:val="0"/>
            <w:vAlign w:val="center"/>
          </w:tcPr>
          <w:p w14:paraId="4F2F664F">
            <w:pPr>
              <w:autoSpaceDE w:val="0"/>
              <w:autoSpaceDN w:val="0"/>
              <w:spacing w:line="480" w:lineRule="exact"/>
              <w:rPr>
                <w:rFonts w:hint="eastAsia" w:ascii="仿宋" w:hAnsi="仿宋" w:eastAsia="仿宋" w:cs="仿宋"/>
                <w:b/>
                <w:sz w:val="24"/>
                <w:szCs w:val="24"/>
              </w:rPr>
            </w:pPr>
          </w:p>
        </w:tc>
        <w:tc>
          <w:tcPr>
            <w:tcW w:w="1587" w:type="dxa"/>
            <w:noWrap w:val="0"/>
            <w:vAlign w:val="center"/>
          </w:tcPr>
          <w:p w14:paraId="346FCBAF">
            <w:pPr>
              <w:spacing w:line="480" w:lineRule="exact"/>
              <w:ind w:left="-50" w:right="-50"/>
              <w:jc w:val="center"/>
              <w:rPr>
                <w:rFonts w:hint="eastAsia" w:ascii="仿宋" w:hAnsi="仿宋" w:eastAsia="仿宋" w:cs="仿宋"/>
                <w:b/>
                <w:sz w:val="24"/>
                <w:szCs w:val="24"/>
              </w:rPr>
            </w:pPr>
          </w:p>
        </w:tc>
        <w:tc>
          <w:tcPr>
            <w:tcW w:w="1266" w:type="dxa"/>
            <w:noWrap w:val="0"/>
            <w:vAlign w:val="center"/>
          </w:tcPr>
          <w:p w14:paraId="6C7240F5">
            <w:pPr>
              <w:spacing w:line="480" w:lineRule="exact"/>
              <w:jc w:val="center"/>
              <w:rPr>
                <w:rFonts w:hint="eastAsia" w:ascii="仿宋" w:hAnsi="仿宋" w:eastAsia="仿宋" w:cs="仿宋"/>
                <w:b/>
                <w:sz w:val="24"/>
                <w:szCs w:val="24"/>
              </w:rPr>
            </w:pPr>
          </w:p>
        </w:tc>
        <w:tc>
          <w:tcPr>
            <w:tcW w:w="885" w:type="dxa"/>
            <w:noWrap w:val="0"/>
            <w:vAlign w:val="center"/>
          </w:tcPr>
          <w:p w14:paraId="62B12BFB">
            <w:pPr>
              <w:spacing w:line="480" w:lineRule="exact"/>
              <w:ind w:left="-50" w:right="-50"/>
              <w:jc w:val="center"/>
              <w:rPr>
                <w:rFonts w:hint="eastAsia" w:ascii="仿宋" w:hAnsi="仿宋" w:eastAsia="仿宋" w:cs="仿宋"/>
                <w:b/>
                <w:sz w:val="24"/>
                <w:szCs w:val="24"/>
              </w:rPr>
            </w:pPr>
          </w:p>
        </w:tc>
        <w:tc>
          <w:tcPr>
            <w:tcW w:w="795" w:type="dxa"/>
            <w:noWrap w:val="0"/>
            <w:vAlign w:val="center"/>
          </w:tcPr>
          <w:p w14:paraId="694CDABB">
            <w:pPr>
              <w:spacing w:line="480" w:lineRule="exact"/>
              <w:ind w:left="-50" w:right="-50"/>
              <w:jc w:val="center"/>
              <w:rPr>
                <w:rFonts w:hint="eastAsia" w:ascii="仿宋" w:hAnsi="仿宋" w:eastAsia="仿宋" w:cs="仿宋"/>
                <w:b/>
                <w:sz w:val="24"/>
                <w:szCs w:val="24"/>
              </w:rPr>
            </w:pPr>
          </w:p>
        </w:tc>
        <w:tc>
          <w:tcPr>
            <w:tcW w:w="1267" w:type="dxa"/>
            <w:noWrap w:val="0"/>
            <w:vAlign w:val="center"/>
          </w:tcPr>
          <w:p w14:paraId="37D3B164">
            <w:pPr>
              <w:spacing w:line="480" w:lineRule="exact"/>
              <w:ind w:left="-50" w:right="-50"/>
              <w:jc w:val="center"/>
              <w:rPr>
                <w:rFonts w:hint="eastAsia" w:ascii="仿宋" w:hAnsi="仿宋" w:eastAsia="仿宋" w:cs="仿宋"/>
                <w:b/>
                <w:sz w:val="24"/>
                <w:szCs w:val="24"/>
              </w:rPr>
            </w:pPr>
          </w:p>
        </w:tc>
        <w:tc>
          <w:tcPr>
            <w:tcW w:w="960" w:type="dxa"/>
            <w:noWrap w:val="0"/>
            <w:vAlign w:val="center"/>
          </w:tcPr>
          <w:p w14:paraId="56BA9FF7">
            <w:pPr>
              <w:spacing w:line="480" w:lineRule="exact"/>
              <w:ind w:left="-50" w:right="-50"/>
              <w:jc w:val="center"/>
              <w:rPr>
                <w:rFonts w:hint="eastAsia" w:ascii="仿宋" w:hAnsi="仿宋" w:eastAsia="仿宋" w:cs="仿宋"/>
                <w:b/>
                <w:sz w:val="24"/>
                <w:szCs w:val="24"/>
              </w:rPr>
            </w:pPr>
          </w:p>
        </w:tc>
        <w:tc>
          <w:tcPr>
            <w:tcW w:w="693" w:type="dxa"/>
            <w:noWrap w:val="0"/>
            <w:vAlign w:val="center"/>
          </w:tcPr>
          <w:p w14:paraId="3B6C096A">
            <w:pPr>
              <w:spacing w:line="480" w:lineRule="exact"/>
              <w:jc w:val="center"/>
              <w:rPr>
                <w:rFonts w:hint="eastAsia" w:ascii="仿宋" w:hAnsi="仿宋" w:eastAsia="仿宋" w:cs="仿宋"/>
                <w:b/>
                <w:sz w:val="24"/>
                <w:szCs w:val="24"/>
              </w:rPr>
            </w:pPr>
          </w:p>
        </w:tc>
      </w:tr>
      <w:tr w14:paraId="5BB8E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14:paraId="48C85FB5">
            <w:pPr>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7</w:t>
            </w:r>
          </w:p>
        </w:tc>
        <w:tc>
          <w:tcPr>
            <w:tcW w:w="1587" w:type="dxa"/>
            <w:noWrap w:val="0"/>
            <w:vAlign w:val="center"/>
          </w:tcPr>
          <w:p w14:paraId="57F71E73">
            <w:pPr>
              <w:autoSpaceDE w:val="0"/>
              <w:autoSpaceDN w:val="0"/>
              <w:spacing w:line="480" w:lineRule="exact"/>
              <w:rPr>
                <w:rFonts w:hint="eastAsia" w:ascii="仿宋" w:hAnsi="仿宋" w:eastAsia="仿宋" w:cs="仿宋"/>
                <w:b/>
                <w:sz w:val="24"/>
                <w:szCs w:val="24"/>
              </w:rPr>
            </w:pPr>
          </w:p>
        </w:tc>
        <w:tc>
          <w:tcPr>
            <w:tcW w:w="1587" w:type="dxa"/>
            <w:noWrap w:val="0"/>
            <w:vAlign w:val="center"/>
          </w:tcPr>
          <w:p w14:paraId="2B0C76C0">
            <w:pPr>
              <w:spacing w:line="480" w:lineRule="exact"/>
              <w:ind w:left="-50" w:right="-50"/>
              <w:jc w:val="center"/>
              <w:rPr>
                <w:rFonts w:hint="eastAsia" w:ascii="仿宋" w:hAnsi="仿宋" w:eastAsia="仿宋" w:cs="仿宋"/>
                <w:b/>
                <w:sz w:val="24"/>
                <w:szCs w:val="24"/>
              </w:rPr>
            </w:pPr>
          </w:p>
        </w:tc>
        <w:tc>
          <w:tcPr>
            <w:tcW w:w="1266" w:type="dxa"/>
            <w:noWrap w:val="0"/>
            <w:vAlign w:val="center"/>
          </w:tcPr>
          <w:p w14:paraId="02EA628C">
            <w:pPr>
              <w:spacing w:line="480" w:lineRule="exact"/>
              <w:ind w:left="-50" w:right="-50"/>
              <w:jc w:val="center"/>
              <w:rPr>
                <w:rFonts w:hint="eastAsia" w:ascii="仿宋" w:hAnsi="仿宋" w:eastAsia="仿宋" w:cs="仿宋"/>
                <w:b/>
                <w:sz w:val="24"/>
                <w:szCs w:val="24"/>
              </w:rPr>
            </w:pPr>
          </w:p>
        </w:tc>
        <w:tc>
          <w:tcPr>
            <w:tcW w:w="885" w:type="dxa"/>
            <w:noWrap w:val="0"/>
            <w:vAlign w:val="center"/>
          </w:tcPr>
          <w:p w14:paraId="63986343">
            <w:pPr>
              <w:spacing w:line="480" w:lineRule="exact"/>
              <w:ind w:left="-50" w:right="-50"/>
              <w:jc w:val="center"/>
              <w:rPr>
                <w:rFonts w:hint="eastAsia" w:ascii="仿宋" w:hAnsi="仿宋" w:eastAsia="仿宋" w:cs="仿宋"/>
                <w:b/>
                <w:sz w:val="24"/>
                <w:szCs w:val="24"/>
              </w:rPr>
            </w:pPr>
          </w:p>
        </w:tc>
        <w:tc>
          <w:tcPr>
            <w:tcW w:w="795" w:type="dxa"/>
            <w:noWrap w:val="0"/>
            <w:vAlign w:val="center"/>
          </w:tcPr>
          <w:p w14:paraId="1F2F1F38">
            <w:pPr>
              <w:spacing w:line="480" w:lineRule="exact"/>
              <w:ind w:left="-50" w:right="-50"/>
              <w:jc w:val="center"/>
              <w:rPr>
                <w:rFonts w:hint="eastAsia" w:ascii="仿宋" w:hAnsi="仿宋" w:eastAsia="仿宋" w:cs="仿宋"/>
                <w:b/>
                <w:sz w:val="24"/>
                <w:szCs w:val="24"/>
              </w:rPr>
            </w:pPr>
          </w:p>
        </w:tc>
        <w:tc>
          <w:tcPr>
            <w:tcW w:w="1267" w:type="dxa"/>
            <w:noWrap w:val="0"/>
            <w:vAlign w:val="center"/>
          </w:tcPr>
          <w:p w14:paraId="18E539BB">
            <w:pPr>
              <w:spacing w:line="480" w:lineRule="exact"/>
              <w:ind w:left="-50" w:right="-50"/>
              <w:jc w:val="center"/>
              <w:rPr>
                <w:rFonts w:hint="eastAsia" w:ascii="仿宋" w:hAnsi="仿宋" w:eastAsia="仿宋" w:cs="仿宋"/>
                <w:b/>
                <w:sz w:val="24"/>
                <w:szCs w:val="24"/>
              </w:rPr>
            </w:pPr>
          </w:p>
        </w:tc>
        <w:tc>
          <w:tcPr>
            <w:tcW w:w="960" w:type="dxa"/>
            <w:noWrap w:val="0"/>
            <w:vAlign w:val="center"/>
          </w:tcPr>
          <w:p w14:paraId="2F2B0DF8">
            <w:pPr>
              <w:spacing w:line="480" w:lineRule="exact"/>
              <w:ind w:left="-50" w:right="-50"/>
              <w:jc w:val="center"/>
              <w:rPr>
                <w:rFonts w:hint="eastAsia" w:ascii="仿宋" w:hAnsi="仿宋" w:eastAsia="仿宋" w:cs="仿宋"/>
                <w:b/>
                <w:sz w:val="24"/>
                <w:szCs w:val="24"/>
              </w:rPr>
            </w:pPr>
          </w:p>
        </w:tc>
        <w:tc>
          <w:tcPr>
            <w:tcW w:w="693" w:type="dxa"/>
            <w:noWrap w:val="0"/>
            <w:vAlign w:val="center"/>
          </w:tcPr>
          <w:p w14:paraId="09821845">
            <w:pPr>
              <w:spacing w:line="480" w:lineRule="exact"/>
              <w:jc w:val="center"/>
              <w:rPr>
                <w:rFonts w:hint="eastAsia" w:ascii="仿宋" w:hAnsi="仿宋" w:eastAsia="仿宋" w:cs="仿宋"/>
                <w:b/>
                <w:sz w:val="24"/>
                <w:szCs w:val="24"/>
              </w:rPr>
            </w:pPr>
          </w:p>
        </w:tc>
      </w:tr>
      <w:tr w14:paraId="00D15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14:paraId="110381A0">
            <w:pPr>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8</w:t>
            </w:r>
          </w:p>
        </w:tc>
        <w:tc>
          <w:tcPr>
            <w:tcW w:w="1587" w:type="dxa"/>
            <w:noWrap w:val="0"/>
            <w:vAlign w:val="center"/>
          </w:tcPr>
          <w:p w14:paraId="7077011A">
            <w:pPr>
              <w:autoSpaceDE w:val="0"/>
              <w:autoSpaceDN w:val="0"/>
              <w:spacing w:line="480" w:lineRule="exact"/>
              <w:rPr>
                <w:rFonts w:hint="eastAsia" w:ascii="仿宋" w:hAnsi="仿宋" w:eastAsia="仿宋" w:cs="仿宋"/>
                <w:b/>
                <w:sz w:val="24"/>
                <w:szCs w:val="24"/>
              </w:rPr>
            </w:pPr>
          </w:p>
        </w:tc>
        <w:tc>
          <w:tcPr>
            <w:tcW w:w="1587" w:type="dxa"/>
            <w:noWrap w:val="0"/>
            <w:vAlign w:val="center"/>
          </w:tcPr>
          <w:p w14:paraId="5244A7B4">
            <w:pPr>
              <w:spacing w:line="480" w:lineRule="exact"/>
              <w:ind w:left="-50" w:right="-50"/>
              <w:jc w:val="center"/>
              <w:rPr>
                <w:rFonts w:hint="eastAsia" w:ascii="仿宋" w:hAnsi="仿宋" w:eastAsia="仿宋" w:cs="仿宋"/>
                <w:b/>
                <w:sz w:val="24"/>
                <w:szCs w:val="24"/>
              </w:rPr>
            </w:pPr>
          </w:p>
        </w:tc>
        <w:tc>
          <w:tcPr>
            <w:tcW w:w="1266" w:type="dxa"/>
            <w:noWrap w:val="0"/>
            <w:vAlign w:val="center"/>
          </w:tcPr>
          <w:p w14:paraId="0FECFD90">
            <w:pPr>
              <w:spacing w:line="480" w:lineRule="exact"/>
              <w:jc w:val="center"/>
              <w:rPr>
                <w:rFonts w:hint="eastAsia" w:ascii="仿宋" w:hAnsi="仿宋" w:eastAsia="仿宋" w:cs="仿宋"/>
                <w:b/>
                <w:sz w:val="24"/>
                <w:szCs w:val="24"/>
              </w:rPr>
            </w:pPr>
          </w:p>
        </w:tc>
        <w:tc>
          <w:tcPr>
            <w:tcW w:w="885" w:type="dxa"/>
            <w:noWrap w:val="0"/>
            <w:vAlign w:val="center"/>
          </w:tcPr>
          <w:p w14:paraId="2E8597B8">
            <w:pPr>
              <w:spacing w:line="480" w:lineRule="exact"/>
              <w:ind w:left="-50" w:right="-50"/>
              <w:jc w:val="center"/>
              <w:rPr>
                <w:rFonts w:hint="eastAsia" w:ascii="仿宋" w:hAnsi="仿宋" w:eastAsia="仿宋" w:cs="仿宋"/>
                <w:b/>
                <w:sz w:val="24"/>
                <w:szCs w:val="24"/>
              </w:rPr>
            </w:pPr>
          </w:p>
        </w:tc>
        <w:tc>
          <w:tcPr>
            <w:tcW w:w="795" w:type="dxa"/>
            <w:noWrap w:val="0"/>
            <w:vAlign w:val="center"/>
          </w:tcPr>
          <w:p w14:paraId="4778108D">
            <w:pPr>
              <w:spacing w:line="480" w:lineRule="exact"/>
              <w:ind w:left="-50" w:right="-50"/>
              <w:jc w:val="center"/>
              <w:rPr>
                <w:rFonts w:hint="eastAsia" w:ascii="仿宋" w:hAnsi="仿宋" w:eastAsia="仿宋" w:cs="仿宋"/>
                <w:b/>
                <w:sz w:val="24"/>
                <w:szCs w:val="24"/>
              </w:rPr>
            </w:pPr>
          </w:p>
        </w:tc>
        <w:tc>
          <w:tcPr>
            <w:tcW w:w="1267" w:type="dxa"/>
            <w:noWrap w:val="0"/>
            <w:vAlign w:val="center"/>
          </w:tcPr>
          <w:p w14:paraId="4ABE5963">
            <w:pPr>
              <w:spacing w:line="480" w:lineRule="exact"/>
              <w:ind w:left="-50" w:right="-50"/>
              <w:jc w:val="center"/>
              <w:rPr>
                <w:rFonts w:hint="eastAsia" w:ascii="仿宋" w:hAnsi="仿宋" w:eastAsia="仿宋" w:cs="仿宋"/>
                <w:b/>
                <w:sz w:val="24"/>
                <w:szCs w:val="24"/>
              </w:rPr>
            </w:pPr>
          </w:p>
        </w:tc>
        <w:tc>
          <w:tcPr>
            <w:tcW w:w="960" w:type="dxa"/>
            <w:noWrap w:val="0"/>
            <w:vAlign w:val="center"/>
          </w:tcPr>
          <w:p w14:paraId="230AFC09">
            <w:pPr>
              <w:spacing w:line="480" w:lineRule="exact"/>
              <w:ind w:left="-50" w:right="-50"/>
              <w:jc w:val="center"/>
              <w:rPr>
                <w:rFonts w:hint="eastAsia" w:ascii="仿宋" w:hAnsi="仿宋" w:eastAsia="仿宋" w:cs="仿宋"/>
                <w:b/>
                <w:sz w:val="24"/>
                <w:szCs w:val="24"/>
              </w:rPr>
            </w:pPr>
          </w:p>
        </w:tc>
        <w:tc>
          <w:tcPr>
            <w:tcW w:w="693" w:type="dxa"/>
            <w:noWrap w:val="0"/>
            <w:vAlign w:val="center"/>
          </w:tcPr>
          <w:p w14:paraId="7F603151">
            <w:pPr>
              <w:spacing w:line="480" w:lineRule="exact"/>
              <w:jc w:val="center"/>
              <w:rPr>
                <w:rFonts w:hint="eastAsia" w:ascii="仿宋" w:hAnsi="仿宋" w:eastAsia="仿宋" w:cs="仿宋"/>
                <w:b/>
                <w:sz w:val="24"/>
                <w:szCs w:val="24"/>
              </w:rPr>
            </w:pPr>
          </w:p>
        </w:tc>
      </w:tr>
      <w:tr w14:paraId="7F8D3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14:paraId="06E49718">
            <w:pPr>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w:t>
            </w:r>
          </w:p>
        </w:tc>
        <w:tc>
          <w:tcPr>
            <w:tcW w:w="1587" w:type="dxa"/>
            <w:noWrap w:val="0"/>
            <w:vAlign w:val="center"/>
          </w:tcPr>
          <w:p w14:paraId="39AD3CED">
            <w:pPr>
              <w:autoSpaceDE w:val="0"/>
              <w:autoSpaceDN w:val="0"/>
              <w:spacing w:line="480" w:lineRule="exact"/>
              <w:rPr>
                <w:rFonts w:hint="eastAsia" w:ascii="仿宋" w:hAnsi="仿宋" w:eastAsia="仿宋" w:cs="仿宋"/>
                <w:b/>
                <w:sz w:val="24"/>
                <w:szCs w:val="24"/>
              </w:rPr>
            </w:pPr>
          </w:p>
        </w:tc>
        <w:tc>
          <w:tcPr>
            <w:tcW w:w="1587" w:type="dxa"/>
            <w:noWrap w:val="0"/>
            <w:vAlign w:val="center"/>
          </w:tcPr>
          <w:p w14:paraId="596A3695">
            <w:pPr>
              <w:spacing w:line="480" w:lineRule="exact"/>
              <w:ind w:left="-50" w:right="-50"/>
              <w:jc w:val="center"/>
              <w:rPr>
                <w:rFonts w:hint="eastAsia" w:ascii="仿宋" w:hAnsi="仿宋" w:eastAsia="仿宋" w:cs="仿宋"/>
                <w:b/>
                <w:sz w:val="24"/>
                <w:szCs w:val="24"/>
              </w:rPr>
            </w:pPr>
          </w:p>
        </w:tc>
        <w:tc>
          <w:tcPr>
            <w:tcW w:w="1266" w:type="dxa"/>
            <w:noWrap w:val="0"/>
            <w:vAlign w:val="center"/>
          </w:tcPr>
          <w:p w14:paraId="6CD0F4DE">
            <w:pPr>
              <w:spacing w:line="480" w:lineRule="exact"/>
              <w:jc w:val="center"/>
              <w:rPr>
                <w:rFonts w:hint="eastAsia" w:ascii="仿宋" w:hAnsi="仿宋" w:eastAsia="仿宋" w:cs="仿宋"/>
                <w:b/>
                <w:sz w:val="24"/>
                <w:szCs w:val="24"/>
              </w:rPr>
            </w:pPr>
          </w:p>
        </w:tc>
        <w:tc>
          <w:tcPr>
            <w:tcW w:w="885" w:type="dxa"/>
            <w:noWrap w:val="0"/>
            <w:vAlign w:val="center"/>
          </w:tcPr>
          <w:p w14:paraId="1286F988">
            <w:pPr>
              <w:spacing w:line="480" w:lineRule="exact"/>
              <w:ind w:left="-50" w:right="-50"/>
              <w:jc w:val="center"/>
              <w:rPr>
                <w:rFonts w:hint="eastAsia" w:ascii="仿宋" w:hAnsi="仿宋" w:eastAsia="仿宋" w:cs="仿宋"/>
                <w:b/>
                <w:sz w:val="24"/>
                <w:szCs w:val="24"/>
              </w:rPr>
            </w:pPr>
          </w:p>
        </w:tc>
        <w:tc>
          <w:tcPr>
            <w:tcW w:w="795" w:type="dxa"/>
            <w:noWrap w:val="0"/>
            <w:vAlign w:val="center"/>
          </w:tcPr>
          <w:p w14:paraId="285B5EE6">
            <w:pPr>
              <w:spacing w:line="480" w:lineRule="exact"/>
              <w:ind w:left="-50" w:right="-50"/>
              <w:jc w:val="center"/>
              <w:rPr>
                <w:rFonts w:hint="eastAsia" w:ascii="仿宋" w:hAnsi="仿宋" w:eastAsia="仿宋" w:cs="仿宋"/>
                <w:b/>
                <w:sz w:val="24"/>
                <w:szCs w:val="24"/>
              </w:rPr>
            </w:pPr>
          </w:p>
        </w:tc>
        <w:tc>
          <w:tcPr>
            <w:tcW w:w="1267" w:type="dxa"/>
            <w:noWrap w:val="0"/>
            <w:vAlign w:val="center"/>
          </w:tcPr>
          <w:p w14:paraId="435196D9">
            <w:pPr>
              <w:spacing w:line="480" w:lineRule="exact"/>
              <w:ind w:left="-50" w:right="-50"/>
              <w:jc w:val="center"/>
              <w:rPr>
                <w:rFonts w:hint="eastAsia" w:ascii="仿宋" w:hAnsi="仿宋" w:eastAsia="仿宋" w:cs="仿宋"/>
                <w:b/>
                <w:sz w:val="24"/>
                <w:szCs w:val="24"/>
              </w:rPr>
            </w:pPr>
          </w:p>
        </w:tc>
        <w:tc>
          <w:tcPr>
            <w:tcW w:w="960" w:type="dxa"/>
            <w:noWrap w:val="0"/>
            <w:vAlign w:val="center"/>
          </w:tcPr>
          <w:p w14:paraId="60C90344">
            <w:pPr>
              <w:spacing w:line="480" w:lineRule="exact"/>
              <w:ind w:left="-50" w:right="-50"/>
              <w:jc w:val="center"/>
              <w:rPr>
                <w:rFonts w:hint="eastAsia" w:ascii="仿宋" w:hAnsi="仿宋" w:eastAsia="仿宋" w:cs="仿宋"/>
                <w:b/>
                <w:sz w:val="24"/>
                <w:szCs w:val="24"/>
              </w:rPr>
            </w:pPr>
          </w:p>
        </w:tc>
        <w:tc>
          <w:tcPr>
            <w:tcW w:w="693" w:type="dxa"/>
            <w:noWrap w:val="0"/>
            <w:vAlign w:val="center"/>
          </w:tcPr>
          <w:p w14:paraId="461B737C">
            <w:pPr>
              <w:spacing w:line="480" w:lineRule="exact"/>
              <w:jc w:val="center"/>
              <w:rPr>
                <w:rFonts w:hint="eastAsia" w:ascii="仿宋" w:hAnsi="仿宋" w:eastAsia="仿宋" w:cs="仿宋"/>
                <w:b/>
                <w:sz w:val="24"/>
                <w:szCs w:val="24"/>
              </w:rPr>
            </w:pPr>
          </w:p>
        </w:tc>
      </w:tr>
      <w:tr w14:paraId="7B849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3" w:type="dxa"/>
            <w:gridSpan w:val="2"/>
            <w:noWrap w:val="0"/>
            <w:vAlign w:val="center"/>
          </w:tcPr>
          <w:p w14:paraId="59B77014">
            <w:pPr>
              <w:spacing w:line="480" w:lineRule="exact"/>
              <w:jc w:val="center"/>
              <w:rPr>
                <w:rFonts w:hint="eastAsia" w:ascii="仿宋" w:hAnsi="仿宋" w:eastAsia="仿宋" w:cs="仿宋"/>
                <w:b/>
                <w:bCs/>
                <w:sz w:val="24"/>
                <w:szCs w:val="24"/>
              </w:rPr>
            </w:pPr>
            <w:r>
              <w:rPr>
                <w:rFonts w:hint="eastAsia" w:ascii="仿宋" w:hAnsi="仿宋" w:eastAsia="仿宋" w:cs="仿宋"/>
                <w:b/>
                <w:bCs/>
                <w:sz w:val="24"/>
                <w:szCs w:val="24"/>
              </w:rPr>
              <w:t>合计金额（元）</w:t>
            </w:r>
          </w:p>
        </w:tc>
        <w:tc>
          <w:tcPr>
            <w:tcW w:w="1587" w:type="dxa"/>
            <w:noWrap w:val="0"/>
            <w:vAlign w:val="center"/>
          </w:tcPr>
          <w:p w14:paraId="31B8752B">
            <w:pPr>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大写</w:t>
            </w:r>
          </w:p>
        </w:tc>
        <w:tc>
          <w:tcPr>
            <w:tcW w:w="2946" w:type="dxa"/>
            <w:gridSpan w:val="3"/>
            <w:noWrap w:val="0"/>
            <w:vAlign w:val="center"/>
          </w:tcPr>
          <w:p w14:paraId="6CD991D6">
            <w:pPr>
              <w:spacing w:line="480" w:lineRule="exact"/>
              <w:ind w:left="-50" w:right="-50"/>
              <w:jc w:val="center"/>
              <w:rPr>
                <w:rFonts w:hint="eastAsia" w:ascii="仿宋" w:hAnsi="仿宋" w:eastAsia="仿宋" w:cs="仿宋"/>
                <w:b/>
                <w:sz w:val="24"/>
                <w:szCs w:val="24"/>
              </w:rPr>
            </w:pPr>
          </w:p>
        </w:tc>
        <w:tc>
          <w:tcPr>
            <w:tcW w:w="1267" w:type="dxa"/>
            <w:noWrap w:val="0"/>
            <w:vAlign w:val="center"/>
          </w:tcPr>
          <w:p w14:paraId="45BA25E0">
            <w:pPr>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小写</w:t>
            </w:r>
          </w:p>
        </w:tc>
        <w:tc>
          <w:tcPr>
            <w:tcW w:w="1653" w:type="dxa"/>
            <w:gridSpan w:val="2"/>
            <w:noWrap w:val="0"/>
            <w:vAlign w:val="center"/>
          </w:tcPr>
          <w:p w14:paraId="61372AA0">
            <w:pPr>
              <w:spacing w:line="480" w:lineRule="exact"/>
              <w:ind w:left="-50" w:right="-50"/>
              <w:jc w:val="center"/>
              <w:rPr>
                <w:rFonts w:hint="eastAsia" w:ascii="仿宋" w:hAnsi="仿宋" w:eastAsia="仿宋" w:cs="仿宋"/>
                <w:b/>
                <w:sz w:val="24"/>
                <w:szCs w:val="24"/>
              </w:rPr>
            </w:pPr>
            <w:r>
              <w:rPr>
                <w:rFonts w:hint="eastAsia" w:ascii="仿宋" w:hAnsi="仿宋" w:eastAsia="仿宋" w:cs="仿宋"/>
                <w:b/>
                <w:sz w:val="24"/>
                <w:szCs w:val="24"/>
              </w:rPr>
              <w:t>￥ 元</w:t>
            </w:r>
          </w:p>
        </w:tc>
      </w:tr>
    </w:tbl>
    <w:p w14:paraId="75F6073C">
      <w:pPr>
        <w:spacing w:line="480" w:lineRule="exact"/>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附件2:质量保证承诺（签订合同时具体拟定）</w:t>
      </w:r>
    </w:p>
    <w:p w14:paraId="06D10BA8">
      <w:pPr>
        <w:spacing w:line="480" w:lineRule="exact"/>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附件3:售后服务方案（签订合同时具体拟定）</w:t>
      </w:r>
    </w:p>
    <w:p w14:paraId="62FBE495">
      <w:pPr>
        <w:shd w:val="clear" w:color="auto" w:fill="FFFFFF"/>
        <w:spacing w:line="480" w:lineRule="exact"/>
        <w:ind w:left="360"/>
        <w:rPr>
          <w:rFonts w:hint="eastAsia" w:ascii="仿宋" w:hAnsi="仿宋" w:eastAsia="仿宋" w:cs="仿宋"/>
          <w:kern w:val="28"/>
          <w:sz w:val="24"/>
          <w:szCs w:val="24"/>
        </w:rPr>
      </w:pPr>
      <w:r>
        <w:rPr>
          <w:rFonts w:hint="eastAsia" w:ascii="仿宋" w:hAnsi="仿宋" w:eastAsia="仿宋" w:cs="仿宋"/>
          <w:kern w:val="28"/>
          <w:sz w:val="24"/>
          <w:szCs w:val="24"/>
        </w:rPr>
        <w:t xml:space="preserve">2.支付方式: 合同款支付全部通过银行转账。  </w:t>
      </w:r>
    </w:p>
    <w:p w14:paraId="26B8709D">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名     称：</w:t>
      </w:r>
      <w:r>
        <w:rPr>
          <w:rFonts w:hint="eastAsia" w:ascii="仿宋" w:hAnsi="仿宋" w:eastAsia="仿宋" w:cs="仿宋"/>
          <w:kern w:val="28"/>
          <w:sz w:val="24"/>
          <w:szCs w:val="24"/>
          <w:u w:val="single"/>
        </w:rPr>
        <w:t xml:space="preserve">                          </w:t>
      </w:r>
    </w:p>
    <w:p w14:paraId="1CE8928C">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开  户 行：</w:t>
      </w:r>
      <w:r>
        <w:rPr>
          <w:rFonts w:hint="eastAsia" w:ascii="仿宋" w:hAnsi="仿宋" w:eastAsia="仿宋" w:cs="仿宋"/>
          <w:kern w:val="28"/>
          <w:sz w:val="24"/>
          <w:szCs w:val="24"/>
          <w:u w:val="single"/>
        </w:rPr>
        <w:t xml:space="preserve">                          </w:t>
      </w:r>
    </w:p>
    <w:p w14:paraId="1465A812">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账     号：</w:t>
      </w:r>
      <w:r>
        <w:rPr>
          <w:rFonts w:hint="eastAsia" w:ascii="仿宋" w:hAnsi="仿宋" w:eastAsia="仿宋" w:cs="仿宋"/>
          <w:kern w:val="28"/>
          <w:sz w:val="24"/>
          <w:szCs w:val="24"/>
          <w:u w:val="single"/>
        </w:rPr>
        <w:t xml:space="preserve">                          </w:t>
      </w:r>
    </w:p>
    <w:p w14:paraId="7E780B24">
      <w:pPr>
        <w:numPr>
          <w:ilvl w:val="0"/>
          <w:numId w:val="1"/>
        </w:numPr>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付款及结算方式:</w:t>
      </w:r>
      <w:r>
        <w:rPr>
          <w:rFonts w:hint="eastAsia" w:ascii="仿宋" w:hAnsi="仿宋" w:eastAsia="仿宋" w:cs="仿宋"/>
          <w:sz w:val="24"/>
          <w:szCs w:val="24"/>
        </w:rPr>
        <w:t xml:space="preserve"> </w:t>
      </w:r>
    </w:p>
    <w:p w14:paraId="3161A80F">
      <w:pPr>
        <w:pStyle w:val="2"/>
        <w:numPr>
          <w:numId w:val="0"/>
        </w:numPr>
        <w:rPr>
          <w:rFonts w:hint="eastAsia"/>
        </w:rPr>
      </w:pPr>
    </w:p>
    <w:p w14:paraId="6A63C71E">
      <w:pPr>
        <w:spacing w:line="480" w:lineRule="exact"/>
        <w:rPr>
          <w:rFonts w:hint="eastAsia" w:ascii="仿宋" w:hAnsi="仿宋" w:eastAsia="仿宋" w:cs="仿宋"/>
          <w:b/>
          <w:bCs/>
          <w:kern w:val="0"/>
          <w:sz w:val="24"/>
          <w:szCs w:val="24"/>
        </w:rPr>
      </w:pPr>
      <w:bookmarkStart w:id="27" w:name="_Toc476761654"/>
      <w:bookmarkStart w:id="28" w:name="_Toc465511162"/>
      <w:bookmarkStart w:id="29" w:name="_Toc465511117"/>
      <w:bookmarkStart w:id="30" w:name="_Toc468550423"/>
      <w:bookmarkStart w:id="31" w:name="_Toc466270651"/>
      <w:bookmarkStart w:id="32" w:name="_Toc465510859"/>
      <w:r>
        <w:rPr>
          <w:rFonts w:hint="eastAsia" w:ascii="仿宋" w:hAnsi="仿宋" w:eastAsia="仿宋" w:cs="仿宋"/>
          <w:b/>
          <w:bCs/>
          <w:kern w:val="0"/>
          <w:sz w:val="24"/>
          <w:szCs w:val="24"/>
        </w:rPr>
        <w:t>五、权利与义务</w:t>
      </w:r>
      <w:bookmarkEnd w:id="27"/>
      <w:bookmarkEnd w:id="28"/>
      <w:bookmarkEnd w:id="29"/>
      <w:bookmarkEnd w:id="30"/>
      <w:bookmarkEnd w:id="31"/>
      <w:bookmarkEnd w:id="32"/>
      <w:bookmarkStart w:id="33" w:name="_Toc466270652"/>
      <w:bookmarkStart w:id="34" w:name="_Toc465510860"/>
      <w:bookmarkStart w:id="35" w:name="_Toc468550424"/>
      <w:bookmarkStart w:id="36" w:name="_Toc465511118"/>
      <w:bookmarkStart w:id="37" w:name="_Toc465511163"/>
      <w:bookmarkStart w:id="38" w:name="_Toc476761655"/>
    </w:p>
    <w:p w14:paraId="6C5537F5">
      <w:pPr>
        <w:spacing w:line="480" w:lineRule="exact"/>
        <w:rPr>
          <w:rFonts w:hint="eastAsia" w:ascii="仿宋" w:hAnsi="仿宋" w:eastAsia="仿宋" w:cs="仿宋"/>
          <w:b/>
          <w:bCs/>
          <w:kern w:val="0"/>
          <w:sz w:val="24"/>
          <w:szCs w:val="24"/>
        </w:rPr>
      </w:pPr>
      <w:r>
        <w:rPr>
          <w:rFonts w:hint="eastAsia" w:ascii="仿宋" w:hAnsi="仿宋" w:eastAsia="仿宋" w:cs="仿宋"/>
          <w:b/>
          <w:bCs/>
          <w:kern w:val="0"/>
          <w:sz w:val="24"/>
          <w:szCs w:val="24"/>
        </w:rPr>
        <w:t>（一）甲方的权利与义务</w:t>
      </w:r>
      <w:bookmarkEnd w:id="33"/>
      <w:bookmarkEnd w:id="34"/>
      <w:bookmarkEnd w:id="35"/>
      <w:bookmarkEnd w:id="36"/>
      <w:bookmarkEnd w:id="37"/>
      <w:bookmarkEnd w:id="38"/>
    </w:p>
    <w:p w14:paraId="217A8EF1">
      <w:pPr>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0"/>
          <w:sz w:val="24"/>
          <w:szCs w:val="24"/>
        </w:rPr>
        <w:t>1.甲方有权要求</w:t>
      </w:r>
      <w:r>
        <w:rPr>
          <w:rFonts w:hint="eastAsia" w:ascii="仿宋" w:hAnsi="仿宋" w:eastAsia="仿宋" w:cs="仿宋"/>
          <w:kern w:val="28"/>
          <w:sz w:val="24"/>
          <w:szCs w:val="24"/>
        </w:rPr>
        <w:t>乙方供货的项目内容符合国家相关规范，符合国家验收标准，能够通过国家验收。</w:t>
      </w:r>
    </w:p>
    <w:p w14:paraId="46DFD8E5">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2.甲方有权要求乙方配合甲方完成所采购项目内容的预验收工作以及正式验收工作。</w:t>
      </w:r>
    </w:p>
    <w:p w14:paraId="3BA85E60">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3.甲方有权要求乙方提供的产品所涉及的第三方权利进行免责。</w:t>
      </w:r>
    </w:p>
    <w:p w14:paraId="68B6164C">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4.甲方有义务保证按合同所规定的内容及时间支付乙方相关费用。</w:t>
      </w:r>
    </w:p>
    <w:p w14:paraId="4F032411">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5.甲方项目负责人为</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w:t>
      </w:r>
    </w:p>
    <w:p w14:paraId="568D28F9">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6.协调乙方供货时与其他单位的关系。</w:t>
      </w:r>
    </w:p>
    <w:p w14:paraId="77ED8259">
      <w:pPr>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7.乙方不能按甲方要求及时供货，甲方有单方解除合同的权利。解除合同的同时，甲方有权利与评标报告中排名第二的投标人签订新的供货合同。</w:t>
      </w:r>
    </w:p>
    <w:p w14:paraId="6214240A">
      <w:pPr>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8.因乙方原因供货延误，给甲方造成损失或被第三方要求索赔的，乙方应全额承担。</w:t>
      </w:r>
      <w:bookmarkStart w:id="39" w:name="_Toc465510861"/>
      <w:bookmarkStart w:id="40" w:name="_Toc465511119"/>
      <w:bookmarkStart w:id="41" w:name="_Toc468550425"/>
      <w:bookmarkStart w:id="42" w:name="_Toc465511164"/>
      <w:bookmarkStart w:id="43" w:name="_Toc466270653"/>
      <w:bookmarkStart w:id="44" w:name="_Toc476761656"/>
    </w:p>
    <w:p w14:paraId="1BEE86D5">
      <w:pPr>
        <w:spacing w:line="480" w:lineRule="exact"/>
        <w:rPr>
          <w:rFonts w:hint="eastAsia" w:ascii="仿宋" w:hAnsi="仿宋" w:eastAsia="仿宋" w:cs="仿宋"/>
          <w:b/>
          <w:bCs/>
          <w:kern w:val="28"/>
          <w:sz w:val="24"/>
          <w:szCs w:val="24"/>
        </w:rPr>
      </w:pPr>
      <w:r>
        <w:rPr>
          <w:rFonts w:hint="eastAsia" w:ascii="仿宋" w:hAnsi="仿宋" w:eastAsia="仿宋" w:cs="仿宋"/>
          <w:b/>
          <w:bCs/>
          <w:kern w:val="28"/>
          <w:sz w:val="24"/>
          <w:szCs w:val="24"/>
        </w:rPr>
        <w:t>（二）乙方的权利与义务</w:t>
      </w:r>
      <w:bookmarkEnd w:id="39"/>
      <w:bookmarkEnd w:id="40"/>
      <w:bookmarkEnd w:id="41"/>
      <w:bookmarkEnd w:id="42"/>
      <w:bookmarkEnd w:id="43"/>
      <w:bookmarkEnd w:id="44"/>
    </w:p>
    <w:p w14:paraId="39B0BE61">
      <w:pPr>
        <w:spacing w:line="480" w:lineRule="exact"/>
        <w:ind w:firstLine="480" w:firstLineChars="200"/>
        <w:rPr>
          <w:rFonts w:hint="eastAsia" w:ascii="仿宋" w:hAnsi="仿宋" w:eastAsia="仿宋" w:cs="仿宋"/>
          <w:sz w:val="24"/>
          <w:szCs w:val="24"/>
        </w:rPr>
      </w:pPr>
      <w:r>
        <w:rPr>
          <w:rFonts w:hint="eastAsia" w:ascii="仿宋" w:hAnsi="仿宋" w:eastAsia="仿宋" w:cs="仿宋"/>
          <w:kern w:val="28"/>
          <w:sz w:val="24"/>
          <w:szCs w:val="24"/>
        </w:rPr>
        <w:t>1.乙方应</w:t>
      </w:r>
      <w:r>
        <w:rPr>
          <w:rFonts w:hint="eastAsia" w:ascii="仿宋" w:hAnsi="仿宋" w:eastAsia="仿宋" w:cs="仿宋"/>
          <w:sz w:val="24"/>
          <w:szCs w:val="24"/>
        </w:rPr>
        <w:t>按本合同的规定供货，并保证产品质量。</w:t>
      </w:r>
    </w:p>
    <w:p w14:paraId="5286F04B">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2.乙方有义务配合甲方参与项目的预验收、正式竣工验收工作，并确保所供货物符合本项目国家现行标准。</w:t>
      </w:r>
    </w:p>
    <w:p w14:paraId="5BF42178">
      <w:pPr>
        <w:shd w:val="clear" w:color="auto" w:fill="FFFFFF"/>
        <w:spacing w:line="480" w:lineRule="exact"/>
        <w:ind w:firstLine="480" w:firstLineChars="200"/>
        <w:rPr>
          <w:rFonts w:hint="eastAsia" w:ascii="仿宋" w:hAnsi="仿宋" w:eastAsia="仿宋" w:cs="仿宋"/>
          <w:sz w:val="24"/>
          <w:szCs w:val="24"/>
        </w:rPr>
      </w:pPr>
      <w:r>
        <w:rPr>
          <w:rFonts w:hint="eastAsia" w:ascii="仿宋" w:hAnsi="仿宋" w:eastAsia="仿宋" w:cs="仿宋"/>
          <w:kern w:val="28"/>
          <w:sz w:val="24"/>
          <w:szCs w:val="24"/>
        </w:rPr>
        <w:t>3.乙方</w:t>
      </w:r>
      <w:r>
        <w:rPr>
          <w:rFonts w:hint="eastAsia" w:ascii="仿宋" w:hAnsi="仿宋" w:eastAsia="仿宋" w:cs="仿宋"/>
          <w:sz w:val="24"/>
          <w:szCs w:val="24"/>
        </w:rPr>
        <w:t>项目负责人为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4BA48A3">
      <w:pPr>
        <w:pStyle w:val="7"/>
        <w:autoSpaceDN w:val="0"/>
        <w:spacing w:line="480" w:lineRule="exact"/>
        <w:ind w:firstLine="480"/>
        <w:rPr>
          <w:rFonts w:hint="eastAsia" w:ascii="仿宋" w:hAnsi="仿宋" w:eastAsia="仿宋" w:cs="仿宋"/>
          <w:sz w:val="24"/>
          <w:szCs w:val="24"/>
        </w:rPr>
      </w:pPr>
      <w:r>
        <w:rPr>
          <w:rFonts w:hint="eastAsia" w:ascii="仿宋" w:hAnsi="仿宋" w:eastAsia="仿宋" w:cs="仿宋"/>
          <w:sz w:val="24"/>
          <w:szCs w:val="24"/>
        </w:rPr>
        <w:t>4.乙方产品进场时应充分了解甲方的现场各项管理标准文件，并在进场后全面服从甲方的管理制度、管理细则等。</w:t>
      </w:r>
    </w:p>
    <w:p w14:paraId="588F02B3">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5.遵守产品安装作业的有关规定，做好作业现场安全管理；协助甲方做好作业现场的安全保卫、防火防盗工作，确保作业顺利进行；接受甲方现场管理人员的监督和检查，保证作业质量和安全文明作业。</w:t>
      </w:r>
    </w:p>
    <w:p w14:paraId="38E3E65C">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6.按甲方指定地点将货物码放整齐，及时清运过程中产生的垃圾，保持现场整洁。</w:t>
      </w:r>
    </w:p>
    <w:p w14:paraId="26227A07">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7.在货物验收时，向买方提供《货物合格证》、《货物使用说明书》等技术文件。</w:t>
      </w:r>
    </w:p>
    <w:p w14:paraId="239B0C5D">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8.项目中所涉及的所有相关政府部门审批手续全部由乙方协调办理，且支付相关费用，甲方不再办理其相关手续及支付相关费用。</w:t>
      </w:r>
    </w:p>
    <w:p w14:paraId="5998B212">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9.质量保证期内发生质量问题的，应当免费及时进行更换或维修。</w:t>
      </w:r>
    </w:p>
    <w:p w14:paraId="75F8E52B">
      <w:pPr>
        <w:spacing w:line="480" w:lineRule="exact"/>
        <w:rPr>
          <w:rFonts w:hint="eastAsia" w:ascii="仿宋" w:hAnsi="仿宋" w:eastAsia="仿宋" w:cs="仿宋"/>
          <w:b/>
          <w:bCs/>
          <w:sz w:val="24"/>
          <w:szCs w:val="24"/>
        </w:rPr>
      </w:pPr>
      <w:bookmarkStart w:id="45" w:name="_Toc465511165"/>
      <w:bookmarkStart w:id="46" w:name="_Toc466270654"/>
      <w:bookmarkStart w:id="47" w:name="_Toc465510862"/>
      <w:bookmarkStart w:id="48" w:name="_Toc476761657"/>
      <w:bookmarkStart w:id="49" w:name="_Toc468550426"/>
      <w:bookmarkStart w:id="50" w:name="_Toc465511120"/>
      <w:r>
        <w:rPr>
          <w:rFonts w:hint="eastAsia" w:ascii="仿宋" w:hAnsi="仿宋" w:eastAsia="仿宋" w:cs="仿宋"/>
          <w:b/>
          <w:bCs/>
          <w:sz w:val="24"/>
          <w:szCs w:val="24"/>
        </w:rPr>
        <w:t>六、质量要求、技术标准</w:t>
      </w:r>
      <w:bookmarkEnd w:id="45"/>
      <w:bookmarkEnd w:id="46"/>
      <w:bookmarkEnd w:id="47"/>
      <w:bookmarkEnd w:id="48"/>
      <w:bookmarkEnd w:id="49"/>
      <w:bookmarkEnd w:id="50"/>
    </w:p>
    <w:p w14:paraId="26F6AC59">
      <w:pPr>
        <w:shd w:val="clear" w:color="auto" w:fill="FFFFFF"/>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1.质量要求：合格（达到国家强制性合格标准）</w:t>
      </w:r>
    </w:p>
    <w:p w14:paraId="6029B6FF">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所使用主要设备及材料在制造、包装、运输过程中，严格执行国家及行业标准规范。</w:t>
      </w:r>
    </w:p>
    <w:p w14:paraId="06C92D18">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2.详见产品执行的国家技术标准。</w:t>
      </w:r>
    </w:p>
    <w:p w14:paraId="71CCE763">
      <w:pPr>
        <w:spacing w:line="480" w:lineRule="exact"/>
        <w:rPr>
          <w:rFonts w:hint="eastAsia" w:ascii="仿宋" w:hAnsi="仿宋" w:eastAsia="仿宋" w:cs="仿宋"/>
          <w:b/>
          <w:bCs/>
          <w:sz w:val="24"/>
          <w:szCs w:val="24"/>
        </w:rPr>
      </w:pPr>
      <w:bookmarkStart w:id="51" w:name="_Toc465511121"/>
      <w:bookmarkStart w:id="52" w:name="_Toc465511166"/>
      <w:bookmarkStart w:id="53" w:name="_Toc466270655"/>
      <w:bookmarkStart w:id="54" w:name="_Toc465510863"/>
      <w:bookmarkStart w:id="55" w:name="_Toc468550427"/>
      <w:bookmarkStart w:id="56" w:name="_Toc476761658"/>
      <w:r>
        <w:rPr>
          <w:rFonts w:hint="eastAsia" w:ascii="仿宋" w:hAnsi="仿宋" w:eastAsia="仿宋" w:cs="仿宋"/>
          <w:b/>
          <w:bCs/>
          <w:sz w:val="24"/>
          <w:szCs w:val="24"/>
        </w:rPr>
        <w:t>七、设备要求</w:t>
      </w:r>
      <w:bookmarkEnd w:id="51"/>
      <w:bookmarkEnd w:id="52"/>
      <w:bookmarkEnd w:id="53"/>
      <w:bookmarkEnd w:id="54"/>
      <w:bookmarkEnd w:id="55"/>
      <w:bookmarkEnd w:id="56"/>
    </w:p>
    <w:p w14:paraId="2F14DA96">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乙方应保证所提供的设备均为崭新的、合法的正品，其质量、规格和性能应完全满足合同约定要求。</w:t>
      </w:r>
    </w:p>
    <w:p w14:paraId="086FE47A">
      <w:pPr>
        <w:spacing w:line="360" w:lineRule="auto"/>
        <w:jc w:val="left"/>
        <w:rPr>
          <w:rFonts w:hint="eastAsia" w:ascii="仿宋" w:hAnsi="仿宋" w:eastAsia="仿宋" w:cs="仿宋"/>
          <w:b/>
          <w:bCs/>
          <w:sz w:val="24"/>
          <w:szCs w:val="24"/>
        </w:rPr>
      </w:pPr>
      <w:bookmarkStart w:id="57" w:name="_Toc466270656"/>
      <w:bookmarkStart w:id="58" w:name="_Toc465511167"/>
      <w:bookmarkStart w:id="59" w:name="_Toc465510864"/>
      <w:bookmarkStart w:id="60" w:name="_Toc468550428"/>
      <w:bookmarkStart w:id="61" w:name="_Toc465511122"/>
      <w:bookmarkStart w:id="62" w:name="_Toc476761659"/>
      <w:r>
        <w:rPr>
          <w:rFonts w:hint="eastAsia" w:ascii="仿宋" w:hAnsi="仿宋" w:eastAsia="仿宋" w:cs="仿宋"/>
          <w:b/>
          <w:bCs/>
          <w:sz w:val="24"/>
          <w:szCs w:val="24"/>
        </w:rPr>
        <w:t>八、设备交货地点</w:t>
      </w:r>
      <w:bookmarkEnd w:id="57"/>
      <w:bookmarkEnd w:id="58"/>
      <w:bookmarkEnd w:id="59"/>
      <w:bookmarkEnd w:id="60"/>
      <w:bookmarkEnd w:id="61"/>
      <w:bookmarkEnd w:id="62"/>
    </w:p>
    <w:p w14:paraId="5A3823EC">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具体交货及安装地点由甲方指定（乙方负责运输，运费、运杂费及保险费已包括在合同总价内）。</w:t>
      </w:r>
    </w:p>
    <w:p w14:paraId="232AB264">
      <w:pPr>
        <w:spacing w:line="360" w:lineRule="auto"/>
        <w:jc w:val="left"/>
        <w:rPr>
          <w:rFonts w:hint="eastAsia" w:ascii="仿宋" w:hAnsi="仿宋" w:eastAsia="仿宋" w:cs="仿宋"/>
          <w:b/>
          <w:bCs/>
          <w:sz w:val="24"/>
          <w:szCs w:val="24"/>
        </w:rPr>
      </w:pPr>
      <w:bookmarkStart w:id="63" w:name="_Toc466270657"/>
      <w:bookmarkStart w:id="64" w:name="_Toc465511168"/>
      <w:bookmarkStart w:id="65" w:name="_Toc468550429"/>
      <w:bookmarkStart w:id="66" w:name="_Toc465511123"/>
      <w:bookmarkStart w:id="67" w:name="_Toc476761660"/>
      <w:bookmarkStart w:id="68" w:name="_Toc465510865"/>
      <w:r>
        <w:rPr>
          <w:rFonts w:hint="eastAsia" w:ascii="仿宋" w:hAnsi="仿宋" w:eastAsia="仿宋" w:cs="仿宋"/>
          <w:b/>
          <w:bCs/>
          <w:sz w:val="24"/>
          <w:szCs w:val="24"/>
        </w:rPr>
        <w:t>九、货物验收</w:t>
      </w:r>
      <w:bookmarkEnd w:id="63"/>
      <w:bookmarkEnd w:id="64"/>
      <w:bookmarkEnd w:id="65"/>
      <w:bookmarkEnd w:id="66"/>
      <w:bookmarkEnd w:id="67"/>
      <w:bookmarkEnd w:id="68"/>
    </w:p>
    <w:p w14:paraId="6BA3457A">
      <w:pPr>
        <w:adjustRightInd w:val="0"/>
        <w:snapToGrid w:val="0"/>
        <w:spacing w:line="360" w:lineRule="auto"/>
        <w:ind w:firstLine="480" w:firstLineChars="200"/>
        <w:jc w:val="left"/>
        <w:rPr>
          <w:rFonts w:hint="eastAsia" w:ascii="仿宋" w:hAnsi="仿宋" w:eastAsia="仿宋" w:cs="仿宋"/>
          <w:color w:val="000000"/>
          <w:sz w:val="24"/>
          <w:szCs w:val="24"/>
        </w:rPr>
      </w:pPr>
      <w:bookmarkStart w:id="69" w:name="_Toc476761661"/>
      <w:bookmarkStart w:id="70" w:name="_Toc465510866"/>
      <w:bookmarkStart w:id="71" w:name="_Toc468550430"/>
      <w:bookmarkStart w:id="72" w:name="_Toc465511124"/>
      <w:bookmarkStart w:id="73" w:name="_Toc466270658"/>
      <w:bookmarkStart w:id="74" w:name="_Toc465511169"/>
      <w:r>
        <w:rPr>
          <w:rFonts w:hint="eastAsia" w:ascii="仿宋" w:hAnsi="仿宋" w:eastAsia="仿宋" w:cs="仿宋"/>
          <w:color w:val="000000"/>
          <w:sz w:val="24"/>
          <w:szCs w:val="24"/>
        </w:rPr>
        <w:t>1、货物验收由甲方组织，乙方配合，并按下列程序进行：</w:t>
      </w:r>
    </w:p>
    <w:p w14:paraId="7388CBFB">
      <w:pPr>
        <w:adjustRightInd w:val="0"/>
        <w:snapToGrid w:val="0"/>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交货验收时，乙方须提供质检部门产品抽样检查合格的检测报告（或生产厂家自检报告）及所提供货物（产品）的合格证、装箱清单、配件、随机工具、用户使用手册（产品使用说明书）、保修卡等资料交付给甲方。</w:t>
      </w:r>
    </w:p>
    <w:p w14:paraId="18A621ED">
      <w:pPr>
        <w:adjustRightInd w:val="0"/>
        <w:snapToGrid w:val="0"/>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（2）到货验收：货物到达后，按合同第一条款的货物清单和装箱单经行逐一核对，同时检查货物外观，是否有划痕或破损的，并做好相应记录。</w:t>
      </w:r>
    </w:p>
    <w:p w14:paraId="4FD09AF4">
      <w:pPr>
        <w:adjustRightInd w:val="0"/>
        <w:snapToGrid w:val="0"/>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（3）货物初验：货物</w:t>
      </w:r>
      <w:bookmarkStart w:id="111" w:name="_GoBack"/>
      <w:bookmarkEnd w:id="111"/>
      <w:r>
        <w:rPr>
          <w:rFonts w:hint="eastAsia" w:ascii="仿宋" w:hAnsi="仿宋" w:eastAsia="仿宋" w:cs="仿宋"/>
          <w:color w:val="000000"/>
          <w:sz w:val="24"/>
          <w:szCs w:val="24"/>
        </w:rPr>
        <w:t>到达交货地点后，由使用单位根据合同对货物（产品）的名称、品牌、规格、型号、产地、数量等进行检查。所有货物（产品）安装、调试完毕，正常使用30个日历日后，使用单位进行初验。</w:t>
      </w:r>
    </w:p>
    <w:p w14:paraId="28A8CBBD">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（4）货物终验：初验合格后，申请组织相关专家等进行终验（最终验收），合格后签发《终验合格单》。</w:t>
      </w:r>
    </w:p>
    <w:p w14:paraId="02B325C6">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（5）质量验收合格，双方签署质量验收报告。</w:t>
      </w:r>
    </w:p>
    <w:p w14:paraId="509601F2">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2、货物验收依据：</w:t>
      </w:r>
    </w:p>
    <w:p w14:paraId="05657F7A">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（1）招标文件；</w:t>
      </w:r>
    </w:p>
    <w:p w14:paraId="15D4496C">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（2）中标人投标文件；</w:t>
      </w:r>
    </w:p>
    <w:p w14:paraId="4878803A">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（3）采购合同及合同补充文件；</w:t>
      </w:r>
    </w:p>
    <w:p w14:paraId="682D7028">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（4）供货一览表；</w:t>
      </w:r>
    </w:p>
    <w:p w14:paraId="0A33C731">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（5）质检部门抽样检查货物（产品）合格的检测报告。</w:t>
      </w:r>
    </w:p>
    <w:p w14:paraId="0B851A13">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3、货物验收时发现问题的处理办法：</w:t>
      </w:r>
    </w:p>
    <w:p w14:paraId="62B681FF">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（1）乙方提供不符合招标文件和本合同规定的货物（产品），甲方有权拒绝接受。</w:t>
      </w:r>
    </w:p>
    <w:p w14:paraId="07B33D34">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2B888D8">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（3）如货物经乙方二次维修仍不能达到合同约定的质量标准，甲方有权退货，并视作乙方不能交付货物而须支付违约赔偿金给甲方，甲方还可依法追究乙方的违约责任。 </w:t>
      </w:r>
    </w:p>
    <w:p w14:paraId="0122A51A">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（4）乙方不能完整交付货物及规定的单证和工具的，必须负责补齐，否则视为未按合同约定交货。</w:t>
      </w:r>
    </w:p>
    <w:p w14:paraId="00A24E72">
      <w:pPr>
        <w:adjustRightInd w:val="0"/>
        <w:snapToGrid w:val="0"/>
        <w:spacing w:line="360" w:lineRule="auto"/>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十、保密条款</w:t>
      </w:r>
      <w:bookmarkEnd w:id="69"/>
      <w:bookmarkEnd w:id="70"/>
      <w:bookmarkEnd w:id="71"/>
      <w:bookmarkEnd w:id="72"/>
      <w:bookmarkEnd w:id="73"/>
      <w:bookmarkEnd w:id="74"/>
    </w:p>
    <w:p w14:paraId="4128D3F1">
      <w:pPr>
        <w:spacing w:line="480" w:lineRule="exact"/>
        <w:ind w:firstLine="480" w:firstLineChars="200"/>
        <w:rPr>
          <w:rFonts w:hint="eastAsia" w:ascii="仿宋" w:hAnsi="仿宋" w:eastAsia="仿宋" w:cs="仿宋"/>
          <w:color w:val="000000"/>
          <w:kern w:val="28"/>
          <w:sz w:val="24"/>
          <w:szCs w:val="24"/>
        </w:rPr>
      </w:pPr>
      <w:r>
        <w:rPr>
          <w:rFonts w:hint="eastAsia" w:ascii="仿宋" w:hAnsi="仿宋" w:eastAsia="仿宋" w:cs="仿宋"/>
          <w:color w:val="000000"/>
          <w:sz w:val="24"/>
          <w:szCs w:val="24"/>
        </w:rPr>
        <w:t>双方承诺，除非法律另有规定或双</w:t>
      </w:r>
      <w:r>
        <w:rPr>
          <w:rFonts w:hint="eastAsia" w:ascii="仿宋" w:hAnsi="仿宋" w:eastAsia="仿宋" w:cs="仿宋"/>
          <w:color w:val="000000"/>
          <w:kern w:val="28"/>
          <w:sz w:val="24"/>
          <w:szCs w:val="24"/>
        </w:rPr>
        <w:t>方一致同意，任何一方不得将本协议的内容向第三方透露，否则，应向对方承担相应的违约责任。</w:t>
      </w:r>
    </w:p>
    <w:p w14:paraId="43B31134">
      <w:pPr>
        <w:shd w:val="clear" w:color="auto" w:fill="FFFFFF"/>
        <w:spacing w:line="480" w:lineRule="exact"/>
        <w:ind w:firstLine="480" w:firstLineChars="200"/>
        <w:rPr>
          <w:rFonts w:hint="eastAsia" w:ascii="仿宋" w:hAnsi="仿宋" w:eastAsia="仿宋" w:cs="仿宋"/>
          <w:color w:val="000000"/>
          <w:kern w:val="28"/>
          <w:sz w:val="24"/>
          <w:szCs w:val="24"/>
        </w:rPr>
      </w:pPr>
      <w:r>
        <w:rPr>
          <w:rFonts w:hint="eastAsia" w:ascii="仿宋" w:hAnsi="仿宋" w:eastAsia="仿宋" w:cs="仿宋"/>
          <w:color w:val="000000"/>
          <w:kern w:val="28"/>
          <w:sz w:val="24"/>
          <w:szCs w:val="24"/>
        </w:rPr>
        <w:t>1.双方同意在本协议期限内或之后：</w:t>
      </w:r>
    </w:p>
    <w:p w14:paraId="44CEABE5">
      <w:pPr>
        <w:shd w:val="clear" w:color="auto" w:fill="FFFFFF"/>
        <w:spacing w:line="480" w:lineRule="exact"/>
        <w:ind w:firstLine="480" w:firstLineChars="200"/>
        <w:rPr>
          <w:rFonts w:hint="eastAsia" w:ascii="仿宋" w:hAnsi="仿宋" w:eastAsia="仿宋" w:cs="仿宋"/>
          <w:color w:val="000000"/>
          <w:kern w:val="28"/>
          <w:sz w:val="24"/>
          <w:szCs w:val="24"/>
        </w:rPr>
      </w:pPr>
      <w:r>
        <w:rPr>
          <w:rFonts w:hint="eastAsia" w:ascii="仿宋" w:hAnsi="仿宋" w:eastAsia="仿宋" w:cs="仿宋"/>
          <w:color w:val="000000"/>
          <w:kern w:val="28"/>
          <w:sz w:val="24"/>
          <w:szCs w:val="24"/>
        </w:rPr>
        <w:t>（1）只为本协议目的而使用属于对方的保密资料；</w:t>
      </w:r>
    </w:p>
    <w:p w14:paraId="0C95E6DD">
      <w:pPr>
        <w:shd w:val="clear" w:color="auto" w:fill="FFFFFF"/>
        <w:spacing w:line="480" w:lineRule="exact"/>
        <w:ind w:firstLine="480" w:firstLineChars="200"/>
        <w:rPr>
          <w:rFonts w:hint="eastAsia" w:ascii="仿宋" w:hAnsi="仿宋" w:eastAsia="仿宋" w:cs="仿宋"/>
          <w:color w:val="000000"/>
          <w:kern w:val="28"/>
          <w:sz w:val="24"/>
          <w:szCs w:val="24"/>
        </w:rPr>
      </w:pPr>
      <w:r>
        <w:rPr>
          <w:rFonts w:hint="eastAsia" w:ascii="仿宋" w:hAnsi="仿宋" w:eastAsia="仿宋" w:cs="仿宋"/>
          <w:color w:val="000000"/>
          <w:kern w:val="28"/>
          <w:sz w:val="24"/>
          <w:szCs w:val="24"/>
        </w:rPr>
        <w:t>（2）在未得到对方书面同意之前，不将对方的保密资料披露给第三方；</w:t>
      </w:r>
    </w:p>
    <w:p w14:paraId="2D773FB2">
      <w:pPr>
        <w:shd w:val="clear" w:color="auto" w:fill="FFFFFF"/>
        <w:spacing w:line="480" w:lineRule="exact"/>
        <w:ind w:firstLine="480" w:firstLineChars="200"/>
        <w:rPr>
          <w:rFonts w:hint="eastAsia" w:ascii="仿宋" w:hAnsi="仿宋" w:eastAsia="仿宋" w:cs="仿宋"/>
          <w:color w:val="000000"/>
          <w:kern w:val="28"/>
          <w:sz w:val="24"/>
          <w:szCs w:val="24"/>
        </w:rPr>
      </w:pPr>
      <w:r>
        <w:rPr>
          <w:rFonts w:hint="eastAsia" w:ascii="仿宋" w:hAnsi="仿宋" w:eastAsia="仿宋" w:cs="仿宋"/>
          <w:color w:val="000000"/>
          <w:kern w:val="28"/>
          <w:sz w:val="24"/>
          <w:szCs w:val="24"/>
        </w:rPr>
        <w:t>（3）如果披露方要求，接受方应立即将任何被要求退还的保密资料退还给披露方。</w:t>
      </w:r>
    </w:p>
    <w:p w14:paraId="31458D4D">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color w:val="000000"/>
          <w:kern w:val="28"/>
          <w:sz w:val="24"/>
          <w:szCs w:val="24"/>
        </w:rPr>
        <w:t>2.本协议中，保密资料是指任何一方所有的与披露方现有的潜在的业务、运营或财务状况直接或间接有关的书面、演示、电子、或</w:t>
      </w:r>
      <w:r>
        <w:rPr>
          <w:rFonts w:hint="eastAsia" w:ascii="仿宋" w:hAnsi="仿宋" w:eastAsia="仿宋" w:cs="仿宋"/>
          <w:kern w:val="28"/>
          <w:sz w:val="24"/>
          <w:szCs w:val="24"/>
        </w:rPr>
        <w:t>其他形式的资料（包括：价格、市场营销计划、客户名单、相关数据等），但不包括以下资料：</w:t>
      </w:r>
    </w:p>
    <w:p w14:paraId="69EA97E1">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（1）为公众所知的；</w:t>
      </w:r>
    </w:p>
    <w:p w14:paraId="3FD38733">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（2）接受方通过没有保密义务的独立渠道合法获得的资料；</w:t>
      </w:r>
    </w:p>
    <w:p w14:paraId="62C2254F">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（3）接受方在本协议保密条款签订之前已经知道的资料；</w:t>
      </w:r>
    </w:p>
    <w:p w14:paraId="3BED2F87">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（4）因法律行为（包括诉讼、仲裁等行为）和执行国家政策的需要进行披露的资料。</w:t>
      </w:r>
    </w:p>
    <w:p w14:paraId="73031141">
      <w:pPr>
        <w:shd w:val="clear" w:color="auto" w:fill="FFFFFF"/>
        <w:spacing w:line="480" w:lineRule="exact"/>
        <w:rPr>
          <w:rFonts w:hint="eastAsia" w:ascii="仿宋" w:hAnsi="仿宋" w:eastAsia="仿宋" w:cs="仿宋"/>
          <w:b/>
          <w:bCs/>
          <w:kern w:val="28"/>
          <w:sz w:val="24"/>
          <w:szCs w:val="24"/>
        </w:rPr>
      </w:pPr>
      <w:r>
        <w:rPr>
          <w:rFonts w:hint="eastAsia" w:ascii="仿宋" w:hAnsi="仿宋" w:eastAsia="仿宋" w:cs="仿宋"/>
          <w:b/>
          <w:bCs/>
          <w:kern w:val="28"/>
          <w:sz w:val="24"/>
          <w:szCs w:val="24"/>
        </w:rPr>
        <w:t>十一、其他特殊要求</w:t>
      </w:r>
    </w:p>
    <w:p w14:paraId="1BD9C7A9">
      <w:pPr>
        <w:shd w:val="clear" w:color="auto" w:fill="FFFFFF"/>
        <w:spacing w:line="48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1.交货：</w:t>
      </w:r>
      <w:r>
        <w:rPr>
          <w:rFonts w:hint="eastAsia" w:ascii="仿宋" w:hAnsi="仿宋" w:eastAsia="仿宋" w:cs="仿宋"/>
          <w:b/>
          <w:sz w:val="24"/>
          <w:szCs w:val="24"/>
          <w:u w:val="single"/>
        </w:rPr>
        <w:t xml:space="preserve">           </w:t>
      </w:r>
    </w:p>
    <w:p w14:paraId="6A219FBB">
      <w:pPr>
        <w:shd w:val="clear" w:color="auto" w:fill="FFFFFF"/>
        <w:spacing w:line="480" w:lineRule="exact"/>
        <w:ind w:firstLine="361" w:firstLineChars="150"/>
        <w:rPr>
          <w:rFonts w:hint="eastAsia" w:ascii="仿宋" w:hAnsi="仿宋" w:eastAsia="仿宋" w:cs="仿宋"/>
          <w:b/>
          <w:sz w:val="24"/>
          <w:szCs w:val="24"/>
        </w:rPr>
      </w:pPr>
      <w:r>
        <w:rPr>
          <w:rFonts w:hint="eastAsia" w:ascii="仿宋" w:hAnsi="仿宋" w:eastAsia="仿宋" w:cs="仿宋"/>
          <w:b/>
          <w:sz w:val="24"/>
          <w:szCs w:val="24"/>
        </w:rPr>
        <w:t xml:space="preserve"> 2.产品质量要求： </w:t>
      </w:r>
      <w:r>
        <w:rPr>
          <w:rFonts w:hint="eastAsia" w:ascii="仿宋" w:hAnsi="仿宋" w:eastAsia="仿宋" w:cs="仿宋"/>
          <w:b/>
          <w:sz w:val="24"/>
          <w:szCs w:val="24"/>
          <w:u w:val="single"/>
        </w:rPr>
        <w:t xml:space="preserve">              </w:t>
      </w:r>
    </w:p>
    <w:p w14:paraId="607388A2">
      <w:pPr>
        <w:shd w:val="clear" w:color="auto" w:fill="FFFFFF"/>
        <w:spacing w:line="48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3.产品验收：</w:t>
      </w:r>
      <w:r>
        <w:rPr>
          <w:rFonts w:hint="eastAsia" w:ascii="仿宋" w:hAnsi="仿宋" w:eastAsia="仿宋" w:cs="仿宋"/>
          <w:b/>
          <w:sz w:val="24"/>
          <w:szCs w:val="24"/>
          <w:u w:val="single"/>
        </w:rPr>
        <w:t xml:space="preserve">                   </w:t>
      </w:r>
    </w:p>
    <w:p w14:paraId="4AB362C5">
      <w:pPr>
        <w:shd w:val="clear" w:color="auto" w:fill="FFFFFF"/>
        <w:spacing w:line="480" w:lineRule="exact"/>
        <w:ind w:firstLine="361" w:firstLineChars="150"/>
        <w:rPr>
          <w:rFonts w:hint="eastAsia" w:ascii="仿宋" w:hAnsi="仿宋" w:eastAsia="仿宋" w:cs="仿宋"/>
          <w:b/>
          <w:sz w:val="24"/>
          <w:szCs w:val="24"/>
        </w:rPr>
      </w:pPr>
      <w:r>
        <w:rPr>
          <w:rFonts w:hint="eastAsia" w:ascii="仿宋" w:hAnsi="仿宋" w:eastAsia="仿宋" w:cs="仿宋"/>
          <w:b/>
          <w:sz w:val="24"/>
          <w:szCs w:val="24"/>
        </w:rPr>
        <w:t xml:space="preserve"> 4.安全管理：</w:t>
      </w:r>
      <w:r>
        <w:rPr>
          <w:rFonts w:hint="eastAsia" w:ascii="仿宋" w:hAnsi="仿宋" w:eastAsia="仿宋" w:cs="仿宋"/>
          <w:b/>
          <w:sz w:val="24"/>
          <w:szCs w:val="24"/>
          <w:u w:val="single"/>
        </w:rPr>
        <w:t xml:space="preserve">                   </w:t>
      </w:r>
    </w:p>
    <w:p w14:paraId="12A7A81A">
      <w:pPr>
        <w:shd w:val="clear" w:color="auto" w:fill="FFFFFF"/>
        <w:spacing w:line="48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w:t>
      </w:r>
    </w:p>
    <w:p w14:paraId="428E6D3F">
      <w:pPr>
        <w:autoSpaceDE w:val="0"/>
        <w:autoSpaceDN w:val="0"/>
        <w:spacing w:line="480" w:lineRule="exact"/>
        <w:rPr>
          <w:rFonts w:hint="eastAsia" w:ascii="仿宋" w:hAnsi="仿宋" w:eastAsia="仿宋" w:cs="仿宋"/>
          <w:b/>
          <w:bCs/>
          <w:sz w:val="24"/>
          <w:szCs w:val="24"/>
        </w:rPr>
      </w:pPr>
      <w:bookmarkStart w:id="75" w:name="_Toc468550431"/>
      <w:bookmarkStart w:id="76" w:name="_Toc465511125"/>
      <w:bookmarkStart w:id="77" w:name="_Toc465510867"/>
      <w:bookmarkStart w:id="78" w:name="_Toc465511170"/>
      <w:bookmarkStart w:id="79" w:name="_Toc476761662"/>
      <w:bookmarkStart w:id="80" w:name="_Toc466270659"/>
      <w:r>
        <w:rPr>
          <w:rFonts w:hint="eastAsia" w:ascii="仿宋" w:hAnsi="仿宋" w:eastAsia="仿宋" w:cs="仿宋"/>
          <w:b/>
          <w:bCs/>
          <w:sz w:val="24"/>
          <w:szCs w:val="24"/>
        </w:rPr>
        <w:t>十二、违约责任</w:t>
      </w:r>
      <w:bookmarkEnd w:id="75"/>
      <w:bookmarkEnd w:id="76"/>
      <w:bookmarkEnd w:id="77"/>
      <w:bookmarkEnd w:id="78"/>
      <w:bookmarkEnd w:id="79"/>
      <w:bookmarkEnd w:id="80"/>
    </w:p>
    <w:p w14:paraId="162373CD">
      <w:pPr>
        <w:autoSpaceDE w:val="0"/>
        <w:autoSpaceDN w:val="0"/>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1.交货期（含安装、调试）推迟的，每延迟1日，应按合同总价款的1%向甲方支付违约金，因不可抗力或经甲方同意除外。</w:t>
      </w:r>
    </w:p>
    <w:p w14:paraId="07B2FF3F">
      <w:pPr>
        <w:autoSpaceDE w:val="0"/>
        <w:autoSpaceDN w:val="0"/>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2.如乙方产品质量不符合国家标准或未达到本企业内控标准，甲方有权退货，并且乙方应承担甲方合同总价款的20％的违约金并赔偿其他损失。</w:t>
      </w:r>
    </w:p>
    <w:p w14:paraId="35830B11">
      <w:pPr>
        <w:autoSpaceDE w:val="0"/>
        <w:autoSpaceDN w:val="0"/>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3.质量保证期内因产品质量问题，乙方未按合同规定及时进行维修、更换，甲方可自行组织人员进行维修、更换，因此造成的相关责任、费用由乙方承担。</w:t>
      </w:r>
    </w:p>
    <w:p w14:paraId="5C30FB37">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4.乙方对材料不按招标文件要求，擅自更换，除恢复原招标产品外，应承担更换部分价款50%的违约金。</w:t>
      </w:r>
    </w:p>
    <w:p w14:paraId="3F65ADAF">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5.乙方如对材料以次充好，除全部按要求恢复外，应承担此部分价款50%的违约金。</w:t>
      </w:r>
    </w:p>
    <w:p w14:paraId="2627FE2C">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6.如由于产品质量原因，不能通过验收，乙方除按规定无偿更换外，应承担所涉及产品总价款的50％违约金。</w:t>
      </w:r>
    </w:p>
    <w:p w14:paraId="0A857DE4">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7.乙方负责现场作业人员及其他人员安全。如因乙方原因造成人员伤亡或财产损失，由乙方负责并承担一切赔偿责任。甲方有权追究乙方的违约责任。</w:t>
      </w:r>
    </w:p>
    <w:p w14:paraId="2B509C31">
      <w:pPr>
        <w:spacing w:line="480" w:lineRule="exact"/>
        <w:rPr>
          <w:rFonts w:hint="eastAsia" w:ascii="仿宋" w:hAnsi="仿宋" w:eastAsia="仿宋" w:cs="仿宋"/>
          <w:b/>
          <w:bCs/>
          <w:sz w:val="24"/>
          <w:szCs w:val="24"/>
        </w:rPr>
      </w:pPr>
      <w:bookmarkStart w:id="81" w:name="_Toc465511126"/>
      <w:bookmarkStart w:id="82" w:name="_Toc476761663"/>
      <w:bookmarkStart w:id="83" w:name="_Toc465511171"/>
      <w:bookmarkStart w:id="84" w:name="_Toc465510868"/>
      <w:bookmarkStart w:id="85" w:name="_Toc468550432"/>
      <w:bookmarkStart w:id="86" w:name="_Toc466270660"/>
      <w:r>
        <w:rPr>
          <w:rFonts w:hint="eastAsia" w:ascii="仿宋" w:hAnsi="仿宋" w:eastAsia="仿宋" w:cs="仿宋"/>
          <w:b/>
          <w:bCs/>
          <w:sz w:val="24"/>
          <w:szCs w:val="24"/>
        </w:rPr>
        <w:t>十三、争议解决</w:t>
      </w:r>
      <w:bookmarkEnd w:id="81"/>
      <w:bookmarkEnd w:id="82"/>
      <w:bookmarkEnd w:id="83"/>
      <w:bookmarkEnd w:id="84"/>
      <w:bookmarkEnd w:id="85"/>
      <w:bookmarkEnd w:id="86"/>
    </w:p>
    <w:p w14:paraId="4E75BC23">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合同各方应本着诚信的态度及共同合作的精神，通过协商及谈判来努力解决由本合同而产生的或</w:t>
      </w:r>
      <w:r>
        <w:rPr>
          <w:rFonts w:hint="eastAsia" w:ascii="仿宋" w:hAnsi="仿宋" w:eastAsia="仿宋" w:cs="仿宋"/>
          <w:kern w:val="28"/>
          <w:sz w:val="24"/>
          <w:szCs w:val="24"/>
        </w:rPr>
        <w:t>与本合同有关（包括本合同项下某一特定货物买卖合同）的任何争议及不同意见。协商、谈判不能解决的，如任何一方通过诉讼解决由</w:t>
      </w:r>
      <w:r>
        <w:rPr>
          <w:rFonts w:hint="eastAsia" w:ascii="仿宋" w:hAnsi="仿宋" w:eastAsia="仿宋" w:cs="仿宋"/>
          <w:sz w:val="24"/>
          <w:szCs w:val="24"/>
        </w:rPr>
        <w:t>甲方所在地人民法院管辖。</w:t>
      </w:r>
    </w:p>
    <w:p w14:paraId="35624A30">
      <w:pPr>
        <w:spacing w:line="480" w:lineRule="exact"/>
        <w:rPr>
          <w:rFonts w:hint="eastAsia" w:ascii="仿宋" w:hAnsi="仿宋" w:eastAsia="仿宋" w:cs="仿宋"/>
          <w:b/>
          <w:bCs/>
          <w:sz w:val="24"/>
          <w:szCs w:val="24"/>
        </w:rPr>
      </w:pPr>
      <w:bookmarkStart w:id="87" w:name="_Toc465510869"/>
      <w:bookmarkStart w:id="88" w:name="_Toc465511172"/>
      <w:bookmarkStart w:id="89" w:name="_Toc465511127"/>
      <w:bookmarkStart w:id="90" w:name="_Toc468550433"/>
      <w:bookmarkStart w:id="91" w:name="_Toc476761664"/>
      <w:bookmarkStart w:id="92" w:name="_Toc466270661"/>
      <w:r>
        <w:rPr>
          <w:rFonts w:hint="eastAsia" w:ascii="仿宋" w:hAnsi="仿宋" w:eastAsia="仿宋" w:cs="仿宋"/>
          <w:b/>
          <w:bCs/>
          <w:sz w:val="24"/>
          <w:szCs w:val="24"/>
        </w:rPr>
        <w:t>十四、协议期限</w:t>
      </w:r>
      <w:bookmarkEnd w:id="87"/>
      <w:bookmarkEnd w:id="88"/>
      <w:bookmarkEnd w:id="89"/>
      <w:bookmarkEnd w:id="90"/>
      <w:bookmarkEnd w:id="91"/>
      <w:bookmarkEnd w:id="92"/>
    </w:p>
    <w:p w14:paraId="5E1CBB35">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pacing w:val="10"/>
          <w:sz w:val="24"/>
          <w:szCs w:val="24"/>
        </w:rPr>
        <w:t>合同经</w:t>
      </w:r>
      <w:r>
        <w:rPr>
          <w:rFonts w:hint="eastAsia" w:ascii="仿宋" w:hAnsi="仿宋" w:eastAsia="仿宋" w:cs="仿宋"/>
          <w:sz w:val="24"/>
          <w:szCs w:val="24"/>
        </w:rPr>
        <w:t>甲乙</w:t>
      </w:r>
      <w:r>
        <w:rPr>
          <w:rFonts w:hint="eastAsia" w:ascii="仿宋" w:hAnsi="仿宋" w:eastAsia="仿宋" w:cs="仿宋"/>
          <w:spacing w:val="10"/>
          <w:sz w:val="24"/>
          <w:szCs w:val="24"/>
        </w:rPr>
        <w:t>双方法定代表人或者代表人签字并加盖公章(或合同章)即行生效。</w:t>
      </w:r>
    </w:p>
    <w:p w14:paraId="192C64E4">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2.合同签订后双方即直接产生权利与义务的关系，合同执行过程中出现的问题应按照合同法等有关规定办理。</w:t>
      </w:r>
    </w:p>
    <w:p w14:paraId="18D9BDFA">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3.合同在执行过程中出现的未尽事宜，双方在不违背本合同和招标文件的原则下协商解决，协商结果以“纪要”形式盖章记录在案，作为本合同的附件。</w:t>
      </w:r>
    </w:p>
    <w:p w14:paraId="69E88C14">
      <w:pPr>
        <w:spacing w:line="480" w:lineRule="exact"/>
        <w:rPr>
          <w:rFonts w:hint="eastAsia" w:ascii="仿宋" w:hAnsi="仿宋" w:eastAsia="仿宋" w:cs="仿宋"/>
          <w:b/>
          <w:bCs/>
          <w:sz w:val="24"/>
          <w:szCs w:val="24"/>
        </w:rPr>
      </w:pPr>
      <w:bookmarkStart w:id="93" w:name="_Toc465510870"/>
      <w:bookmarkStart w:id="94" w:name="_Toc465511128"/>
      <w:bookmarkStart w:id="95" w:name="_Toc466270662"/>
      <w:bookmarkStart w:id="96" w:name="_Toc468550434"/>
      <w:bookmarkStart w:id="97" w:name="_Toc476761665"/>
      <w:bookmarkStart w:id="98" w:name="_Toc465511173"/>
      <w:r>
        <w:rPr>
          <w:rFonts w:hint="eastAsia" w:ascii="仿宋" w:hAnsi="仿宋" w:eastAsia="仿宋" w:cs="仿宋"/>
          <w:b/>
          <w:bCs/>
          <w:sz w:val="24"/>
          <w:szCs w:val="24"/>
        </w:rPr>
        <w:t>十五、不可抗力</w:t>
      </w:r>
      <w:bookmarkEnd w:id="93"/>
      <w:bookmarkEnd w:id="94"/>
      <w:bookmarkEnd w:id="95"/>
      <w:bookmarkEnd w:id="96"/>
      <w:bookmarkEnd w:id="97"/>
      <w:bookmarkEnd w:id="98"/>
    </w:p>
    <w:p w14:paraId="359D9216">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3DF328B3">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4C070401">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3.如不可抗力时间延续120天以上的，各方通过协商达成在合理的时间内继续履行合同，或部分履行合同，或终止合同的履行。</w:t>
      </w:r>
    </w:p>
    <w:p w14:paraId="25895BEE">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4.一方迟延履行后发生不可抗力的，不能免除责任。</w:t>
      </w:r>
    </w:p>
    <w:p w14:paraId="4408598E">
      <w:pPr>
        <w:shd w:val="clear" w:color="auto" w:fill="FFFFFF"/>
        <w:spacing w:line="480" w:lineRule="exact"/>
        <w:rPr>
          <w:rFonts w:hint="eastAsia" w:ascii="仿宋" w:hAnsi="仿宋" w:eastAsia="仿宋" w:cs="仿宋"/>
          <w:b/>
          <w:bCs/>
          <w:kern w:val="28"/>
          <w:sz w:val="24"/>
          <w:szCs w:val="24"/>
        </w:rPr>
      </w:pPr>
      <w:bookmarkStart w:id="99" w:name="_Toc465510871"/>
      <w:bookmarkStart w:id="100" w:name="_Toc468550435"/>
      <w:bookmarkStart w:id="101" w:name="_Toc465511174"/>
      <w:bookmarkStart w:id="102" w:name="_Toc466270663"/>
      <w:bookmarkStart w:id="103" w:name="_Toc465511129"/>
      <w:bookmarkStart w:id="104" w:name="_Toc476761666"/>
      <w:r>
        <w:rPr>
          <w:rFonts w:hint="eastAsia" w:ascii="仿宋" w:hAnsi="仿宋" w:eastAsia="仿宋" w:cs="仿宋"/>
          <w:b/>
          <w:bCs/>
          <w:kern w:val="28"/>
          <w:sz w:val="24"/>
          <w:szCs w:val="24"/>
        </w:rPr>
        <w:t>十六、通知和合同修改</w:t>
      </w:r>
      <w:bookmarkEnd w:id="99"/>
      <w:bookmarkEnd w:id="100"/>
      <w:bookmarkEnd w:id="101"/>
      <w:bookmarkEnd w:id="102"/>
      <w:bookmarkEnd w:id="103"/>
      <w:bookmarkEnd w:id="104"/>
    </w:p>
    <w:p w14:paraId="1433344B">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本合同一方给另一方的通知，都应以书面的形式（信函、传真）发送至对方，对本合同条款进行任何改动，均须由甲乙双方签署书面合同修改签证，方为有效。</w:t>
      </w:r>
    </w:p>
    <w:p w14:paraId="10D08C6F">
      <w:pPr>
        <w:shd w:val="clear" w:color="auto" w:fill="FFFFFF"/>
        <w:spacing w:line="480" w:lineRule="exact"/>
        <w:rPr>
          <w:rFonts w:hint="eastAsia" w:ascii="仿宋" w:hAnsi="仿宋" w:eastAsia="仿宋" w:cs="仿宋"/>
          <w:b/>
          <w:bCs/>
          <w:kern w:val="28"/>
          <w:sz w:val="24"/>
          <w:szCs w:val="24"/>
        </w:rPr>
      </w:pPr>
      <w:bookmarkStart w:id="105" w:name="_Toc465511175"/>
      <w:bookmarkStart w:id="106" w:name="_Toc466270664"/>
      <w:bookmarkStart w:id="107" w:name="_Toc468550436"/>
      <w:bookmarkStart w:id="108" w:name="_Toc465511130"/>
      <w:bookmarkStart w:id="109" w:name="_Toc465510872"/>
      <w:bookmarkStart w:id="110" w:name="_Toc476761667"/>
      <w:r>
        <w:rPr>
          <w:rFonts w:hint="eastAsia" w:ascii="仿宋" w:hAnsi="仿宋" w:eastAsia="仿宋" w:cs="仿宋"/>
          <w:b/>
          <w:bCs/>
          <w:kern w:val="28"/>
          <w:sz w:val="24"/>
          <w:szCs w:val="24"/>
        </w:rPr>
        <w:t>十七、其他规定</w:t>
      </w:r>
      <w:bookmarkEnd w:id="105"/>
      <w:bookmarkEnd w:id="106"/>
      <w:bookmarkEnd w:id="107"/>
      <w:bookmarkEnd w:id="108"/>
      <w:bookmarkEnd w:id="109"/>
      <w:bookmarkEnd w:id="110"/>
    </w:p>
    <w:p w14:paraId="318541CB">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63698A8F">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本合同甲、乙双方均同意以上条款内容。</w:t>
      </w:r>
    </w:p>
    <w:p w14:paraId="5C30C118">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本合同正本贰份，副本</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份，具有同等效力。自双方法定代表人或授权代表人签字、并加盖单位公章之日起生效。甲乙双方各持一份正本，副本按照甲方要求执行，第三方代理机构留存一份副本。</w:t>
      </w:r>
    </w:p>
    <w:p w14:paraId="62B68733">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本合同的订立、履行、变更、终止、解释等均适用中华人民共和国法律。</w:t>
      </w:r>
    </w:p>
    <w:p w14:paraId="011A9DC9">
      <w:pPr>
        <w:shd w:val="clear" w:color="auto" w:fill="FFFFFF"/>
        <w:spacing w:line="480" w:lineRule="exact"/>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本合同未尽事宜由双方共同协商，另行订立补充协议，补充协议与本协议具有同样的法律效力。如果本合同之附件与本合同规定不符, 以本合同规定为准。</w:t>
      </w:r>
      <w:r>
        <w:rPr>
          <w:rFonts w:hint="eastAsia" w:ascii="仿宋" w:hAnsi="仿宋" w:eastAsia="仿宋" w:cs="仿宋"/>
          <w:sz w:val="24"/>
          <w:szCs w:val="24"/>
        </w:rPr>
        <w:t>（以下无正文）</w:t>
      </w:r>
    </w:p>
    <w:p w14:paraId="0FE1D8AA">
      <w:pPr>
        <w:shd w:val="clear" w:color="auto" w:fill="FFFFFF"/>
        <w:spacing w:before="100" w:beforeAutospacing="1" w:after="100" w:afterAutospacing="1" w:line="360" w:lineRule="auto"/>
        <w:rPr>
          <w:rFonts w:hint="eastAsia" w:ascii="仿宋" w:hAnsi="仿宋" w:eastAsia="仿宋" w:cs="仿宋"/>
          <w:sz w:val="24"/>
          <w:szCs w:val="24"/>
        </w:rPr>
      </w:pPr>
    </w:p>
    <w:p w14:paraId="71CB0921">
      <w:pPr>
        <w:shd w:val="clear" w:color="auto" w:fill="FFFFFF"/>
        <w:spacing w:before="100" w:beforeAutospacing="1" w:after="100" w:afterAutospacing="1" w:line="360" w:lineRule="auto"/>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乙方：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5C43997">
      <w:pPr>
        <w:shd w:val="clear" w:color="auto" w:fill="FFFFFF"/>
        <w:spacing w:before="100" w:beforeAutospacing="1" w:after="100" w:afterAutospacing="1" w:line="360" w:lineRule="auto"/>
        <w:rPr>
          <w:rFonts w:hint="eastAsia" w:ascii="仿宋" w:hAnsi="仿宋" w:eastAsia="仿宋" w:cs="仿宋"/>
          <w:sz w:val="24"/>
          <w:szCs w:val="24"/>
        </w:rPr>
      </w:pPr>
      <w:r>
        <w:rPr>
          <w:rFonts w:hint="eastAsia" w:ascii="仿宋" w:hAnsi="仿宋" w:eastAsia="仿宋" w:cs="仿宋"/>
          <w:sz w:val="24"/>
          <w:szCs w:val="24"/>
        </w:rPr>
        <w:t>法人代表或授权代表：</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法人代表或授权代表：</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62ADAB44">
      <w:pPr>
        <w:shd w:val="clear" w:color="auto" w:fill="FFFFFF"/>
        <w:spacing w:before="100" w:beforeAutospacing="1" w:after="100" w:afterAutospacing="1" w:line="360" w:lineRule="auto"/>
        <w:rPr>
          <w:rFonts w:hint="eastAsia" w:ascii="仿宋" w:hAnsi="仿宋" w:eastAsia="仿宋" w:cs="仿宋"/>
          <w:sz w:val="24"/>
          <w:szCs w:val="24"/>
        </w:rPr>
      </w:pPr>
      <w:r>
        <w:rPr>
          <w:rFonts w:hint="eastAsia" w:ascii="仿宋" w:hAnsi="仿宋" w:eastAsia="仿宋" w:cs="仿宋"/>
          <w:sz w:val="24"/>
          <w:szCs w:val="24"/>
        </w:rPr>
        <w:t>签订日期：202  年    月    日    签订日期：202  年    月    日</w:t>
      </w:r>
    </w:p>
    <w:p w14:paraId="68B5133E">
      <w:pPr>
        <w:shd w:val="clear" w:color="auto" w:fill="FFFFFF"/>
        <w:spacing w:before="100" w:beforeAutospacing="1" w:after="100" w:afterAutospacing="1" w:line="360" w:lineRule="auto"/>
        <w:rPr>
          <w:rFonts w:hint="eastAsia" w:ascii="仿宋" w:hAnsi="仿宋" w:eastAsia="仿宋" w:cs="仿宋"/>
          <w:sz w:val="24"/>
          <w:szCs w:val="24"/>
        </w:rPr>
      </w:pPr>
    </w:p>
    <w:p w14:paraId="05F6F2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DE1EC0"/>
    <w:multiLevelType w:val="singleLevel"/>
    <w:tmpl w:val="A1DE1EC0"/>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355091"/>
    <w:rsid w:val="2A355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缩进1"/>
    <w:basedOn w:val="1"/>
    <w:autoRedefine/>
    <w:qFormat/>
    <w:uiPriority w:val="0"/>
    <w:pPr>
      <w:ind w:firstLine="420" w:firstLineChars="200"/>
    </w:pPr>
    <w:rPr>
      <w:rFonts w:ascii="Times New Roman" w:hAnsi="Times New Roman" w:eastAsia="微软雅黑" w:cs="Times New Roman"/>
      <w:sz w:val="21"/>
      <w:szCs w:val="24"/>
    </w:rPr>
  </w:style>
  <w:style w:type="paragraph" w:styleId="4">
    <w:name w:val="Body Text"/>
    <w:basedOn w:val="1"/>
    <w:next w:val="1"/>
    <w:qFormat/>
    <w:uiPriority w:val="0"/>
    <w:pPr>
      <w:spacing w:after="120"/>
    </w:pPr>
    <w:rPr>
      <w:szCs w:val="24"/>
    </w:rPr>
  </w:style>
  <w:style w:type="paragraph" w:customStyle="1" w:styleId="7">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2025-03-26T08:04:00Z</dcterms:created>
  <dc:creator>WPS_1694253682</dc:creator>
  <cp:lastModifiedBy>WPS_1694253682</cp:lastModifiedBy>
  <dcterms:modified xsi:type="dcterms:W3CDTF">2025-03-26T08:09:15Z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33094F4203A148CC9213812B80E9342A_11</vt:lpwstr>
  </property>
  <property fmtid="{D5CDD505-2E9C-101B-9397-08002B2CF9AE}" pid="4" name="KSOTemplateDocerSaveRecord">
    <vt:lpwstr>eyJoZGlkIjoiNDljODYyNTg3NWEwMjFhYzc1ZGVkMjQ5YTVlOTVkMmIiLCJ1c2VySWQiOiIxNTMwNDUxODQ1In0=</vt:lpwstr>
  </property>
</Properties>
</file>