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CC49C">
      <w:pPr>
        <w:rPr>
          <w:rFonts w:hint="eastAsia" w:ascii="宋体" w:hAnsi="宋体" w:eastAsia="宋体" w:cs="宋体"/>
          <w:b/>
          <w:bCs/>
          <w:color w:val="auto"/>
          <w:sz w:val="30"/>
          <w:szCs w:val="30"/>
          <w:highlight w:val="none"/>
        </w:rPr>
      </w:pPr>
      <w:r>
        <w:rPr>
          <w:rFonts w:hint="eastAsia" w:ascii="宋体" w:hAnsi="宋体" w:eastAsia="宋体" w:cs="宋体"/>
          <w:b/>
          <w:color w:val="auto"/>
          <w:sz w:val="32"/>
          <w:szCs w:val="32"/>
          <w:highlight w:val="none"/>
        </w:rPr>
        <w:t>（ＧＦ－2012－0202）</w:t>
      </w:r>
    </w:p>
    <w:p w14:paraId="0012A93C">
      <w:pPr>
        <w:jc w:val="center"/>
        <w:rPr>
          <w:rFonts w:hint="eastAsia" w:ascii="宋体" w:hAnsi="宋体" w:eastAsia="宋体" w:cs="宋体"/>
          <w:b/>
          <w:bCs/>
          <w:color w:val="auto"/>
          <w:sz w:val="52"/>
          <w:szCs w:val="52"/>
          <w:highlight w:val="none"/>
        </w:rPr>
      </w:pPr>
    </w:p>
    <w:p w14:paraId="58802A21">
      <w:pPr>
        <w:ind w:left="0" w:leftChars="0" w:right="240" w:rightChars="100" w:firstLine="0" w:firstLineChars="0"/>
        <w:jc w:val="center"/>
        <w:rPr>
          <w:rFonts w:hint="eastAsia" w:ascii="宋体" w:hAnsi="宋体" w:eastAsia="宋体" w:cs="宋体"/>
          <w:b/>
          <w:bCs/>
          <w:color w:val="auto"/>
          <w:sz w:val="44"/>
          <w:szCs w:val="44"/>
          <w:highlight w:val="none"/>
          <w:u w:val="single"/>
        </w:rPr>
      </w:pPr>
      <w:r>
        <w:rPr>
          <w:rFonts w:hint="eastAsia" w:ascii="宋体" w:hAnsi="宋体" w:eastAsia="宋体" w:cs="宋体"/>
          <w:b/>
          <w:bCs/>
          <w:color w:val="auto"/>
          <w:sz w:val="44"/>
          <w:szCs w:val="44"/>
          <w:highlight w:val="none"/>
          <w:u w:val="single"/>
        </w:rPr>
        <w:t>灵韵沣境苑周边及临沣东路市政道路建设项目监理</w:t>
      </w:r>
    </w:p>
    <w:p w14:paraId="4187E022">
      <w:pPr>
        <w:jc w:val="center"/>
        <w:rPr>
          <w:rFonts w:hint="eastAsia" w:ascii="宋体" w:hAnsi="宋体" w:eastAsia="宋体" w:cs="宋体"/>
          <w:b/>
          <w:bCs/>
          <w:color w:val="auto"/>
          <w:sz w:val="52"/>
          <w:szCs w:val="52"/>
          <w:highlight w:val="none"/>
        </w:rPr>
      </w:pPr>
    </w:p>
    <w:p w14:paraId="5DC8FF14">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监理合同</w:t>
      </w:r>
    </w:p>
    <w:p w14:paraId="08E86929">
      <w:pPr>
        <w:jc w:val="center"/>
        <w:rPr>
          <w:rFonts w:hint="eastAsia" w:ascii="宋体" w:hAnsi="宋体" w:eastAsia="宋体" w:cs="宋体"/>
          <w:bCs/>
          <w:color w:val="auto"/>
          <w:sz w:val="48"/>
          <w:szCs w:val="48"/>
          <w:highlight w:val="none"/>
        </w:rPr>
      </w:pPr>
    </w:p>
    <w:p w14:paraId="72C8BBAB">
      <w:pPr>
        <w:jc w:val="center"/>
        <w:rPr>
          <w:rFonts w:hint="eastAsia" w:ascii="宋体" w:hAnsi="宋体" w:eastAsia="宋体" w:cs="宋体"/>
          <w:b/>
          <w:bCs/>
          <w:color w:val="auto"/>
          <w:highlight w:val="none"/>
        </w:rPr>
      </w:pPr>
    </w:p>
    <w:p w14:paraId="1099B24E">
      <w:pPr>
        <w:jc w:val="center"/>
        <w:rPr>
          <w:rFonts w:hint="eastAsia" w:ascii="宋体" w:hAnsi="宋体" w:eastAsia="宋体" w:cs="宋体"/>
          <w:b/>
          <w:bCs/>
          <w:color w:val="auto"/>
          <w:highlight w:val="none"/>
        </w:rPr>
      </w:pPr>
    </w:p>
    <w:p w14:paraId="1F9AC6E5">
      <w:pPr>
        <w:rPr>
          <w:rFonts w:hint="eastAsia" w:ascii="宋体" w:hAnsi="宋体" w:eastAsia="宋体" w:cs="宋体"/>
          <w:b/>
          <w:bCs/>
          <w:color w:val="auto"/>
          <w:highlight w:val="none"/>
        </w:rPr>
      </w:pPr>
    </w:p>
    <w:p w14:paraId="3F1A1583">
      <w:pPr>
        <w:jc w:val="center"/>
        <w:rPr>
          <w:rFonts w:hint="eastAsia" w:ascii="宋体" w:hAnsi="宋体" w:eastAsia="宋体" w:cs="宋体"/>
          <w:b/>
          <w:bCs/>
          <w:color w:val="auto"/>
          <w:highlight w:val="none"/>
        </w:rPr>
      </w:pPr>
    </w:p>
    <w:p w14:paraId="5AE61CE9">
      <w:pPr>
        <w:rPr>
          <w:rFonts w:hint="eastAsia" w:ascii="宋体" w:hAnsi="宋体" w:eastAsia="宋体" w:cs="宋体"/>
          <w:b/>
          <w:bCs/>
          <w:color w:val="auto"/>
          <w:highlight w:val="none"/>
        </w:rPr>
      </w:pPr>
    </w:p>
    <w:p w14:paraId="15B9E3EB">
      <w:pPr>
        <w:rPr>
          <w:rFonts w:hint="eastAsia" w:ascii="宋体" w:hAnsi="宋体" w:eastAsia="宋体" w:cs="宋体"/>
          <w:b/>
          <w:bCs/>
          <w:color w:val="auto"/>
          <w:highlight w:val="none"/>
        </w:rPr>
      </w:pPr>
    </w:p>
    <w:p w14:paraId="372C98A7">
      <w:pPr>
        <w:rPr>
          <w:rFonts w:hint="eastAsia" w:ascii="宋体" w:hAnsi="宋体" w:eastAsia="宋体" w:cs="宋体"/>
          <w:b/>
          <w:bCs/>
          <w:color w:val="auto"/>
          <w:highlight w:val="none"/>
        </w:rPr>
      </w:pPr>
    </w:p>
    <w:p w14:paraId="31805E8D">
      <w:pPr>
        <w:rPr>
          <w:rFonts w:hint="eastAsia" w:ascii="宋体" w:hAnsi="宋体" w:eastAsia="宋体" w:cs="宋体"/>
          <w:color w:val="auto"/>
          <w:highlight w:val="none"/>
        </w:rPr>
      </w:pPr>
    </w:p>
    <w:p w14:paraId="317E55DF">
      <w:pPr>
        <w:rPr>
          <w:rFonts w:hint="eastAsia" w:ascii="宋体" w:hAnsi="宋体" w:eastAsia="宋体" w:cs="宋体"/>
          <w:b/>
          <w:bCs/>
          <w:color w:val="auto"/>
          <w:highlight w:val="none"/>
        </w:rPr>
      </w:pPr>
    </w:p>
    <w:p w14:paraId="0A03B415">
      <w:pPr>
        <w:jc w:val="center"/>
        <w:rPr>
          <w:rFonts w:hint="eastAsia" w:ascii="宋体" w:hAnsi="宋体" w:eastAsia="宋体" w:cs="宋体"/>
          <w:b/>
          <w:color w:val="auto"/>
          <w:sz w:val="21"/>
          <w:highlight w:val="none"/>
        </w:rPr>
      </w:pPr>
      <w:r>
        <w:rPr>
          <w:rFonts w:hint="eastAsia" w:ascii="宋体" w:hAnsi="宋体" w:eastAsia="宋体" w:cs="宋体"/>
          <w:b/>
          <w:bCs/>
          <w:color w:val="auto"/>
          <w:sz w:val="32"/>
          <w:szCs w:val="32"/>
          <w:highlight w:val="none"/>
        </w:rPr>
        <w:t>住房和城乡建设部</w:t>
      </w:r>
    </w:p>
    <w:p w14:paraId="19DEAB6C">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制定</w:t>
      </w:r>
    </w:p>
    <w:p w14:paraId="620B38F3">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国家工商行政管理总局</w:t>
      </w:r>
    </w:p>
    <w:p w14:paraId="011B546B">
      <w:pPr>
        <w:spacing w:line="240" w:lineRule="auto"/>
        <w:rPr>
          <w:rFonts w:hint="eastAsia" w:ascii="宋体" w:hAnsi="宋体" w:eastAsia="宋体" w:cs="宋体"/>
          <w:color w:val="auto"/>
          <w:sz w:val="21"/>
          <w:highlight w:val="none"/>
        </w:rPr>
      </w:pPr>
    </w:p>
    <w:p w14:paraId="6DDE7D5C">
      <w:pPr>
        <w:pageBreakBefore/>
        <w:tabs>
          <w:tab w:val="left" w:pos="3120"/>
        </w:tabs>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第一部分  协议书</w:t>
      </w:r>
    </w:p>
    <w:p w14:paraId="74319B47">
      <w:pPr>
        <w:adjustRightInd w:val="0"/>
        <w:snapToGrid w:val="0"/>
        <w:rPr>
          <w:rFonts w:hint="eastAsia" w:ascii="宋体" w:hAnsi="宋体" w:eastAsia="宋体" w:cs="宋体"/>
          <w:b/>
          <w:color w:val="auto"/>
          <w:sz w:val="21"/>
          <w:szCs w:val="21"/>
          <w:highlight w:val="none"/>
        </w:rPr>
      </w:pPr>
    </w:p>
    <w:p w14:paraId="547CA366">
      <w:pPr>
        <w:adjustRightInd w:val="0"/>
        <w:snapToGrid w:val="0"/>
        <w:spacing w:line="360" w:lineRule="auto"/>
        <w:ind w:firstLine="402" w:firstLineChars="200"/>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委托人（全称）：</w:t>
      </w:r>
      <w:r>
        <w:rPr>
          <w:rFonts w:hint="eastAsia" w:ascii="宋体" w:hAnsi="宋体" w:eastAsia="宋体" w:cs="宋体"/>
          <w:b/>
          <w:color w:val="auto"/>
          <w:sz w:val="20"/>
          <w:szCs w:val="20"/>
          <w:highlight w:val="none"/>
          <w:u w:val="single"/>
          <w:lang w:eastAsia="zh-CN"/>
        </w:rPr>
        <w:t>西安高新技术产业开发区公共项目建设管理中心</w:t>
      </w:r>
    </w:p>
    <w:p w14:paraId="5405F19B">
      <w:pPr>
        <w:adjustRightInd w:val="0"/>
        <w:snapToGrid w:val="0"/>
        <w:spacing w:line="360" w:lineRule="auto"/>
        <w:ind w:firstLine="402" w:firstLineChars="200"/>
        <w:rPr>
          <w:rFonts w:hint="eastAsia" w:ascii="宋体" w:hAnsi="宋体" w:eastAsia="宋体" w:cs="宋体"/>
          <w:color w:val="auto"/>
          <w:sz w:val="20"/>
          <w:szCs w:val="20"/>
          <w:highlight w:val="none"/>
          <w:u w:val="single"/>
        </w:rPr>
      </w:pPr>
      <w:r>
        <w:rPr>
          <w:rFonts w:hint="eastAsia" w:ascii="宋体" w:hAnsi="宋体" w:eastAsia="宋体" w:cs="宋体"/>
          <w:b/>
          <w:color w:val="auto"/>
          <w:sz w:val="20"/>
          <w:szCs w:val="20"/>
          <w:highlight w:val="none"/>
        </w:rPr>
        <w:t>监理人（全称）：</w:t>
      </w:r>
      <w:r>
        <w:rPr>
          <w:rFonts w:hint="eastAsia" w:ascii="宋体" w:hAnsi="宋体" w:eastAsia="宋体" w:cs="宋体"/>
          <w:b/>
          <w:color w:val="auto"/>
          <w:sz w:val="20"/>
          <w:szCs w:val="20"/>
          <w:highlight w:val="none"/>
          <w:u w:val="single"/>
        </w:rPr>
        <w:t xml:space="preserve">                                   </w:t>
      </w:r>
      <w:r>
        <w:rPr>
          <w:rFonts w:hint="eastAsia" w:ascii="宋体" w:hAnsi="宋体" w:eastAsia="宋体" w:cs="宋体"/>
          <w:color w:val="auto"/>
          <w:sz w:val="20"/>
          <w:szCs w:val="20"/>
          <w:highlight w:val="none"/>
          <w:u w:val="single"/>
        </w:rPr>
        <w:t xml:space="preserve">   </w:t>
      </w:r>
    </w:p>
    <w:p w14:paraId="4EB8AB80">
      <w:pPr>
        <w:snapToGrid w:val="0"/>
        <w:spacing w:beforeLines="0" w:afterLines="0" w:line="360" w:lineRule="auto"/>
        <w:ind w:firstLine="402" w:firstLineChars="200"/>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lang w:val="en-US" w:eastAsia="zh-CN"/>
        </w:rPr>
        <w:t>代建</w:t>
      </w:r>
      <w:r>
        <w:rPr>
          <w:rFonts w:hint="eastAsia" w:ascii="宋体" w:hAnsi="宋体" w:eastAsia="宋体" w:cs="宋体"/>
          <w:b/>
          <w:color w:val="auto"/>
          <w:sz w:val="20"/>
          <w:szCs w:val="20"/>
          <w:highlight w:val="none"/>
        </w:rPr>
        <w:t>人（全称）：</w:t>
      </w:r>
      <w:r>
        <w:rPr>
          <w:rFonts w:hint="eastAsia" w:ascii="宋体" w:hAnsi="宋体" w:cs="宋体"/>
          <w:b/>
          <w:color w:val="auto"/>
          <w:sz w:val="20"/>
          <w:szCs w:val="20"/>
          <w:highlight w:val="none"/>
          <w:u w:val="single"/>
          <w:lang w:val="en-US" w:eastAsia="zh-CN"/>
        </w:rPr>
        <w:t>西安高新区城市客厅开发建设有限责任公司</w:t>
      </w:r>
    </w:p>
    <w:p w14:paraId="79BD5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根据《中华人民共和国民法典》、《中华人民共和国建筑法》及其他有关法律、法规，遵循平等、自愿、公平和诚信的原则，</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方就下述工程委托监理与相关服务事项协商一致，订立本合同。</w:t>
      </w:r>
    </w:p>
    <w:p w14:paraId="5D266C5A">
      <w:pPr>
        <w:adjustRightInd w:val="0"/>
        <w:snapToGrid w:val="0"/>
        <w:spacing w:line="360" w:lineRule="auto"/>
        <w:ind w:firstLine="396" w:firstLineChars="198"/>
        <w:rPr>
          <w:rFonts w:hint="eastAsia" w:ascii="宋体" w:hAnsi="宋体" w:eastAsia="宋体" w:cs="宋体"/>
          <w:b w:val="0"/>
          <w:color w:val="auto"/>
          <w:sz w:val="20"/>
          <w:szCs w:val="20"/>
          <w:highlight w:val="none"/>
          <w:u w:val="none"/>
        </w:rPr>
      </w:pPr>
      <w:r>
        <w:rPr>
          <w:rFonts w:hint="eastAsia" w:ascii="宋体" w:hAnsi="宋体" w:eastAsia="宋体" w:cs="宋体"/>
          <w:b w:val="0"/>
          <w:color w:val="auto"/>
          <w:sz w:val="20"/>
          <w:szCs w:val="20"/>
          <w:highlight w:val="none"/>
          <w:u w:val="none"/>
        </w:rPr>
        <w:t>一、工程概况</w:t>
      </w:r>
    </w:p>
    <w:p w14:paraId="4DB76C3B">
      <w:pPr>
        <w:adjustRightInd w:val="0"/>
        <w:snapToGrid w:val="0"/>
        <w:spacing w:line="360" w:lineRule="auto"/>
        <w:ind w:firstLine="396" w:firstLineChars="198"/>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none"/>
        </w:rPr>
        <w:t>1. 工程名称：</w:t>
      </w:r>
      <w:r>
        <w:rPr>
          <w:rFonts w:hint="eastAsia" w:ascii="宋体" w:hAnsi="宋体" w:eastAsia="宋体" w:cs="宋体"/>
          <w:color w:val="auto"/>
          <w:sz w:val="20"/>
          <w:szCs w:val="20"/>
          <w:highlight w:val="none"/>
          <w:u w:val="single"/>
        </w:rPr>
        <w:t>灵韵沣境苑周边及临沣东路市政道路建设项目监理</w:t>
      </w:r>
    </w:p>
    <w:p w14:paraId="3944BE7C">
      <w:pPr>
        <w:adjustRightInd w:val="0"/>
        <w:snapToGrid w:val="0"/>
        <w:spacing w:line="360" w:lineRule="auto"/>
        <w:ind w:firstLine="396" w:firstLineChars="198"/>
        <w:rPr>
          <w:rFonts w:hint="eastAsia"/>
          <w:sz w:val="20"/>
          <w:szCs w:val="22"/>
          <w:highlight w:val="none"/>
          <w:u w:val="single"/>
        </w:rPr>
      </w:pPr>
      <w:r>
        <w:rPr>
          <w:rFonts w:hint="eastAsia" w:ascii="宋体" w:hAnsi="宋体" w:eastAsia="宋体" w:cs="宋体"/>
          <w:color w:val="auto"/>
          <w:sz w:val="20"/>
          <w:szCs w:val="20"/>
          <w:highlight w:val="none"/>
          <w:u w:val="none"/>
        </w:rPr>
        <w:t>2. 工程地点</w:t>
      </w:r>
      <w:r>
        <w:rPr>
          <w:rFonts w:hint="eastAsia" w:ascii="宋体" w:hAnsi="宋体" w:eastAsia="宋体" w:cs="宋体"/>
          <w:color w:val="auto"/>
          <w:sz w:val="18"/>
          <w:szCs w:val="18"/>
          <w:highlight w:val="none"/>
          <w:u w:val="none"/>
        </w:rPr>
        <w:t>：</w:t>
      </w:r>
      <w:r>
        <w:rPr>
          <w:rFonts w:hint="eastAsia"/>
          <w:sz w:val="20"/>
          <w:szCs w:val="22"/>
          <w:highlight w:val="none"/>
          <w:u w:val="single"/>
        </w:rPr>
        <w:t>灵韵沣境苑周边</w:t>
      </w:r>
      <w:r>
        <w:rPr>
          <w:rFonts w:hint="eastAsia" w:ascii="宋体" w:hAnsi="宋体" w:eastAsia="宋体" w:cs="宋体"/>
          <w:sz w:val="20"/>
          <w:szCs w:val="22"/>
          <w:highlight w:val="none"/>
          <w:u w:val="single"/>
        </w:rPr>
        <w:t>5条</w:t>
      </w:r>
      <w:r>
        <w:rPr>
          <w:rFonts w:hint="eastAsia"/>
          <w:sz w:val="20"/>
          <w:szCs w:val="22"/>
          <w:highlight w:val="none"/>
          <w:u w:val="single"/>
        </w:rPr>
        <w:t>道路位于西汉高速以南，沣河以西，浴马二路以北，南丰一路以东；临沣东路位于沣河以东，灵韵北路与现状匝道延伸段之间。</w:t>
      </w:r>
    </w:p>
    <w:p w14:paraId="0EFAC414">
      <w:pPr>
        <w:adjustRightInd w:val="0"/>
        <w:snapToGrid w:val="0"/>
        <w:spacing w:line="360" w:lineRule="auto"/>
        <w:ind w:firstLine="356" w:firstLineChars="198"/>
        <w:rPr>
          <w:rFonts w:hint="default" w:ascii="宋体" w:hAnsi="宋体" w:eastAsia="宋体" w:cs="宋体"/>
          <w:color w:val="auto"/>
          <w:sz w:val="16"/>
          <w:szCs w:val="16"/>
          <w:highlight w:val="none"/>
          <w:u w:val="single"/>
          <w:lang w:val="en-US"/>
        </w:rPr>
      </w:pPr>
      <w:r>
        <w:rPr>
          <w:rFonts w:hint="eastAsia" w:ascii="宋体" w:hAnsi="宋体" w:eastAsia="宋体" w:cs="宋体"/>
          <w:color w:val="auto"/>
          <w:sz w:val="18"/>
          <w:szCs w:val="18"/>
          <w:highlight w:val="none"/>
          <w:u w:val="none"/>
        </w:rPr>
        <w:t>3. 工程规模：</w:t>
      </w:r>
      <w:r>
        <w:rPr>
          <w:rFonts w:hint="eastAsia"/>
          <w:sz w:val="20"/>
          <w:szCs w:val="22"/>
          <w:highlight w:val="none"/>
          <w:u w:val="single"/>
        </w:rPr>
        <w:t>灵韵沣境苑周边及临沣东路市政道路建设项目共包含6条市政道路，灵韵沣境苑周边5条道路位于西汉高速以南，沣河以西，浴马二路以北，南丰一路以东；临沣东路位于沣河以东，灵韵北路与现状匝道延伸段之间。建设内容为浴马一路(南丰一路-浴马四路)、浴马二路(南丰一路-浴马四路)、南丰一路(浴马二路-浴马路)、浴马四路(浴马二路-浴马路)、浴马路(南丰一路-浴马四路)、临沣东路(匝道延伸路-灵韵北路)道路、交通、给排水、线缆管廊、照明等工程</w:t>
      </w:r>
      <w:r>
        <w:rPr>
          <w:rFonts w:hint="eastAsia" w:hAnsi="宋体" w:cs="宋体"/>
          <w:color w:val="auto"/>
          <w:sz w:val="18"/>
          <w:szCs w:val="18"/>
          <w:highlight w:val="none"/>
          <w:u w:val="single"/>
          <w:lang w:val="en-US" w:eastAsia="zh-CN"/>
        </w:rPr>
        <w:t>。</w:t>
      </w:r>
    </w:p>
    <w:p w14:paraId="2FE3CC14">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二、词语限定</w:t>
      </w:r>
    </w:p>
    <w:p w14:paraId="5F7F76AD">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协议书中相关词语的含义与通用条件中的定义与解释相同。</w:t>
      </w:r>
    </w:p>
    <w:p w14:paraId="3F5ED79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三、组成本合同的文件</w:t>
      </w:r>
    </w:p>
    <w:p w14:paraId="316847A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协议书；</w:t>
      </w:r>
    </w:p>
    <w:p w14:paraId="4C81A0F3">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中标通知书（适用于招标工程）或委托书（适用于非招标工程）；</w:t>
      </w:r>
    </w:p>
    <w:p w14:paraId="34758B7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投标文件（适用于招标工程）或监理与相关服务建议书（适用于非招标工程）；</w:t>
      </w:r>
    </w:p>
    <w:p w14:paraId="70C47517">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4. 专用条件；</w:t>
      </w:r>
    </w:p>
    <w:p w14:paraId="13346A3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通用条件；</w:t>
      </w:r>
    </w:p>
    <w:p w14:paraId="3095949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 附录，即：</w:t>
      </w:r>
    </w:p>
    <w:p w14:paraId="245F7D1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附录A  相关服务的范围和内容</w:t>
      </w:r>
    </w:p>
    <w:p w14:paraId="45C71F0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附录B  委托人派遣的人员和提供的</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w:t>
      </w:r>
    </w:p>
    <w:p w14:paraId="6AC11209">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7.合同补充协议；</w:t>
      </w:r>
    </w:p>
    <w:p w14:paraId="6B84EFF8">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8.其他合同文件（含本项目代建合同）。</w:t>
      </w:r>
    </w:p>
    <w:p w14:paraId="0220194E">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在合同订立及履行过程中形成的与合同有关的文件均构成合同文件组成部分，补充协议与本合同效力一致。</w:t>
      </w:r>
    </w:p>
    <w:p w14:paraId="77900C4F">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上述各项合同文件包括合同当事人就该项合同文件所作出的补充和修改，属于同一类内容的文件，应以最新签署的为准。专用合同条款及其附件须经合同当事人签字或盖章。</w:t>
      </w:r>
    </w:p>
    <w:p w14:paraId="4491921A">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四、总监理工程师</w:t>
      </w:r>
    </w:p>
    <w:p w14:paraId="1C69B0E0">
      <w:pPr>
        <w:adjustRightInd w:val="0"/>
        <w:snapToGrid w:val="0"/>
        <w:spacing w:line="360" w:lineRule="auto"/>
        <w:ind w:firstLine="396" w:firstLineChars="1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总监理工程师姓名：</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，身份证号码：</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，注册号：</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w:t>
      </w:r>
    </w:p>
    <w:p w14:paraId="11CD8AF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五、签约酬金</w:t>
      </w:r>
    </w:p>
    <w:p w14:paraId="50708E62">
      <w:pPr>
        <w:adjustRightInd w:val="0"/>
        <w:snapToGri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签约酬金含税价暂定为（大写）：</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r>
        <w:rPr>
          <w:rFonts w:hint="eastAsia" w:ascii="宋体" w:hAnsi="宋体" w:eastAsia="宋体" w:cs="宋体"/>
          <w:b w:val="0"/>
          <w:bCs w:val="0"/>
          <w:kern w:val="0"/>
          <w:sz w:val="20"/>
          <w:szCs w:val="20"/>
          <w:highlight w:val="none"/>
          <w:lang w:val="en-US" w:eastAsia="zh-CN"/>
        </w:rPr>
        <w:t>监理费费率</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7E787A21">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w:t>
      </w:r>
    </w:p>
    <w:p w14:paraId="6CB33538">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监理酬金：</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6A5A665A">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相关服务酬金：</w:t>
      </w:r>
      <w:r>
        <w:rPr>
          <w:rFonts w:hint="eastAsia" w:ascii="宋体" w:hAnsi="宋体" w:eastAsia="宋体" w:cs="宋体"/>
          <w:color w:val="auto"/>
          <w:sz w:val="20"/>
          <w:szCs w:val="20"/>
          <w:highlight w:val="none"/>
          <w:u w:val="single"/>
        </w:rPr>
        <w:t xml:space="preserve"> 包含在监理酬金内  </w:t>
      </w:r>
      <w:r>
        <w:rPr>
          <w:rFonts w:hint="eastAsia" w:ascii="宋体" w:hAnsi="宋体" w:eastAsia="宋体" w:cs="宋体"/>
          <w:color w:val="auto"/>
          <w:sz w:val="20"/>
          <w:szCs w:val="20"/>
          <w:highlight w:val="none"/>
        </w:rPr>
        <w:t>。</w:t>
      </w:r>
    </w:p>
    <w:p w14:paraId="51752670">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其中：</w:t>
      </w:r>
    </w:p>
    <w:p w14:paraId="091B169D">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0539C1BB">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0A713BE">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已包含在本监理酬金内 </w:t>
      </w:r>
      <w:r>
        <w:rPr>
          <w:rFonts w:hint="eastAsia" w:ascii="宋体" w:hAnsi="宋体" w:eastAsia="宋体" w:cs="宋体"/>
          <w:color w:val="auto"/>
          <w:sz w:val="20"/>
          <w:szCs w:val="20"/>
          <w:highlight w:val="none"/>
        </w:rPr>
        <w:t>。</w:t>
      </w:r>
    </w:p>
    <w:p w14:paraId="6440DEE2">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DBF4980">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六、期限</w:t>
      </w:r>
    </w:p>
    <w:p w14:paraId="35F310A6">
      <w:pPr>
        <w:adjustRightInd w:val="0"/>
        <w:snapToGrid w:val="0"/>
        <w:spacing w:line="360" w:lineRule="auto"/>
        <w:ind w:firstLine="500" w:firstLineChars="250"/>
        <w:jc w:val="left"/>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1. </w:t>
      </w:r>
      <w:r>
        <w:rPr>
          <w:rFonts w:hint="eastAsia" w:ascii="宋体" w:hAnsi="宋体" w:eastAsia="宋体" w:cs="宋体"/>
          <w:color w:val="auto"/>
          <w:sz w:val="20"/>
          <w:szCs w:val="20"/>
          <w:highlight w:val="none"/>
        </w:rPr>
        <w:t>监理期限：</w:t>
      </w:r>
    </w:p>
    <w:p w14:paraId="5BE964D1">
      <w:pPr>
        <w:adjustRightInd w:val="0"/>
        <w:snapToGrid w:val="0"/>
        <w:spacing w:line="360" w:lineRule="auto"/>
        <w:ind w:firstLine="500" w:firstLineChars="25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监理期限730日历天。监理总服务期为自开工之日至工程保修期满之日止，开工日期以委托人下达的书面开工报告为准。（本项目</w:t>
      </w:r>
      <w:r>
        <w:rPr>
          <w:rFonts w:hint="eastAsia" w:ascii="宋体" w:hAnsi="宋体" w:eastAsia="宋体" w:cs="宋体"/>
          <w:color w:val="auto"/>
          <w:sz w:val="20"/>
          <w:szCs w:val="20"/>
          <w:highlight w:val="none"/>
          <w:lang w:val="en-US" w:eastAsia="zh-CN"/>
        </w:rPr>
        <w:t>服务</w:t>
      </w:r>
      <w:r>
        <w:rPr>
          <w:rFonts w:hint="eastAsia" w:ascii="宋体" w:hAnsi="宋体" w:eastAsia="宋体" w:cs="宋体"/>
          <w:color w:val="auto"/>
          <w:sz w:val="20"/>
          <w:szCs w:val="20"/>
          <w:highlight w:val="none"/>
        </w:rPr>
        <w:t>期同时应满足上级政府主管部门对项目竣工交付的要求）。</w:t>
      </w:r>
    </w:p>
    <w:p w14:paraId="7037D3A3">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 </w:t>
      </w:r>
      <w:r>
        <w:rPr>
          <w:rFonts w:hint="eastAsia" w:ascii="宋体" w:hAnsi="宋体" w:eastAsia="宋体" w:cs="宋体"/>
          <w:color w:val="auto"/>
          <w:sz w:val="20"/>
          <w:szCs w:val="20"/>
          <w:highlight w:val="none"/>
        </w:rPr>
        <w:t>相关服务期限：</w:t>
      </w:r>
    </w:p>
    <w:p w14:paraId="768E45CF">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w:t>
      </w:r>
      <w:r>
        <w:rPr>
          <w:rFonts w:hint="eastAsia" w:ascii="宋体" w:hAnsi="宋体" w:eastAsia="宋体" w:cs="宋体"/>
          <w:color w:val="auto"/>
          <w:sz w:val="20"/>
          <w:szCs w:val="20"/>
          <w:highlight w:val="none"/>
        </w:rPr>
        <w:t>服务期限自</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日止。</w:t>
      </w:r>
    </w:p>
    <w:p w14:paraId="5C0AC774">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w:t>
      </w:r>
      <w:r>
        <w:rPr>
          <w:rFonts w:hint="eastAsia" w:ascii="宋体" w:hAnsi="宋体" w:eastAsia="宋体" w:cs="宋体"/>
          <w:color w:val="auto"/>
          <w:sz w:val="20"/>
          <w:szCs w:val="20"/>
          <w:highlight w:val="none"/>
        </w:rPr>
        <w:t>服务期限自</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日始，至</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日止。</w:t>
      </w:r>
    </w:p>
    <w:p w14:paraId="540DB569">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w:t>
      </w:r>
      <w:r>
        <w:rPr>
          <w:rFonts w:hint="eastAsia" w:ascii="宋体" w:hAnsi="宋体" w:eastAsia="宋体" w:cs="宋体"/>
          <w:color w:val="auto"/>
          <w:sz w:val="20"/>
          <w:szCs w:val="20"/>
          <w:highlight w:val="none"/>
        </w:rPr>
        <w:t>服务期限自</w:t>
      </w:r>
      <w:r>
        <w:rPr>
          <w:rFonts w:hint="eastAsia" w:ascii="宋体" w:hAnsi="宋体" w:eastAsia="宋体" w:cs="宋体"/>
          <w:color w:val="auto"/>
          <w:sz w:val="20"/>
          <w:szCs w:val="20"/>
          <w:highlight w:val="none"/>
          <w:u w:val="single"/>
        </w:rPr>
        <w:t xml:space="preserve"> 项目竣工验收合格之日起至监理范围内的工程保修期满为止 </w:t>
      </w:r>
      <w:r>
        <w:rPr>
          <w:rFonts w:hint="eastAsia" w:ascii="宋体" w:hAnsi="宋体" w:eastAsia="宋体" w:cs="宋体"/>
          <w:color w:val="auto"/>
          <w:sz w:val="20"/>
          <w:szCs w:val="20"/>
          <w:highlight w:val="none"/>
        </w:rPr>
        <w:t>。</w:t>
      </w:r>
    </w:p>
    <w:p w14:paraId="24AAC3D6">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其他相关服务期限自</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日止。</w:t>
      </w:r>
    </w:p>
    <w:p w14:paraId="5003EDE3">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七、</w:t>
      </w:r>
      <w:r>
        <w:rPr>
          <w:rFonts w:hint="eastAsia" w:ascii="宋体" w:hAnsi="宋体" w:eastAsia="宋体" w:cs="宋体"/>
          <w:b/>
          <w:color w:val="auto"/>
          <w:sz w:val="20"/>
          <w:szCs w:val="20"/>
          <w:highlight w:val="none"/>
          <w:lang w:val="en-US" w:eastAsia="zh-CN"/>
        </w:rPr>
        <w:t>三</w:t>
      </w:r>
      <w:r>
        <w:rPr>
          <w:rFonts w:hint="eastAsia" w:ascii="宋体" w:hAnsi="宋体" w:eastAsia="宋体" w:cs="宋体"/>
          <w:b/>
          <w:color w:val="auto"/>
          <w:sz w:val="20"/>
          <w:szCs w:val="20"/>
          <w:highlight w:val="none"/>
        </w:rPr>
        <w:t>方承诺</w:t>
      </w:r>
    </w:p>
    <w:p w14:paraId="631CE58C">
      <w:pPr>
        <w:spacing w:line="360" w:lineRule="auto"/>
        <w:ind w:firstLine="396" w:firstLineChars="198"/>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1.监理人向委托人承诺，按照本合同约定</w:t>
      </w:r>
      <w:r>
        <w:rPr>
          <w:rFonts w:hint="eastAsia" w:ascii="宋体" w:hAnsi="宋体" w:eastAsia="宋体" w:cs="宋体"/>
          <w:color w:val="auto"/>
          <w:kern w:val="0"/>
          <w:sz w:val="20"/>
          <w:szCs w:val="20"/>
          <w:highlight w:val="none"/>
        </w:rPr>
        <w:t>提供</w:t>
      </w:r>
      <w:r>
        <w:rPr>
          <w:rFonts w:hint="eastAsia" w:ascii="宋体" w:hAnsi="宋体" w:eastAsia="宋体" w:cs="宋体"/>
          <w:color w:val="auto"/>
          <w:sz w:val="20"/>
          <w:szCs w:val="20"/>
          <w:highlight w:val="none"/>
        </w:rPr>
        <w:t>监理与相关服务。</w:t>
      </w:r>
    </w:p>
    <w:p w14:paraId="7B660D63">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2.委托人向监理人承诺，按照本合同约定派遣相应的人员，提供</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、设备，并按本合同约定支付酬金。</w:t>
      </w:r>
    </w:p>
    <w:p w14:paraId="6D2E2FD5">
      <w:pPr>
        <w:spacing w:line="360" w:lineRule="auto"/>
        <w:ind w:firstLine="396" w:firstLineChars="198"/>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本项目代建人为西安高新区城市客厅开发建设有限责任公司，发包人授权代建人在本合同执行过程中对工程进行全过程管理，代建人按照本项目代建合同约定承担相应责任，承包人对代建合同约定须全部接受且无异议。承包人就各项具体工作应与代建人沟通联络，并服从代建人的管理、遵守代建人的各项管理制度及工作要求。</w:t>
      </w:r>
    </w:p>
    <w:p w14:paraId="3777F96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八、送达</w:t>
      </w:r>
    </w:p>
    <w:p w14:paraId="28DF60E0">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本合同载明的地址为</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方往来文件的送达地址，任何一方如有变动须提前3日以书面形式通知另一方，否则，按该地址送达的相关文书视为有效送达。</w:t>
      </w:r>
    </w:p>
    <w:p w14:paraId="2C49C4D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九、合同订立</w:t>
      </w:r>
    </w:p>
    <w:p w14:paraId="7E5B1495">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订立时间：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2D145EDE">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订立地点：</w:t>
      </w:r>
      <w:r>
        <w:rPr>
          <w:rFonts w:hint="eastAsia" w:ascii="宋体" w:hAnsi="宋体" w:eastAsia="宋体" w:cs="宋体"/>
          <w:color w:val="auto"/>
          <w:sz w:val="20"/>
          <w:szCs w:val="20"/>
          <w:highlight w:val="none"/>
          <w:u w:val="single"/>
        </w:rPr>
        <w:t xml:space="preserve"> 项目所在地  </w:t>
      </w:r>
      <w:r>
        <w:rPr>
          <w:rFonts w:hint="eastAsia" w:ascii="宋体" w:hAnsi="宋体" w:eastAsia="宋体" w:cs="宋体"/>
          <w:color w:val="auto"/>
          <w:sz w:val="20"/>
          <w:szCs w:val="20"/>
          <w:highlight w:val="none"/>
        </w:rPr>
        <w:t>。</w:t>
      </w:r>
    </w:p>
    <w:p w14:paraId="6D6D6D7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本合同未进行约定的，执行委托人招标文件、监理人投标文件中的相关内容；合同未尽事宜，</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方另行签订补充协议，补充协议是合同的组成部分。</w:t>
      </w:r>
    </w:p>
    <w:p w14:paraId="52AF28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本合同一式</w:t>
      </w:r>
      <w:r>
        <w:rPr>
          <w:rFonts w:hint="eastAsia" w:ascii="宋体" w:hAnsi="宋体" w:eastAsia="宋体" w:cs="宋体"/>
          <w:color w:val="auto"/>
          <w:sz w:val="20"/>
          <w:szCs w:val="20"/>
          <w:highlight w:val="none"/>
          <w:u w:val="single"/>
        </w:rPr>
        <w:t xml:space="preserve"> 壹拾贰 </w:t>
      </w:r>
      <w:r>
        <w:rPr>
          <w:rFonts w:hint="eastAsia" w:ascii="宋体" w:hAnsi="宋体" w:eastAsia="宋体" w:cs="宋体"/>
          <w:color w:val="auto"/>
          <w:sz w:val="20"/>
          <w:szCs w:val="20"/>
          <w:highlight w:val="none"/>
        </w:rPr>
        <w:t>份，具有同等法律效力，委托人执</w:t>
      </w:r>
      <w:r>
        <w:rPr>
          <w:rFonts w:hint="eastAsia" w:ascii="宋体" w:hAnsi="宋体" w:eastAsia="宋体" w:cs="宋体"/>
          <w:color w:val="auto"/>
          <w:sz w:val="20"/>
          <w:szCs w:val="20"/>
          <w:highlight w:val="none"/>
          <w:lang w:val="en-US" w:eastAsia="zh-CN"/>
        </w:rPr>
        <w:t>肆</w:t>
      </w:r>
      <w:r>
        <w:rPr>
          <w:rFonts w:hint="eastAsia" w:ascii="宋体" w:hAnsi="宋体" w:eastAsia="宋体" w:cs="宋体"/>
          <w:color w:val="auto"/>
          <w:sz w:val="20"/>
          <w:szCs w:val="20"/>
          <w:highlight w:val="none"/>
        </w:rPr>
        <w:t>份（</w:t>
      </w:r>
      <w:r>
        <w:rPr>
          <w:rFonts w:hint="eastAsia" w:ascii="宋体" w:hAnsi="宋体" w:eastAsia="宋体" w:cs="宋体"/>
          <w:color w:val="auto"/>
          <w:sz w:val="20"/>
          <w:szCs w:val="20"/>
          <w:highlight w:val="none"/>
          <w:u w:val="none"/>
        </w:rPr>
        <w:t>壹正</w:t>
      </w:r>
      <w:r>
        <w:rPr>
          <w:rFonts w:hint="eastAsia" w:ascii="宋体" w:hAnsi="宋体" w:eastAsia="宋体" w:cs="宋体"/>
          <w:color w:val="auto"/>
          <w:sz w:val="20"/>
          <w:szCs w:val="20"/>
          <w:highlight w:val="none"/>
          <w:u w:val="none"/>
          <w:lang w:val="en-US" w:eastAsia="zh-CN"/>
        </w:rPr>
        <w:t>叁</w:t>
      </w:r>
      <w:r>
        <w:rPr>
          <w:rFonts w:hint="eastAsia" w:ascii="宋体" w:hAnsi="宋体" w:eastAsia="宋体" w:cs="宋体"/>
          <w:color w:val="auto"/>
          <w:sz w:val="20"/>
          <w:szCs w:val="20"/>
          <w:highlight w:val="none"/>
          <w:u w:val="none"/>
        </w:rPr>
        <w:t>副），监理人执</w:t>
      </w:r>
      <w:r>
        <w:rPr>
          <w:rFonts w:hint="eastAsia" w:ascii="宋体" w:hAnsi="宋体" w:eastAsia="宋体" w:cs="宋体"/>
          <w:color w:val="auto"/>
          <w:sz w:val="20"/>
          <w:szCs w:val="20"/>
          <w:highlight w:val="none"/>
          <w:u w:val="none"/>
          <w:lang w:val="en-US" w:eastAsia="zh-CN"/>
        </w:rPr>
        <w:t>叁</w:t>
      </w:r>
      <w:r>
        <w:rPr>
          <w:rFonts w:hint="eastAsia" w:ascii="宋体" w:hAnsi="宋体" w:eastAsia="宋体" w:cs="宋体"/>
          <w:color w:val="auto"/>
          <w:sz w:val="20"/>
          <w:szCs w:val="20"/>
          <w:highlight w:val="none"/>
          <w:u w:val="none"/>
        </w:rPr>
        <w:t>份（壹</w:t>
      </w:r>
      <w:r>
        <w:rPr>
          <w:rFonts w:hint="eastAsia" w:ascii="宋体" w:hAnsi="宋体" w:eastAsia="宋体" w:cs="宋体"/>
          <w:color w:val="auto"/>
          <w:sz w:val="20"/>
          <w:szCs w:val="20"/>
          <w:highlight w:val="none"/>
        </w:rPr>
        <w:t>正</w:t>
      </w:r>
      <w:r>
        <w:rPr>
          <w:rFonts w:hint="eastAsia" w:ascii="宋体" w:hAnsi="宋体" w:eastAsia="宋体" w:cs="宋体"/>
          <w:color w:val="auto"/>
          <w:sz w:val="20"/>
          <w:szCs w:val="20"/>
          <w:highlight w:val="none"/>
          <w:lang w:val="en-US" w:eastAsia="zh-CN"/>
        </w:rPr>
        <w:t>贰</w:t>
      </w:r>
      <w:r>
        <w:rPr>
          <w:rFonts w:hint="eastAsia" w:ascii="宋体" w:hAnsi="宋体" w:eastAsia="宋体" w:cs="宋体"/>
          <w:color w:val="auto"/>
          <w:sz w:val="20"/>
          <w:szCs w:val="20"/>
          <w:highlight w:val="none"/>
        </w:rPr>
        <w:t>副），</w:t>
      </w:r>
      <w:r>
        <w:rPr>
          <w:rFonts w:hint="eastAsia" w:ascii="宋体" w:hAnsi="宋体" w:eastAsia="宋体" w:cs="宋体"/>
          <w:color w:val="auto"/>
          <w:sz w:val="20"/>
          <w:szCs w:val="20"/>
          <w:highlight w:val="none"/>
          <w:lang w:val="en-US" w:eastAsia="zh-CN"/>
        </w:rPr>
        <w:t>代建</w:t>
      </w:r>
      <w:r>
        <w:rPr>
          <w:rFonts w:hint="eastAsia" w:ascii="宋体" w:hAnsi="宋体" w:eastAsia="宋体" w:cs="宋体"/>
          <w:color w:val="auto"/>
          <w:sz w:val="20"/>
          <w:szCs w:val="20"/>
          <w:highlight w:val="none"/>
        </w:rPr>
        <w:t>人执</w:t>
      </w:r>
      <w:r>
        <w:rPr>
          <w:rFonts w:hint="eastAsia" w:ascii="宋体" w:hAnsi="宋体" w:eastAsia="宋体" w:cs="宋体"/>
          <w:color w:val="auto"/>
          <w:sz w:val="20"/>
          <w:szCs w:val="20"/>
          <w:highlight w:val="none"/>
          <w:lang w:val="en-US" w:eastAsia="zh-CN"/>
        </w:rPr>
        <w:t>伍</w:t>
      </w:r>
      <w:r>
        <w:rPr>
          <w:rFonts w:hint="eastAsia" w:ascii="宋体" w:hAnsi="宋体" w:eastAsia="宋体" w:cs="宋体"/>
          <w:color w:val="auto"/>
          <w:sz w:val="20"/>
          <w:szCs w:val="20"/>
          <w:highlight w:val="none"/>
        </w:rPr>
        <w:t>份（壹正</w:t>
      </w:r>
      <w:r>
        <w:rPr>
          <w:rFonts w:hint="eastAsia" w:ascii="宋体" w:hAnsi="宋体" w:eastAsia="宋体" w:cs="宋体"/>
          <w:color w:val="auto"/>
          <w:sz w:val="20"/>
          <w:szCs w:val="20"/>
          <w:highlight w:val="none"/>
          <w:lang w:val="en-US" w:eastAsia="zh-CN"/>
        </w:rPr>
        <w:t>肆</w:t>
      </w:r>
      <w:r>
        <w:rPr>
          <w:rFonts w:hint="eastAsia" w:ascii="宋体" w:hAnsi="宋体" w:eastAsia="宋体" w:cs="宋体"/>
          <w:color w:val="auto"/>
          <w:sz w:val="20"/>
          <w:szCs w:val="20"/>
          <w:highlight w:val="none"/>
        </w:rPr>
        <w:t>副）</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正副本不一致的，以正本为准。</w:t>
      </w:r>
      <w:r>
        <w:rPr>
          <w:rFonts w:hint="eastAsia" w:ascii="宋体" w:hAnsi="宋体" w:eastAsia="宋体" w:cs="宋体"/>
          <w:bCs/>
          <w:color w:val="auto"/>
          <w:sz w:val="20"/>
          <w:szCs w:val="20"/>
          <w:highlight w:val="none"/>
        </w:rPr>
        <w:t>本合同自</w:t>
      </w:r>
      <w:r>
        <w:rPr>
          <w:rFonts w:hint="eastAsia" w:ascii="宋体" w:hAnsi="宋体" w:eastAsia="宋体" w:cs="宋体"/>
          <w:bCs/>
          <w:color w:val="auto"/>
          <w:sz w:val="20"/>
          <w:szCs w:val="20"/>
          <w:highlight w:val="none"/>
          <w:lang w:val="en-US" w:eastAsia="zh-CN"/>
        </w:rPr>
        <w:t>三</w:t>
      </w:r>
      <w:r>
        <w:rPr>
          <w:rFonts w:hint="eastAsia" w:ascii="宋体" w:hAnsi="宋体" w:eastAsia="宋体" w:cs="宋体"/>
          <w:bCs/>
          <w:color w:val="auto"/>
          <w:sz w:val="20"/>
          <w:szCs w:val="20"/>
          <w:highlight w:val="none"/>
        </w:rPr>
        <w:t>方盖章（公章或合同章）及法定代表人或授权委托人</w:t>
      </w:r>
      <w:r>
        <w:rPr>
          <w:rFonts w:hint="eastAsia" w:ascii="宋体" w:hAnsi="宋体" w:eastAsia="宋体" w:cs="宋体"/>
          <w:color w:val="auto"/>
          <w:sz w:val="20"/>
          <w:szCs w:val="20"/>
          <w:highlight w:val="none"/>
        </w:rPr>
        <w:t>（需有授权委托书）</w:t>
      </w:r>
      <w:r>
        <w:rPr>
          <w:rFonts w:hint="eastAsia" w:ascii="宋体" w:hAnsi="宋体" w:eastAsia="宋体" w:cs="宋体"/>
          <w:bCs/>
          <w:color w:val="auto"/>
          <w:sz w:val="20"/>
          <w:szCs w:val="20"/>
          <w:highlight w:val="none"/>
        </w:rPr>
        <w:t>签字或盖章之日起生效</w:t>
      </w:r>
      <w:r>
        <w:rPr>
          <w:rFonts w:hint="eastAsia" w:ascii="宋体" w:hAnsi="宋体" w:eastAsia="宋体" w:cs="宋体"/>
          <w:color w:val="auto"/>
          <w:sz w:val="20"/>
          <w:szCs w:val="20"/>
          <w:highlight w:val="none"/>
        </w:rPr>
        <w:t>。</w:t>
      </w:r>
    </w:p>
    <w:p w14:paraId="4A8F8D2A">
      <w:pPr>
        <w:adjustRightInd w:val="0"/>
        <w:snapToGrid w:val="0"/>
        <w:spacing w:line="360" w:lineRule="auto"/>
        <w:ind w:firstLine="400" w:firstLineChars="200"/>
        <w:rPr>
          <w:rFonts w:hint="eastAsia" w:ascii="宋体" w:hAnsi="宋体" w:eastAsia="宋体" w:cs="宋体"/>
          <w:color w:val="auto"/>
          <w:sz w:val="20"/>
          <w:szCs w:val="20"/>
          <w:highlight w:val="none"/>
        </w:rPr>
      </w:pPr>
    </w:p>
    <w:p w14:paraId="59E5B775">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委托人： （ 盖章）              监理人： （盖章）     </w:t>
      </w:r>
    </w:p>
    <w:p w14:paraId="4C4232D5">
      <w:pPr>
        <w:adjustRightInd w:val="0"/>
        <w:snapToGrid w:val="0"/>
        <w:spacing w:line="360" w:lineRule="auto"/>
        <w:rPr>
          <w:rFonts w:hint="eastAsia" w:ascii="宋体" w:hAnsi="宋体" w:eastAsia="宋体" w:cs="宋体"/>
          <w:color w:val="auto"/>
          <w:sz w:val="20"/>
          <w:szCs w:val="20"/>
          <w:highlight w:val="none"/>
        </w:rPr>
      </w:pPr>
    </w:p>
    <w:p w14:paraId="191F7338">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        法定代表人或授权委托人：</w:t>
      </w:r>
    </w:p>
    <w:p w14:paraId="731603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（签字或盖章）                 （签字或盖章）             </w:t>
      </w:r>
    </w:p>
    <w:p w14:paraId="47523B66">
      <w:pPr>
        <w:adjustRightInd w:val="0"/>
        <w:snapToGrid w:val="0"/>
        <w:spacing w:line="360" w:lineRule="auto"/>
        <w:rPr>
          <w:rFonts w:hint="eastAsia" w:ascii="宋体" w:hAnsi="宋体" w:eastAsia="宋体" w:cs="宋体"/>
          <w:color w:val="auto"/>
          <w:sz w:val="20"/>
          <w:szCs w:val="20"/>
          <w:highlight w:val="none"/>
          <w:u w:val="single"/>
        </w:rPr>
      </w:pPr>
    </w:p>
    <w:p w14:paraId="47F73767">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住  所：</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住  所： </w:t>
      </w:r>
      <w:r>
        <w:rPr>
          <w:rFonts w:hint="eastAsia" w:ascii="宋体" w:hAnsi="宋体" w:eastAsia="宋体" w:cs="宋体"/>
          <w:color w:val="auto"/>
          <w:sz w:val="20"/>
          <w:szCs w:val="20"/>
          <w:highlight w:val="none"/>
          <w:u w:val="single"/>
        </w:rPr>
        <w:t xml:space="preserve">                      </w:t>
      </w:r>
    </w:p>
    <w:p w14:paraId="4D7912AD">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0F159FFB">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邮政编码：</w:t>
      </w:r>
      <w:r>
        <w:rPr>
          <w:rFonts w:hint="eastAsia" w:ascii="宋体" w:hAnsi="宋体" w:eastAsia="宋体" w:cs="宋体"/>
          <w:color w:val="auto"/>
          <w:sz w:val="20"/>
          <w:szCs w:val="20"/>
          <w:highlight w:val="none"/>
          <w:u w:val="single"/>
        </w:rPr>
        <w:t xml:space="preserve">                   </w:t>
      </w:r>
    </w:p>
    <w:p w14:paraId="2EC2DBEF">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开户银行：</w:t>
      </w:r>
      <w:r>
        <w:rPr>
          <w:rFonts w:hint="eastAsia" w:ascii="宋体" w:hAnsi="宋体" w:eastAsia="宋体" w:cs="宋体"/>
          <w:color w:val="auto"/>
          <w:sz w:val="20"/>
          <w:szCs w:val="20"/>
          <w:highlight w:val="none"/>
          <w:u w:val="single"/>
        </w:rPr>
        <w:t xml:space="preserve">                  </w:t>
      </w:r>
    </w:p>
    <w:p w14:paraId="4DA8DDF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1EAE9E42">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  话：</w:t>
      </w:r>
      <w:r>
        <w:rPr>
          <w:rFonts w:hint="eastAsia" w:ascii="宋体" w:hAnsi="宋体" w:eastAsia="宋体" w:cs="宋体"/>
          <w:color w:val="auto"/>
          <w:sz w:val="20"/>
          <w:szCs w:val="20"/>
          <w:highlight w:val="none"/>
          <w:u w:val="single"/>
        </w:rPr>
        <w:t xml:space="preserve">                       </w:t>
      </w:r>
    </w:p>
    <w:p w14:paraId="25A47A90">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传  真：</w:t>
      </w:r>
      <w:r>
        <w:rPr>
          <w:rFonts w:hint="eastAsia" w:ascii="宋体" w:hAnsi="宋体" w:eastAsia="宋体" w:cs="宋体"/>
          <w:color w:val="auto"/>
          <w:sz w:val="20"/>
          <w:szCs w:val="20"/>
          <w:highlight w:val="none"/>
          <w:u w:val="single"/>
        </w:rPr>
        <w:t xml:space="preserve">                       </w:t>
      </w:r>
    </w:p>
    <w:p w14:paraId="58E283F7">
      <w:pPr>
        <w:adjustRightInd w:val="0"/>
        <w:snapToGrid w:val="0"/>
        <w:spacing w:line="360" w:lineRule="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电子邮箱：</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电子邮箱：</w:t>
      </w:r>
      <w:r>
        <w:rPr>
          <w:rFonts w:hint="eastAsia" w:ascii="宋体" w:hAnsi="宋体" w:eastAsia="宋体" w:cs="宋体"/>
          <w:color w:val="auto"/>
          <w:sz w:val="20"/>
          <w:szCs w:val="20"/>
          <w:highlight w:val="none"/>
          <w:u w:val="single"/>
        </w:rPr>
        <w:t xml:space="preserve">                  </w:t>
      </w:r>
    </w:p>
    <w:p w14:paraId="3238EB0B">
      <w:pPr>
        <w:adjustRightInd w:val="0"/>
        <w:snapToGrid w:val="0"/>
        <w:spacing w:beforeLines="0" w:afterLines="0" w:line="360" w:lineRule="auto"/>
        <w:rPr>
          <w:rFonts w:hint="eastAsia" w:ascii="宋体" w:hAnsi="宋体" w:eastAsia="宋体" w:cs="宋体"/>
          <w:color w:val="auto"/>
          <w:sz w:val="20"/>
          <w:szCs w:val="20"/>
          <w:highlight w:val="none"/>
        </w:rPr>
      </w:pPr>
    </w:p>
    <w:p w14:paraId="39C8A2AE">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代建人： （ 盖章）              </w:t>
      </w:r>
    </w:p>
    <w:p w14:paraId="4A03ADA3">
      <w:pPr>
        <w:adjustRightInd w:val="0"/>
        <w:snapToGrid w:val="0"/>
        <w:spacing w:beforeLines="0" w:afterLines="0" w:line="360" w:lineRule="auto"/>
        <w:rPr>
          <w:rFonts w:hint="eastAsia" w:ascii="宋体" w:hAnsi="宋体" w:eastAsia="宋体" w:cs="宋体"/>
          <w:color w:val="auto"/>
          <w:sz w:val="20"/>
          <w:szCs w:val="20"/>
          <w:highlight w:val="none"/>
        </w:rPr>
      </w:pPr>
    </w:p>
    <w:p w14:paraId="748DDFBB">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法定代表人或授权委托人：        </w:t>
      </w:r>
    </w:p>
    <w:p w14:paraId="49979941">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（签字或盖章）                      </w:t>
      </w:r>
    </w:p>
    <w:p w14:paraId="3E7025EE">
      <w:pPr>
        <w:adjustRightInd w:val="0"/>
        <w:snapToGrid w:val="0"/>
        <w:spacing w:beforeLines="0" w:afterLines="0" w:line="360" w:lineRule="auto"/>
        <w:rPr>
          <w:rFonts w:hint="eastAsia" w:ascii="宋体" w:hAnsi="宋体" w:eastAsia="宋体" w:cs="宋体"/>
          <w:color w:val="auto"/>
          <w:sz w:val="20"/>
          <w:szCs w:val="20"/>
          <w:highlight w:val="none"/>
          <w:u w:val="single"/>
        </w:rPr>
      </w:pPr>
    </w:p>
    <w:p w14:paraId="370F97D4">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住  所：</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36773B84">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21C16FED">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04A00346">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255B0FC8">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77C38543">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5D3AFAD6">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2FFA1940">
      <w:pPr>
        <w:pStyle w:val="3"/>
        <w:spacing w:line="360" w:lineRule="auto"/>
        <w:ind w:left="0"/>
        <w:rPr>
          <w:rFonts w:hint="eastAsia"/>
          <w:color w:val="auto"/>
          <w:highlight w:val="none"/>
        </w:rPr>
      </w:pPr>
      <w:r>
        <w:rPr>
          <w:rFonts w:hint="eastAsia" w:ascii="宋体" w:hAnsi="宋体" w:eastAsia="宋体" w:cs="宋体"/>
          <w:color w:val="auto"/>
          <w:sz w:val="20"/>
          <w:szCs w:val="20"/>
          <w:highlight w:val="none"/>
        </w:rPr>
        <w:t>电子邮箱：</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3CD95D16">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第二部分  通用条件</w:t>
      </w:r>
    </w:p>
    <w:p w14:paraId="61975DBA">
      <w:pPr>
        <w:jc w:val="center"/>
        <w:rPr>
          <w:rFonts w:hint="eastAsia" w:ascii="宋体" w:hAnsi="宋体" w:eastAsia="宋体" w:cs="宋体"/>
          <w:b/>
          <w:color w:val="auto"/>
          <w:sz w:val="21"/>
          <w:szCs w:val="21"/>
          <w:highlight w:val="none"/>
        </w:rPr>
      </w:pPr>
    </w:p>
    <w:p w14:paraId="524E430F">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45E369A8">
      <w:pPr>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1.1 </w:t>
      </w:r>
      <w:r>
        <w:rPr>
          <w:rFonts w:hint="eastAsia" w:ascii="宋体" w:hAnsi="宋体" w:eastAsia="宋体" w:cs="宋体"/>
          <w:bCs/>
          <w:color w:val="auto"/>
          <w:sz w:val="20"/>
          <w:szCs w:val="20"/>
          <w:highlight w:val="none"/>
        </w:rPr>
        <w:t>定义</w:t>
      </w:r>
    </w:p>
    <w:p w14:paraId="60D5F63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除根据上下文另有其意义外，组成本合同的全部文件中的下列名词和用语应具有本款所赋予的含义：</w:t>
      </w:r>
    </w:p>
    <w:p w14:paraId="1CF8BBE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 “工程”是指按照本合同约定实施监理与相关服务的建设工程。</w:t>
      </w:r>
    </w:p>
    <w:p w14:paraId="50E3E2A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 “委托人”是指本合同中委托监理与相关服务的一方，及其合法的继承人或受让人。</w:t>
      </w:r>
    </w:p>
    <w:p w14:paraId="4720BF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1.1.3 “监理人”是指本合同中提供监理与相关服务的一方，及其合法的继承人。</w:t>
      </w:r>
    </w:p>
    <w:p w14:paraId="2BC6521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1.1.4 “承包人”是指在工程范围内与委托人签订勘察、设计、施工等有关合同的当事人，及其合法的继承人。</w:t>
      </w:r>
    </w:p>
    <w:p w14:paraId="62357C48">
      <w:pPr>
        <w:spacing w:line="360" w:lineRule="auto"/>
        <w:ind w:firstLine="57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681428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1.1.6 “相关服务”是指监理人受委托人的委托 ，按照本合同约定，在勘察、设计、保修等阶段提供的服务活动。</w:t>
      </w:r>
    </w:p>
    <w:p w14:paraId="06E3258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1.1.7 “正常工作”指本合同订立时通用条件和专用条件中约定的监理人的工作。</w:t>
      </w:r>
    </w:p>
    <w:p w14:paraId="4BB50CF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1.1.8 “附加工作”是指本合同约定的正常工作以外监理人的工作。</w:t>
      </w:r>
    </w:p>
    <w:p w14:paraId="18A41DC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1.1.9 “项目监理机构”是指监理人派驻工程负责履行本合同的组织机构。</w:t>
      </w:r>
    </w:p>
    <w:p w14:paraId="66A1AA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1.1.10 “总监理工程师”是指由监理人的法定代表人书面授权，全面负责履行本合同、主持项目监理机构工作的注册监理工程师。</w:t>
      </w:r>
    </w:p>
    <w:p w14:paraId="6C952DD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1.1.11 “酬金”是指监理人履行本合同义务，委托人按照本合同约定给付监理人的金额。</w:t>
      </w:r>
    </w:p>
    <w:p w14:paraId="735CC66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1.1.12 “正常工作</w:t>
      </w:r>
      <w:r>
        <w:rPr>
          <w:rFonts w:hint="eastAsia" w:ascii="宋体" w:hAnsi="宋体" w:eastAsia="宋体" w:cs="宋体"/>
          <w:color w:val="auto"/>
          <w:kern w:val="0"/>
          <w:sz w:val="20"/>
          <w:szCs w:val="20"/>
          <w:highlight w:val="none"/>
        </w:rPr>
        <w:t>酬金”</w:t>
      </w:r>
      <w:r>
        <w:rPr>
          <w:rFonts w:hint="eastAsia" w:ascii="宋体" w:hAnsi="宋体" w:eastAsia="宋体" w:cs="宋体"/>
          <w:color w:val="auto"/>
          <w:sz w:val="20"/>
          <w:szCs w:val="20"/>
          <w:highlight w:val="none"/>
        </w:rPr>
        <w:t>是指监理人完成正常工作，委托人应给付监理人并在协议书中载明的签约</w:t>
      </w:r>
      <w:r>
        <w:rPr>
          <w:rFonts w:hint="eastAsia" w:ascii="宋体" w:hAnsi="宋体" w:eastAsia="宋体" w:cs="宋体"/>
          <w:color w:val="auto"/>
          <w:kern w:val="0"/>
          <w:sz w:val="20"/>
          <w:szCs w:val="20"/>
          <w:highlight w:val="none"/>
        </w:rPr>
        <w:t>酬金额</w:t>
      </w:r>
      <w:r>
        <w:rPr>
          <w:rFonts w:hint="eastAsia" w:ascii="宋体" w:hAnsi="宋体" w:eastAsia="宋体" w:cs="宋体"/>
          <w:color w:val="auto"/>
          <w:sz w:val="20"/>
          <w:szCs w:val="20"/>
          <w:highlight w:val="none"/>
        </w:rPr>
        <w:t>。</w:t>
      </w:r>
    </w:p>
    <w:p w14:paraId="10B0FBC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1.1.13 “附加工作酬金”是指监理人完成附加工作，委托人应给付监理人的金额。</w:t>
      </w:r>
    </w:p>
    <w:p w14:paraId="0048C12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1.1.14 “一方”是指委托人或监理人；“双方”是指委托人和监理人；“第三方”是指除委托人和监理人以外的有关方。</w:t>
      </w:r>
    </w:p>
    <w:p w14:paraId="7C90FBE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1.1.15 “书面形式”是指合同书、信件和数据电文（包括电报、电传、传真、电子数据交换和电子邮件）等可以有形地表现所载内容的形式。</w:t>
      </w:r>
    </w:p>
    <w:p w14:paraId="53BC99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1.1.16 “天”是指第一天零时至第二天零时的时间。</w:t>
      </w:r>
    </w:p>
    <w:p w14:paraId="3183D10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1.1.17“月”是指按公历从一个月中任何一天开始的一个公历月时间。</w:t>
      </w:r>
    </w:p>
    <w:p w14:paraId="24C97A29">
      <w:pPr>
        <w:adjustRightInd w:val="0"/>
        <w:snapToGrid w:val="0"/>
        <w:spacing w:line="360" w:lineRule="auto"/>
        <w:ind w:firstLine="645"/>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BED36E1">
      <w:pPr>
        <w:adjustRightInd w:val="0"/>
        <w:snapToGrid w:val="0"/>
        <w:spacing w:line="360" w:lineRule="auto"/>
        <w:ind w:left="240" w:leftChars="100"/>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 xml:space="preserve">1.2 </w:t>
      </w:r>
      <w:r>
        <w:rPr>
          <w:rFonts w:hint="eastAsia" w:ascii="宋体" w:hAnsi="宋体" w:eastAsia="宋体" w:cs="宋体"/>
          <w:color w:val="auto"/>
          <w:sz w:val="20"/>
          <w:szCs w:val="20"/>
          <w:highlight w:val="none"/>
        </w:rPr>
        <w:t>解释</w:t>
      </w:r>
    </w:p>
    <w:p w14:paraId="767B5903">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1.2.1本合同使用中文书写、解释和说明。如专用条件约定使用两种及以上语言文字时，应以中文为准。</w:t>
      </w:r>
    </w:p>
    <w:p w14:paraId="51DF250E">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组成本合同的下列文件彼此应能相互解释、互为说明。除专用条件另有约定外，本合同文件的解释顺序如下：</w:t>
      </w:r>
    </w:p>
    <w:p w14:paraId="34E90D1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（1）协议书；</w:t>
      </w:r>
    </w:p>
    <w:p w14:paraId="5195FA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（2）中标通知书（适用于招标工程）或委托书（适用于非招标工程）；</w:t>
      </w:r>
    </w:p>
    <w:p w14:paraId="3234FDD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（3）专用条件及附录A、附录B；</w:t>
      </w:r>
    </w:p>
    <w:p w14:paraId="07A5DB9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（4）通用条件；</w:t>
      </w:r>
    </w:p>
    <w:p w14:paraId="2402C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（5）投标文件（适用于招标工程）或监理与相关服务建议书（适用于非招标工程）。</w:t>
      </w:r>
    </w:p>
    <w:p w14:paraId="21E9AD3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双方签订的补充协议与其他文件发生矛盾或歧义时，属于同一类内容的文件，应以最新签署的为准。</w:t>
      </w:r>
    </w:p>
    <w:p w14:paraId="58E77F9C">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监理人的义务</w:t>
      </w:r>
    </w:p>
    <w:p w14:paraId="0ED6E203">
      <w:pPr>
        <w:adjustRightInd w:val="0"/>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2.1 监理的范围和工作内容</w:t>
      </w:r>
    </w:p>
    <w:p w14:paraId="158D7744">
      <w:pPr>
        <w:adjustRightInd w:val="0"/>
        <w:snapToGrid w:val="0"/>
        <w:spacing w:line="360" w:lineRule="auto"/>
        <w:ind w:left="48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 监理范围在专用条件中约定。</w:t>
      </w:r>
    </w:p>
    <w:p w14:paraId="7596360D">
      <w:pPr>
        <w:adjustRightInd w:val="0"/>
        <w:snapToGrid w:val="0"/>
        <w:spacing w:line="360" w:lineRule="auto"/>
        <w:ind w:left="48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2.1.2 除专用条件另有约定外，监理工作内容包括：</w:t>
      </w:r>
    </w:p>
    <w:p w14:paraId="7AD81AC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（1）收到工程设计文件后编制监理规划，并在第一次工地会议7天前报委托人。根据有关规定和监理工作需要，编制监理实施细则；</w:t>
      </w:r>
    </w:p>
    <w:p w14:paraId="4CB3C60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（2）熟悉工程设计文件，并参加由委托人主持的图纸会审和设计交底会议；</w:t>
      </w:r>
    </w:p>
    <w:p w14:paraId="5620A3F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（3）参加由委托人主持的第一次工地会议；主持监理例会并根据工程需要主持或参加专题会议；</w:t>
      </w:r>
    </w:p>
    <w:p w14:paraId="594E7730">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（4）审查施工承包人提交的施工组织设计，重点审查其中的质量安全技术措施、专项施工方案与工程建设强制性标准的符合性；</w:t>
      </w:r>
    </w:p>
    <w:p w14:paraId="7A60DB5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（5）检查施工承包人工程质量、安全生产管理制度及组织机构和人员资格； </w:t>
      </w:r>
    </w:p>
    <w:p w14:paraId="27AF724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（6）检查施工承包人专职安全生产管理人员的配备情况；</w:t>
      </w:r>
    </w:p>
    <w:p w14:paraId="597656D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（7）审查施工承包人提交的施工进度计划，核查承包人对施工进度计划的调整；</w:t>
      </w:r>
    </w:p>
    <w:p w14:paraId="7270C425">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（8）检查施工承包人的试验室；</w:t>
      </w:r>
    </w:p>
    <w:p w14:paraId="1FE7C8B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（9）审核施工分包人资质条件；</w:t>
      </w:r>
    </w:p>
    <w:p w14:paraId="186AA07C">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（10）查验施工承包人的施工测量放线成果；</w:t>
      </w:r>
    </w:p>
    <w:p w14:paraId="46819042">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（11）审查工程开工条件，对条件具备的签发开工令；</w:t>
      </w:r>
    </w:p>
    <w:p w14:paraId="657B4770">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（12）审查施工承包人报送的工程材料、构配件、设备质量证明文件的有效性和符合性，并按规定对用于工程的材料采取平行检验或见证取样方式进行抽检；</w:t>
      </w:r>
    </w:p>
    <w:p w14:paraId="521F92C5">
      <w:pPr>
        <w:adjustRightInd w:val="0"/>
        <w:snapToGrid w:val="0"/>
        <w:spacing w:line="360" w:lineRule="auto"/>
        <w:ind w:left="-110" w:leftChars="-4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（13）审核施工承包人提交的工程款支付申请，签发或出具工程款支付证书，并报委托人审核、批准；</w:t>
      </w:r>
    </w:p>
    <w:p w14:paraId="00D48BD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（14）在巡视、旁站和检验过程中，发现工程质量、施工安全存在事故隐患的，要求施工承包人整改并报委托人；</w:t>
      </w:r>
    </w:p>
    <w:p w14:paraId="569DA6D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（15）经委托人同意，签发工程暂停令和复工令；</w:t>
      </w:r>
    </w:p>
    <w:p w14:paraId="5BDBBA93">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（16）审查施工承包人提交的采用新材料、新工艺、新技术、新设备的论证材料及相关验收标准；</w:t>
      </w:r>
    </w:p>
    <w:p w14:paraId="42C125F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（17）验收隐蔽工程、分部分项工程；</w:t>
      </w:r>
    </w:p>
    <w:p w14:paraId="5CECED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（18）审查施工承包人提交的工程变更申请，协调处理施工进度调整、费用索赔、合同争议等事项；</w:t>
      </w:r>
    </w:p>
    <w:p w14:paraId="0C747B5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（19）审查施工承包人提交的竣工验收申请，编写工程质量评估报告；</w:t>
      </w:r>
    </w:p>
    <w:p w14:paraId="7A70FE7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（20）参加工程竣工验收，签署竣工验收意见；</w:t>
      </w:r>
    </w:p>
    <w:p w14:paraId="7D2944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（21）审查施工承包人提交的竣工结算申请并报委托人；</w:t>
      </w:r>
    </w:p>
    <w:p w14:paraId="6A1EDB4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（22）编制、整理工程监理归档文件并报委托人。</w:t>
      </w:r>
    </w:p>
    <w:p w14:paraId="7D3BD4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2.1.3 相关服务的范围和内容在附录A中约定。</w:t>
      </w:r>
    </w:p>
    <w:p w14:paraId="36C90DD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07C7102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0F0C83F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（1）适用的法律、行政法规及部门规章；</w:t>
      </w:r>
    </w:p>
    <w:p w14:paraId="0E098CF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（2）与工程有关的标准；</w:t>
      </w:r>
    </w:p>
    <w:p w14:paraId="1E0A8D5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（3）工程设计及有关文件；</w:t>
      </w:r>
    </w:p>
    <w:p w14:paraId="3D0740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（4）本合同及委托人与第三方签订的与实施工程有关的其他合同。</w:t>
      </w:r>
    </w:p>
    <w:p w14:paraId="414A261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双方根据工程的行业和地域特点，在专用条件中具体约定监理依据。</w:t>
      </w:r>
    </w:p>
    <w:p w14:paraId="2C86B5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2.2.2 相关服务依据在专用条件中约定。</w:t>
      </w:r>
    </w:p>
    <w:p w14:paraId="6D066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 项目监理机构和人员</w:t>
      </w:r>
    </w:p>
    <w:p w14:paraId="70CA09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监理人应组建满足工作需要的项目监理机构，配备必要的检测设备。项目监理机构的主要人员应具有相应的资格条件。</w:t>
      </w:r>
    </w:p>
    <w:p w14:paraId="3AA8A6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2.3.2本合同履行过程中，总监理工程师及重要岗位监理人员应保持相对稳定，以保证监理工作正常进行。</w:t>
      </w:r>
    </w:p>
    <w:p w14:paraId="7DAF941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A98DE2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监理人应及时更换有下列情形之一的监理人员：</w:t>
      </w:r>
    </w:p>
    <w:p w14:paraId="140A680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（1）严重过失行为的；</w:t>
      </w:r>
    </w:p>
    <w:p w14:paraId="02249C5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（2）有违法行为不能履行职责的；</w:t>
      </w:r>
    </w:p>
    <w:p w14:paraId="0C8D61E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（3）涉嫌犯罪的；</w:t>
      </w:r>
    </w:p>
    <w:p w14:paraId="751F3F1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（4）不能胜任岗位职责的；</w:t>
      </w:r>
    </w:p>
    <w:p w14:paraId="543D55E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（5）严重违反职业道德的；</w:t>
      </w:r>
    </w:p>
    <w:p w14:paraId="397797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（6）专用条件约定的其他情形。</w:t>
      </w:r>
    </w:p>
    <w:p w14:paraId="5C09116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2.3.5 委托人可要求监理人更换不能胜任本职工作的项目监理机构人员。</w:t>
      </w:r>
    </w:p>
    <w:p w14:paraId="6550F4E7">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 履行职责</w:t>
      </w:r>
    </w:p>
    <w:p w14:paraId="6590FA9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监理人应遵循职业道德准则和行为规范，严格按照法律法规、工程建设有关标准及本合同履行职责。</w:t>
      </w:r>
    </w:p>
    <w:p w14:paraId="69A4997A">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2.4.1 在监理与相关服务范围内，委托人和承包人提出的意见和要求，监理人应及时提出处置意见。当委托人与承包人之间发生合同争议时，监理人应协助委托人、承包人协商解决。</w:t>
      </w:r>
    </w:p>
    <w:p w14:paraId="1D8D2710">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2.4.2 当委托人与承包人之间的合同争议提交仲裁机构仲裁或人民法院审理时，监理人应提供必要的证明资料。</w:t>
      </w:r>
    </w:p>
    <w:p w14:paraId="7BE2DAF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2.4.3 监理人应在专用条件约定的授权范围内，处理委托人与承包人所签订合同的变更事宜。如果变更超过授权范围，应以书面形式报委托人批准。</w:t>
      </w:r>
    </w:p>
    <w:p w14:paraId="7DA64E9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在紧急情况下，为了保护财产和人身安全，监理人所发出的指令未能事先报委托人批准时，应在发出指令后的24小时内以书面形式报委托人。</w:t>
      </w:r>
    </w:p>
    <w:p w14:paraId="27538A18">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2.4.4 除专用条件另有约定外，监理人发现承包人的人员不能胜任本职工作的，有权要求承包人予以调换。</w:t>
      </w:r>
    </w:p>
    <w:p w14:paraId="7607D8F9">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2.5 提交报告</w:t>
      </w:r>
    </w:p>
    <w:p w14:paraId="1D466809">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监理人应按专用条件约定的种类、时间和份数向委托人提交监理与相关服务的报告。</w:t>
      </w:r>
    </w:p>
    <w:p w14:paraId="47B009B9">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2.6 文件资料</w:t>
      </w:r>
    </w:p>
    <w:p w14:paraId="37E25D3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在本合同履行期内，监理人应在现场保留工作所用的图纸、报告及记录监理工</w:t>
      </w:r>
      <w:r>
        <w:rPr>
          <w:rFonts w:hint="eastAsia" w:ascii="宋体" w:hAnsi="宋体" w:eastAsia="宋体" w:cs="宋体"/>
          <w:color w:val="auto"/>
          <w:sz w:val="20"/>
          <w:szCs w:val="20"/>
          <w:highlight w:val="none"/>
        </w:rPr>
        <w:t>作的相关文件。工程竣工后，应当按照档案管理规定将监理有关文件归档。</w:t>
      </w:r>
    </w:p>
    <w:p w14:paraId="508FE5A4">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2.7 使用委托人的财产</w:t>
      </w:r>
    </w:p>
    <w:p w14:paraId="6647DCF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24F05A9">
      <w:pPr>
        <w:spacing w:line="360" w:lineRule="auto"/>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3．委托人的义务</w:t>
      </w:r>
    </w:p>
    <w:p w14:paraId="48B8B6F8">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3.1 告知</w:t>
      </w:r>
    </w:p>
    <w:p w14:paraId="58BC344A">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委托人应在委托人与承包人签订的合同中明确监理人、总监理工程师和授予项目监理机构的权限。如有变更，应及时通知承包人。</w:t>
      </w:r>
    </w:p>
    <w:p w14:paraId="7A5E17A3">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3.2 提供资料</w:t>
      </w:r>
    </w:p>
    <w:p w14:paraId="6122176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委托人应按照附录B约定，无偿向监理人提供工程有关的资料。</w:t>
      </w:r>
      <w:r>
        <w:rPr>
          <w:rFonts w:hint="eastAsia" w:ascii="宋体" w:hAnsi="宋体" w:eastAsia="宋体" w:cs="宋体"/>
          <w:color w:val="auto"/>
          <w:sz w:val="20"/>
          <w:szCs w:val="20"/>
          <w:highlight w:val="none"/>
        </w:rPr>
        <w:t>在本合同履行过程中，委托人应及时向监理人提供最新的与工程有关的资料。</w:t>
      </w:r>
    </w:p>
    <w:p w14:paraId="7390FDAB">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3.3 提供工作条件</w:t>
      </w:r>
    </w:p>
    <w:p w14:paraId="4DE3CB2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委托人应为监理人完成监理与相关服务提供必要的条件。</w:t>
      </w:r>
    </w:p>
    <w:p w14:paraId="3ED0CBB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3.3.1 </w:t>
      </w:r>
      <w:r>
        <w:rPr>
          <w:rFonts w:hint="eastAsia" w:ascii="宋体" w:hAnsi="宋体" w:eastAsia="宋体" w:cs="宋体"/>
          <w:color w:val="auto"/>
          <w:sz w:val="20"/>
          <w:szCs w:val="20"/>
          <w:highlight w:val="none"/>
        </w:rPr>
        <w:t>委托人应按照附录B约定，派遣相应的人员，提供房屋、设备，供监理人</w:t>
      </w:r>
      <w:r>
        <w:rPr>
          <w:rFonts w:hint="eastAsia" w:ascii="宋体" w:hAnsi="宋体" w:eastAsia="宋体" w:cs="宋体"/>
          <w:color w:val="auto"/>
          <w:kern w:val="0"/>
          <w:sz w:val="20"/>
          <w:szCs w:val="20"/>
          <w:highlight w:val="none"/>
        </w:rPr>
        <w:t>无偿</w:t>
      </w:r>
      <w:r>
        <w:rPr>
          <w:rFonts w:hint="eastAsia" w:ascii="宋体" w:hAnsi="宋体" w:eastAsia="宋体" w:cs="宋体"/>
          <w:color w:val="auto"/>
          <w:sz w:val="20"/>
          <w:szCs w:val="20"/>
          <w:highlight w:val="none"/>
        </w:rPr>
        <w:t>使用。</w:t>
      </w:r>
    </w:p>
    <w:p w14:paraId="702FD92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3.3.2 </w:t>
      </w:r>
      <w:r>
        <w:rPr>
          <w:rFonts w:hint="eastAsia" w:ascii="宋体" w:hAnsi="宋体" w:eastAsia="宋体" w:cs="宋体"/>
          <w:color w:val="auto"/>
          <w:sz w:val="20"/>
          <w:szCs w:val="20"/>
          <w:highlight w:val="none"/>
        </w:rPr>
        <w:t>委托人应负责协调工程建设中所有外部关系，为监理人履行本合同提供必要的外部条件。</w:t>
      </w:r>
    </w:p>
    <w:p w14:paraId="043629DD">
      <w:pPr>
        <w:snapToGrid w:val="0"/>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3.4 委托人代表</w:t>
      </w:r>
    </w:p>
    <w:p w14:paraId="55501E5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93DBE49">
      <w:pPr>
        <w:snapToGrid w:val="0"/>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3.5 委托人意见或要求</w:t>
      </w:r>
    </w:p>
    <w:p w14:paraId="3DAFFDF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在本合同约定的监理与相关服务工作范围内，委托人对承包人的任何意见或要求应通知监理人，由监理人向承包人发出相应指令。</w:t>
      </w:r>
    </w:p>
    <w:p w14:paraId="42F98D31">
      <w:pPr>
        <w:snapToGrid w:val="0"/>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29F2430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委托人应在专用条件约定的时间内，对监理人以书面形式提交并要求作出决定的事宜，给予书面答复。逾期未答复的，视为委托人认可。</w:t>
      </w:r>
    </w:p>
    <w:p w14:paraId="3D5F2E46">
      <w:pPr>
        <w:snapToGrid w:val="0"/>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3.7 支付</w:t>
      </w:r>
    </w:p>
    <w:p w14:paraId="7D741A03">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委托人应按本合同约定，向监理人支付酬金。</w:t>
      </w:r>
    </w:p>
    <w:p w14:paraId="6E166CD8">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38BDB5D2">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6962C4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监理人未履行本合同义务的，应承担相应的责任。</w:t>
      </w:r>
    </w:p>
    <w:p w14:paraId="5571B06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 因监理人违反本合同约定</w:t>
      </w:r>
      <w:r>
        <w:rPr>
          <w:rFonts w:hint="eastAsia" w:ascii="宋体" w:hAnsi="宋体" w:eastAsia="宋体" w:cs="宋体"/>
          <w:color w:val="auto"/>
          <w:sz w:val="20"/>
          <w:szCs w:val="20"/>
          <w:highlight w:val="none"/>
        </w:rPr>
        <w:t>给委托人造成损失的，监理人应当赔偿委托人损失</w:t>
      </w:r>
      <w:r>
        <w:rPr>
          <w:rFonts w:hint="eastAsia" w:ascii="宋体" w:hAnsi="宋体" w:eastAsia="宋体" w:cs="宋体"/>
          <w:color w:val="auto"/>
          <w:kern w:val="0"/>
          <w:sz w:val="20"/>
          <w:szCs w:val="20"/>
          <w:highlight w:val="none"/>
        </w:rPr>
        <w:t>。赔偿金额的确定方法在专用条件中约定。监理人承担部分赔偿责任的，其承担赔偿金额由双方协商确定。</w:t>
      </w:r>
    </w:p>
    <w:p w14:paraId="5E4A2021">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4.1.2 监理人向委托人的索赔不成立时，监理人应赔偿委托人由此发生的费用。</w:t>
      </w:r>
    </w:p>
    <w:p w14:paraId="0CD8E485">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614261B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委托人未履行本合同义务的，应承担相应的责任。</w:t>
      </w:r>
    </w:p>
    <w:p w14:paraId="1E3C08EE">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4.2.1 委托人违反本合同约定造成监理人损失的，委托人应予以赔偿。</w:t>
      </w:r>
    </w:p>
    <w:p w14:paraId="576F01E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4.2.2 委托人向监理人的索赔不成立时，应赔偿监理人由此引起的费用。</w:t>
      </w:r>
    </w:p>
    <w:p w14:paraId="7FCE0DC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 xml:space="preserve">4.2.3 </w:t>
      </w:r>
      <w:r>
        <w:rPr>
          <w:rFonts w:hint="eastAsia" w:ascii="宋体" w:hAnsi="宋体" w:eastAsia="宋体" w:cs="宋体"/>
          <w:color w:val="auto"/>
          <w:kern w:val="0"/>
          <w:sz w:val="20"/>
          <w:szCs w:val="20"/>
          <w:highlight w:val="none"/>
        </w:rPr>
        <w:t>委托人未能按期支付</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超过28天，应按专用条件约定支付逾期付款利息。</w:t>
      </w:r>
    </w:p>
    <w:p w14:paraId="2B37B7EF">
      <w:pPr>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4.3 除外责任</w:t>
      </w:r>
    </w:p>
    <w:p w14:paraId="0DFC64C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因非监理人的原因，且监理人无过错，发生工程质量事故、安全事故、工期延误等造成的损失，监理人不承担赔偿责任。</w:t>
      </w:r>
    </w:p>
    <w:p w14:paraId="3BF9C3E4">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因不可抗力导致本合同全部或部分不能履行时，双方各自承担其因此而造成的损失、损害。</w:t>
      </w:r>
    </w:p>
    <w:p w14:paraId="3F711FF1">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 支付</w:t>
      </w:r>
    </w:p>
    <w:p w14:paraId="060B4450">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5.1 </w:t>
      </w:r>
      <w:r>
        <w:rPr>
          <w:rFonts w:hint="eastAsia" w:ascii="宋体" w:hAnsi="宋体" w:eastAsia="宋体" w:cs="宋体"/>
          <w:bCs/>
          <w:color w:val="auto"/>
          <w:sz w:val="20"/>
          <w:szCs w:val="20"/>
          <w:highlight w:val="none"/>
        </w:rPr>
        <w:t>支付货币</w:t>
      </w:r>
    </w:p>
    <w:p w14:paraId="6D1865FB">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除专用条件另有约定外，酬金均以人民币支付。涉及外币支付的，所采用的货币种类、比例和汇率在专用条件中约定。</w:t>
      </w:r>
    </w:p>
    <w:p w14:paraId="11669BD2">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5.2 支付申请</w:t>
      </w:r>
    </w:p>
    <w:p w14:paraId="442B4F0D">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监理人应在本合同约定的每次应付款时间的7天前，向委托人提交支付申请书。支付申请书应当说明当期应付款总额，并列出当期应支付的款项及其金额。</w:t>
      </w:r>
    </w:p>
    <w:p w14:paraId="7B80B044">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5.3 支付酬金</w:t>
      </w:r>
    </w:p>
    <w:p w14:paraId="24AFC485">
      <w:pPr>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支付的酬金包括正常工作酬金、附加工作酬金、合理化建议奖励金额及费用。</w:t>
      </w:r>
    </w:p>
    <w:p w14:paraId="4708A8E3">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5.4 </w:t>
      </w:r>
      <w:r>
        <w:rPr>
          <w:rFonts w:hint="eastAsia" w:ascii="宋体" w:hAnsi="宋体" w:eastAsia="宋体" w:cs="宋体"/>
          <w:bCs/>
          <w:color w:val="auto"/>
          <w:sz w:val="20"/>
          <w:szCs w:val="20"/>
          <w:highlight w:val="none"/>
        </w:rPr>
        <w:t>有争议部分的付款</w:t>
      </w:r>
    </w:p>
    <w:p w14:paraId="33E5440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69657E36">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6. 合同生效、变更、暂停、解除与终止</w:t>
      </w:r>
    </w:p>
    <w:p w14:paraId="0A68A5DF">
      <w:pPr>
        <w:spacing w:line="360" w:lineRule="auto"/>
        <w:ind w:left="240" w:left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6.1生效</w:t>
      </w:r>
    </w:p>
    <w:p w14:paraId="7C2E415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除法律另有规定或者专用条件另有约定外，委托人和监理人的法定代表人或其授权代理人在协议书上签字并盖单位章后本合同生效。</w:t>
      </w:r>
    </w:p>
    <w:p w14:paraId="159FBBDE">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6.2</w:t>
      </w:r>
      <w:r>
        <w:rPr>
          <w:rFonts w:hint="eastAsia" w:ascii="宋体" w:hAnsi="宋体" w:eastAsia="宋体" w:cs="宋体"/>
          <w:bCs/>
          <w:color w:val="auto"/>
          <w:sz w:val="20"/>
          <w:szCs w:val="20"/>
          <w:highlight w:val="none"/>
        </w:rPr>
        <w:t>变更</w:t>
      </w:r>
    </w:p>
    <w:p w14:paraId="3090AB0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6.2.1 任何一方提出变更请求时，双方经协商一致后可进行变更。</w:t>
      </w:r>
    </w:p>
    <w:p w14:paraId="69C592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58CE77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4DD24BA">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6.2.4合同签订后，遇有与工程相关的法律法规、标准颁布或修订的，双方应遵照执行。由此引起监理与相关服务的范围、时间、酬金变化的，双方应通过协商进行相应调整。</w:t>
      </w:r>
    </w:p>
    <w:p w14:paraId="4CDB01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6.2.5 因非监理人原因造成工程概算投资额或建筑安装工程费增加时，正常工作酬金应作相应调整。调整方法在专用条件中约定。</w:t>
      </w:r>
    </w:p>
    <w:p w14:paraId="5A73776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因工程规模、监理范围的变化导致监理人的正常工作量减少时，正常工作酬金应作相应调整。调整方法在专用条件中约定。</w:t>
      </w:r>
    </w:p>
    <w:p w14:paraId="03D97AC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6.3 暂停与</w:t>
      </w:r>
      <w:r>
        <w:rPr>
          <w:rFonts w:hint="eastAsia" w:ascii="宋体" w:hAnsi="宋体" w:eastAsia="宋体" w:cs="宋体"/>
          <w:bCs/>
          <w:color w:val="auto"/>
          <w:sz w:val="20"/>
          <w:szCs w:val="20"/>
          <w:highlight w:val="none"/>
        </w:rPr>
        <w:t>解除</w:t>
      </w:r>
    </w:p>
    <w:p w14:paraId="7BFB342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除双方协商一致可以解除本合同外，当一方无正当理由未履行本合同约定的义务时，另一方可以根据本合同约定暂停履行本合同直至解除本合同。</w:t>
      </w:r>
    </w:p>
    <w:p w14:paraId="7B69C34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741819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因解除本合同或解除监理人的部分义务导致监理人遭受的损失，除依法可以免除责任的情况外，应由委托人予以补偿，补偿金额由双方协商确定。</w:t>
      </w:r>
    </w:p>
    <w:p w14:paraId="3DFA189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解除本合同的协议必须采取书面形式，协议未达成之前，本合同仍然有效。</w:t>
      </w:r>
    </w:p>
    <w:p w14:paraId="5EE852F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3C101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酬金支付至本合同解除日，且应承担第4.2款约定的责任。</w:t>
      </w:r>
    </w:p>
    <w:p w14:paraId="3A3045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w:t>
      </w:r>
      <w:r>
        <w:rPr>
          <w:rFonts w:hint="eastAsia" w:ascii="宋体" w:hAnsi="宋体" w:eastAsia="宋体" w:cs="宋体"/>
          <w:color w:val="auto"/>
          <w:kern w:val="0"/>
          <w:sz w:val="20"/>
          <w:szCs w:val="20"/>
          <w:highlight w:val="none"/>
        </w:rPr>
        <w:t>限期改正通知到达监理人之日</w:t>
      </w:r>
      <w:r>
        <w:rPr>
          <w:rFonts w:hint="eastAsia" w:ascii="宋体" w:hAnsi="宋体" w:eastAsia="宋体" w:cs="宋体"/>
          <w:color w:val="auto"/>
          <w:sz w:val="20"/>
          <w:szCs w:val="20"/>
          <w:highlight w:val="none"/>
        </w:rPr>
        <w:t>，但监理人应承担第4.1款约定的责任。</w:t>
      </w:r>
    </w:p>
    <w:p w14:paraId="1795557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B3BF09B">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6.3.5 因不可抗力致使本合同部分或全部不能履行时，一方应立即通知另一方，可暂停或解除本合同。</w:t>
      </w:r>
    </w:p>
    <w:p w14:paraId="2ADA1C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6.3.6 本合同解除后，本合同约定的有关结算、清理、争议解决方式的条件仍然有效。</w:t>
      </w:r>
    </w:p>
    <w:p w14:paraId="59A873CE">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6.4 </w:t>
      </w:r>
      <w:r>
        <w:rPr>
          <w:rFonts w:hint="eastAsia" w:ascii="宋体" w:hAnsi="宋体" w:eastAsia="宋体" w:cs="宋体"/>
          <w:bCs/>
          <w:color w:val="auto"/>
          <w:sz w:val="20"/>
          <w:szCs w:val="20"/>
          <w:highlight w:val="none"/>
        </w:rPr>
        <w:t>终止</w:t>
      </w:r>
    </w:p>
    <w:p w14:paraId="41E08D7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以下条件全部满足时，本合同即告终止：</w:t>
      </w:r>
    </w:p>
    <w:p w14:paraId="1630B3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（1）监理人完成本合同约定的全部工作；</w:t>
      </w:r>
    </w:p>
    <w:p w14:paraId="726D94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（2）委托人与监理人结清并支付全部酬金。</w:t>
      </w:r>
    </w:p>
    <w:p w14:paraId="1F477FEA">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7. 争议解决</w:t>
      </w:r>
    </w:p>
    <w:p w14:paraId="69D39B92">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7.1</w:t>
      </w:r>
      <w:r>
        <w:rPr>
          <w:rFonts w:hint="eastAsia" w:ascii="宋体" w:hAnsi="宋体" w:eastAsia="宋体" w:cs="宋体"/>
          <w:bCs/>
          <w:color w:val="auto"/>
          <w:sz w:val="20"/>
          <w:szCs w:val="20"/>
          <w:highlight w:val="none"/>
        </w:rPr>
        <w:t>协商</w:t>
      </w:r>
    </w:p>
    <w:p w14:paraId="140FBB9C">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双方应本着诚信原则协商解决彼此间的争议。</w:t>
      </w:r>
    </w:p>
    <w:p w14:paraId="64409976">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7.2</w:t>
      </w:r>
      <w:r>
        <w:rPr>
          <w:rFonts w:hint="eastAsia" w:ascii="宋体" w:hAnsi="宋体" w:eastAsia="宋体" w:cs="宋体"/>
          <w:bCs/>
          <w:color w:val="auto"/>
          <w:sz w:val="20"/>
          <w:szCs w:val="20"/>
          <w:highlight w:val="none"/>
        </w:rPr>
        <w:t>调解</w:t>
      </w:r>
    </w:p>
    <w:p w14:paraId="76779322">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如果双方不能在14天内或双方商定的其他时间内解决本合同争议，可以将其提交给专用条件约定的或事后达成协议的调解人进行调解。</w:t>
      </w:r>
    </w:p>
    <w:p w14:paraId="55F2220A">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7.3</w:t>
      </w:r>
      <w:r>
        <w:rPr>
          <w:rFonts w:hint="eastAsia" w:ascii="宋体" w:hAnsi="宋体" w:eastAsia="宋体" w:cs="宋体"/>
          <w:bCs/>
          <w:color w:val="auto"/>
          <w:sz w:val="20"/>
          <w:szCs w:val="20"/>
          <w:highlight w:val="none"/>
        </w:rPr>
        <w:t>仲裁或诉讼</w:t>
      </w:r>
    </w:p>
    <w:p w14:paraId="6AB0A836">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双方均有权不经调解直接向专用条件约定的仲裁机构申请仲裁或向有管辖权的人民法院提起诉讼。</w:t>
      </w:r>
    </w:p>
    <w:p w14:paraId="193A592C">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37E9B108">
      <w:pPr>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8.1 </w:t>
      </w:r>
      <w:r>
        <w:rPr>
          <w:rFonts w:hint="eastAsia" w:ascii="宋体" w:hAnsi="宋体" w:eastAsia="宋体" w:cs="宋体"/>
          <w:bCs/>
          <w:color w:val="auto"/>
          <w:sz w:val="20"/>
          <w:szCs w:val="20"/>
          <w:highlight w:val="none"/>
        </w:rPr>
        <w:t>外出考察费用</w:t>
      </w:r>
    </w:p>
    <w:p w14:paraId="220D1393">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经委托人同意，监理人员外出考察发生的费用由委托人审核后支付。</w:t>
      </w:r>
    </w:p>
    <w:p w14:paraId="16E425F7">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8.2 </w:t>
      </w:r>
      <w:r>
        <w:rPr>
          <w:rFonts w:hint="eastAsia" w:ascii="宋体" w:hAnsi="宋体" w:eastAsia="宋体" w:cs="宋体"/>
          <w:bCs/>
          <w:color w:val="auto"/>
          <w:sz w:val="20"/>
          <w:szCs w:val="20"/>
          <w:highlight w:val="none"/>
        </w:rPr>
        <w:t>检测费用</w:t>
      </w:r>
    </w:p>
    <w:p w14:paraId="6A9A35E6">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委托人要求监理人进行的材料和设备检测所发生的费用，由委托人支付，支付时间在专用条件中约定。</w:t>
      </w:r>
    </w:p>
    <w:p w14:paraId="4435DEC2">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8.3 </w:t>
      </w:r>
      <w:r>
        <w:rPr>
          <w:rFonts w:hint="eastAsia" w:ascii="宋体" w:hAnsi="宋体" w:eastAsia="宋体" w:cs="宋体"/>
          <w:bCs/>
          <w:color w:val="auto"/>
          <w:sz w:val="20"/>
          <w:szCs w:val="20"/>
          <w:highlight w:val="none"/>
        </w:rPr>
        <w:t>咨询费用</w:t>
      </w:r>
    </w:p>
    <w:p w14:paraId="10A06B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经委托人同意，根据工程需要由监理人组织的相关咨询论证会以及聘请相关专家等发生的费用由委托人支付，支付时间在专用条件中约定。</w:t>
      </w:r>
    </w:p>
    <w:p w14:paraId="21433CA1">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8.4 </w:t>
      </w:r>
      <w:r>
        <w:rPr>
          <w:rFonts w:hint="eastAsia" w:ascii="宋体" w:hAnsi="宋体" w:eastAsia="宋体" w:cs="宋体"/>
          <w:bCs/>
          <w:color w:val="auto"/>
          <w:sz w:val="20"/>
          <w:szCs w:val="20"/>
          <w:highlight w:val="none"/>
        </w:rPr>
        <w:t>奖励</w:t>
      </w:r>
    </w:p>
    <w:p w14:paraId="5A27EF1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3232408">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8.5 </w:t>
      </w:r>
      <w:r>
        <w:rPr>
          <w:rFonts w:hint="eastAsia" w:ascii="宋体" w:hAnsi="宋体" w:eastAsia="宋体" w:cs="宋体"/>
          <w:bCs/>
          <w:color w:val="auto"/>
          <w:sz w:val="20"/>
          <w:szCs w:val="20"/>
          <w:highlight w:val="none"/>
        </w:rPr>
        <w:t>守法诚信</w:t>
      </w:r>
    </w:p>
    <w:p w14:paraId="152E1321">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监理人及其工作人员不得从与实施工程有关的第三方处获得任何经济利益。</w:t>
      </w:r>
    </w:p>
    <w:p w14:paraId="23075520">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8.6 </w:t>
      </w:r>
      <w:r>
        <w:rPr>
          <w:rFonts w:hint="eastAsia" w:ascii="宋体" w:hAnsi="宋体" w:eastAsia="宋体" w:cs="宋体"/>
          <w:bCs/>
          <w:color w:val="auto"/>
          <w:sz w:val="20"/>
          <w:szCs w:val="20"/>
          <w:highlight w:val="none"/>
        </w:rPr>
        <w:t>保密</w:t>
      </w:r>
    </w:p>
    <w:p w14:paraId="1E7E448F">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双方不得泄露对方申明的保密资料，亦不得泄露与实施工程有关的第三方所提供的保密资料，保密事项在专用条件中约定。</w:t>
      </w:r>
    </w:p>
    <w:p w14:paraId="54B8479D">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8.7 </w:t>
      </w:r>
      <w:r>
        <w:rPr>
          <w:rFonts w:hint="eastAsia" w:ascii="宋体" w:hAnsi="宋体" w:eastAsia="宋体" w:cs="宋体"/>
          <w:bCs/>
          <w:color w:val="auto"/>
          <w:sz w:val="20"/>
          <w:szCs w:val="20"/>
          <w:highlight w:val="none"/>
        </w:rPr>
        <w:t>通知</w:t>
      </w:r>
    </w:p>
    <w:p w14:paraId="3FD8D319">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本合同涉及的通知均应当采用书面形式，并在送达对方时生效，收件人应书面签收。</w:t>
      </w:r>
    </w:p>
    <w:p w14:paraId="21D6279B">
      <w:pPr>
        <w:snapToGrid w:val="0"/>
        <w:spacing w:line="360" w:lineRule="auto"/>
        <w:ind w:left="24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8.8 </w:t>
      </w:r>
      <w:r>
        <w:rPr>
          <w:rFonts w:hint="eastAsia" w:ascii="宋体" w:hAnsi="宋体" w:eastAsia="宋体" w:cs="宋体"/>
          <w:bCs/>
          <w:color w:val="auto"/>
          <w:sz w:val="20"/>
          <w:szCs w:val="20"/>
          <w:highlight w:val="none"/>
        </w:rPr>
        <w:t>著作权</w:t>
      </w:r>
    </w:p>
    <w:p w14:paraId="64F7B11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监理人对其编制的文件拥有著作权。</w:t>
      </w:r>
    </w:p>
    <w:p w14:paraId="5F47835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1A5847EE">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第三部分  专用条件</w:t>
      </w:r>
    </w:p>
    <w:p w14:paraId="1E30715A">
      <w:pPr>
        <w:jc w:val="center"/>
        <w:rPr>
          <w:rFonts w:hint="eastAsia" w:ascii="宋体" w:hAnsi="宋体" w:eastAsia="宋体" w:cs="宋体"/>
          <w:b/>
          <w:color w:val="auto"/>
          <w:sz w:val="21"/>
          <w:szCs w:val="21"/>
          <w:highlight w:val="none"/>
        </w:rPr>
      </w:pPr>
    </w:p>
    <w:p w14:paraId="4BC45AFC">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19FDC9CD">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1.2  解释</w:t>
      </w:r>
    </w:p>
    <w:p w14:paraId="2DC0C7D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 本合同文件使用中文。</w:t>
      </w:r>
    </w:p>
    <w:p w14:paraId="1672396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约定本合同文件的解释顺序为：</w:t>
      </w:r>
    </w:p>
    <w:p w14:paraId="180EE2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1.2.2.1本合同协议书（建设工程委托监理合同）；</w:t>
      </w:r>
    </w:p>
    <w:p w14:paraId="00315A6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1.2.2.2本合同专用条件；</w:t>
      </w:r>
    </w:p>
    <w:p w14:paraId="2077A7A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1.2.2.3本合同通用条件；</w:t>
      </w:r>
    </w:p>
    <w:p w14:paraId="03C9F7E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1.2.2.4中标通知书；</w:t>
      </w:r>
    </w:p>
    <w:p w14:paraId="331EC8B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1.2.2.5投标书及其附件；</w:t>
      </w:r>
    </w:p>
    <w:p w14:paraId="132BD88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1.2.2.6招标文件及答疑纪要；</w:t>
      </w:r>
    </w:p>
    <w:p w14:paraId="1D7915E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1.2.2.7施工图纸；</w:t>
      </w:r>
    </w:p>
    <w:p w14:paraId="2954985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1.2.2.8标准、规范及有关技术文件。</w:t>
      </w:r>
    </w:p>
    <w:p w14:paraId="170C3E06">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监理人义务</w:t>
      </w:r>
    </w:p>
    <w:p w14:paraId="513076E2">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 监理的范围和</w:t>
      </w:r>
      <w:r>
        <w:rPr>
          <w:rFonts w:hint="eastAsia" w:ascii="宋体" w:hAnsi="宋体" w:eastAsia="宋体" w:cs="宋体"/>
          <w:bCs/>
          <w:color w:val="auto"/>
          <w:sz w:val="20"/>
          <w:szCs w:val="20"/>
          <w:highlight w:val="none"/>
        </w:rPr>
        <w:t>内容</w:t>
      </w:r>
    </w:p>
    <w:p w14:paraId="5F115E2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2.1.1 监理范围包括：</w:t>
      </w:r>
      <w:r>
        <w:rPr>
          <w:rFonts w:hint="eastAsia"/>
          <w:sz w:val="20"/>
          <w:szCs w:val="22"/>
          <w:highlight w:val="none"/>
          <w:u w:val="single"/>
        </w:rPr>
        <w:t>灵韵沣境苑周边及临沣东路市政道路建设项目施工</w:t>
      </w:r>
      <w:r>
        <w:rPr>
          <w:rFonts w:hint="eastAsia"/>
          <w:sz w:val="20"/>
          <w:szCs w:val="22"/>
          <w:highlight w:val="none"/>
          <w:u w:val="single"/>
          <w:lang w:val="en-US" w:eastAsia="zh-CN"/>
        </w:rPr>
        <w:t>全专业、</w:t>
      </w:r>
      <w:r>
        <w:rPr>
          <w:rFonts w:hint="eastAsia"/>
          <w:sz w:val="20"/>
          <w:szCs w:val="22"/>
          <w:highlight w:val="none"/>
          <w:u w:val="single"/>
        </w:rPr>
        <w:t>全过程及保修阶段的全部监理工作</w:t>
      </w:r>
      <w:r>
        <w:rPr>
          <w:rFonts w:hint="eastAsia" w:ascii="宋体" w:hAnsi="宋体" w:eastAsia="宋体" w:cs="宋体"/>
          <w:color w:val="auto"/>
          <w:sz w:val="18"/>
          <w:szCs w:val="18"/>
          <w:highlight w:val="none"/>
          <w:u w:val="single"/>
        </w:rPr>
        <w:t>，</w:t>
      </w:r>
      <w:r>
        <w:rPr>
          <w:rFonts w:hint="eastAsia" w:ascii="宋体" w:hAnsi="宋体" w:eastAsia="宋体" w:cs="宋体"/>
          <w:color w:val="auto"/>
          <w:sz w:val="20"/>
          <w:szCs w:val="20"/>
          <w:highlight w:val="none"/>
          <w:u w:val="single"/>
        </w:rPr>
        <w:t>同时承担相关协调工作（具体以</w:t>
      </w:r>
      <w:r>
        <w:rPr>
          <w:rFonts w:hint="eastAsia" w:hAnsi="宋体" w:eastAsia="宋体" w:cs="宋体"/>
          <w:color w:val="auto"/>
          <w:sz w:val="20"/>
          <w:szCs w:val="20"/>
          <w:highlight w:val="none"/>
          <w:u w:val="single"/>
          <w:lang w:val="en-US" w:eastAsia="zh-CN"/>
        </w:rPr>
        <w:t>设计任务书、</w:t>
      </w:r>
      <w:r>
        <w:rPr>
          <w:rFonts w:hint="eastAsia" w:ascii="宋体" w:hAnsi="宋体" w:eastAsia="宋体" w:cs="宋体"/>
          <w:color w:val="auto"/>
          <w:sz w:val="20"/>
          <w:szCs w:val="20"/>
          <w:highlight w:val="none"/>
          <w:u w:val="single"/>
        </w:rPr>
        <w:t>工程量清单</w:t>
      </w:r>
      <w:r>
        <w:rPr>
          <w:rFonts w:hint="eastAsia" w:hAnsi="宋体" w:eastAsia="宋体" w:cs="宋体"/>
          <w:color w:val="auto"/>
          <w:sz w:val="20"/>
          <w:szCs w:val="20"/>
          <w:highlight w:val="none"/>
          <w:u w:val="single"/>
          <w:lang w:eastAsia="zh-CN"/>
        </w:rPr>
        <w:t>、</w:t>
      </w:r>
      <w:r>
        <w:rPr>
          <w:rFonts w:hint="eastAsia" w:hAnsi="宋体" w:eastAsia="宋体" w:cs="宋体"/>
          <w:color w:val="auto"/>
          <w:sz w:val="20"/>
          <w:szCs w:val="20"/>
          <w:highlight w:val="none"/>
          <w:u w:val="single"/>
          <w:lang w:val="en-US" w:eastAsia="zh-CN"/>
        </w:rPr>
        <w:t>委托人要求</w:t>
      </w:r>
      <w:r>
        <w:rPr>
          <w:rFonts w:hint="eastAsia" w:ascii="宋体" w:hAnsi="宋体" w:eastAsia="宋体" w:cs="宋体"/>
          <w:color w:val="auto"/>
          <w:sz w:val="20"/>
          <w:szCs w:val="20"/>
          <w:highlight w:val="none"/>
          <w:u w:val="single"/>
        </w:rPr>
        <w:t>及招标文件描述为准）。</w:t>
      </w:r>
    </w:p>
    <w:p w14:paraId="2EB8FAC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2.1.2 监理工作内容还包括：</w:t>
      </w:r>
      <w:r>
        <w:rPr>
          <w:rFonts w:hint="eastAsia" w:ascii="宋体" w:hAnsi="宋体" w:eastAsia="宋体" w:cs="宋体"/>
          <w:color w:val="auto"/>
          <w:sz w:val="20"/>
          <w:szCs w:val="20"/>
          <w:highlight w:val="none"/>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eastAsia="宋体" w:cs="宋体"/>
          <w:color w:val="auto"/>
          <w:sz w:val="20"/>
          <w:szCs w:val="20"/>
          <w:highlight w:val="none"/>
        </w:rPr>
        <w:t>。</w:t>
      </w:r>
    </w:p>
    <w:p w14:paraId="1F6D37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具体工作如下：</w:t>
      </w:r>
    </w:p>
    <w:p w14:paraId="1351E54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(1)根据项目的实际情况，及时调整监理规划，并按调整后的监理规划组织实施 </w:t>
      </w:r>
      <w:r>
        <w:rPr>
          <w:rFonts w:hint="eastAsia" w:ascii="宋体" w:hAnsi="宋体" w:eastAsia="宋体" w:cs="宋体"/>
          <w:color w:val="auto"/>
          <w:sz w:val="20"/>
          <w:szCs w:val="20"/>
          <w:highlight w:val="none"/>
        </w:rPr>
        <w:t>。</w:t>
      </w:r>
    </w:p>
    <w:p w14:paraId="4C204E2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(2)审查承包人各项施工准备工作，在征得委托人同意后下达开工指令 </w:t>
      </w:r>
      <w:r>
        <w:rPr>
          <w:rFonts w:hint="eastAsia" w:ascii="宋体" w:hAnsi="宋体" w:eastAsia="宋体" w:cs="宋体"/>
          <w:color w:val="auto"/>
          <w:sz w:val="20"/>
          <w:szCs w:val="20"/>
          <w:highlight w:val="none"/>
        </w:rPr>
        <w:t>。</w:t>
      </w:r>
    </w:p>
    <w:p w14:paraId="643ACB7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(3)参加设计交底和图纸会审，对发现的问题及时与发包人设计部门协调沟通 </w:t>
      </w:r>
      <w:r>
        <w:rPr>
          <w:rFonts w:hint="eastAsia" w:ascii="宋体" w:hAnsi="宋体" w:eastAsia="宋体" w:cs="宋体"/>
          <w:color w:val="auto"/>
          <w:sz w:val="20"/>
          <w:szCs w:val="20"/>
          <w:highlight w:val="none"/>
        </w:rPr>
        <w:t>。</w:t>
      </w:r>
    </w:p>
    <w:p w14:paraId="4F36517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(4)督促承包人各项管理制度和质量安全保证体系的建立、健全与实施 </w:t>
      </w:r>
      <w:r>
        <w:rPr>
          <w:rFonts w:hint="eastAsia" w:ascii="宋体" w:hAnsi="宋体" w:eastAsia="宋体" w:cs="宋体"/>
          <w:color w:val="auto"/>
          <w:sz w:val="20"/>
          <w:szCs w:val="20"/>
          <w:highlight w:val="none"/>
        </w:rPr>
        <w:t>。</w:t>
      </w:r>
    </w:p>
    <w:p w14:paraId="3EE671C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(5)负责审查承包人编制的总施工进度计划、年度施工进度计划、月施工进度计划，将审查结果报送委托人审批，并督促承包人按审批计划实施 </w:t>
      </w:r>
      <w:r>
        <w:rPr>
          <w:rFonts w:hint="eastAsia" w:ascii="宋体" w:hAnsi="宋体" w:eastAsia="宋体" w:cs="宋体"/>
          <w:color w:val="auto"/>
          <w:sz w:val="20"/>
          <w:szCs w:val="20"/>
          <w:highlight w:val="none"/>
        </w:rPr>
        <w:t>。</w:t>
      </w:r>
    </w:p>
    <w:p w14:paraId="2FAFCE6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(6)审查承包人编制的施工组织设计、施工方案并督促其实施 </w:t>
      </w:r>
      <w:r>
        <w:rPr>
          <w:rFonts w:hint="eastAsia" w:ascii="宋体" w:hAnsi="宋体" w:eastAsia="宋体" w:cs="宋体"/>
          <w:color w:val="auto"/>
          <w:sz w:val="20"/>
          <w:szCs w:val="20"/>
          <w:highlight w:val="none"/>
        </w:rPr>
        <w:t>。</w:t>
      </w:r>
    </w:p>
    <w:p w14:paraId="6FD1138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(7)审查承包人或委托人提供的材料、设备进场计划，并督促其按计划进场 </w:t>
      </w:r>
      <w:r>
        <w:rPr>
          <w:rFonts w:hint="eastAsia" w:ascii="宋体" w:hAnsi="宋体" w:eastAsia="宋体" w:cs="宋体"/>
          <w:color w:val="auto"/>
          <w:sz w:val="20"/>
          <w:szCs w:val="20"/>
          <w:highlight w:val="none"/>
        </w:rPr>
        <w:t>。</w:t>
      </w:r>
    </w:p>
    <w:p w14:paraId="031078F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(8)督促、检查承包人严格执行合同，并按照国家有关技术规范、规程、标准、设计图纸和相关文件的要求进行施工活动，督促其完善各阶段工程技术资料 </w:t>
      </w:r>
      <w:r>
        <w:rPr>
          <w:rFonts w:hint="eastAsia" w:ascii="宋体" w:hAnsi="宋体" w:eastAsia="宋体" w:cs="宋体"/>
          <w:color w:val="auto"/>
          <w:sz w:val="20"/>
          <w:szCs w:val="20"/>
          <w:highlight w:val="none"/>
        </w:rPr>
        <w:t>。</w:t>
      </w:r>
    </w:p>
    <w:p w14:paraId="7A73B82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(9)主持工程质量的工序验收、中间验收和阶段性验收，提出整改意见，并检查整改结果 </w:t>
      </w:r>
      <w:r>
        <w:rPr>
          <w:rFonts w:hint="eastAsia" w:ascii="宋体" w:hAnsi="宋体" w:eastAsia="宋体" w:cs="宋体"/>
          <w:color w:val="auto"/>
          <w:sz w:val="20"/>
          <w:szCs w:val="20"/>
          <w:highlight w:val="none"/>
        </w:rPr>
        <w:t>。</w:t>
      </w:r>
    </w:p>
    <w:p w14:paraId="418F0B3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 </w:t>
      </w:r>
      <w:r>
        <w:rPr>
          <w:rFonts w:hint="eastAsia" w:ascii="宋体" w:hAnsi="宋体" w:eastAsia="宋体" w:cs="宋体"/>
          <w:color w:val="auto"/>
          <w:sz w:val="20"/>
          <w:szCs w:val="20"/>
          <w:highlight w:val="none"/>
        </w:rPr>
        <w:t>。</w:t>
      </w:r>
    </w:p>
    <w:p w14:paraId="7C69923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(11)实施施工进度监督，协调交叉施工问题 </w:t>
      </w:r>
      <w:r>
        <w:rPr>
          <w:rFonts w:hint="eastAsia" w:ascii="宋体" w:hAnsi="宋体" w:eastAsia="宋体" w:cs="宋体"/>
          <w:color w:val="auto"/>
          <w:sz w:val="20"/>
          <w:szCs w:val="20"/>
          <w:highlight w:val="none"/>
        </w:rPr>
        <w:t>。</w:t>
      </w:r>
    </w:p>
    <w:p w14:paraId="474CCE6E">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(12)对不能全面履行合同，质量低劣，管理混乱，因自身原因造成施工进度严重滞后且未采取有效弥补措施等承包人严重违约行为，根据合同规定，向委托人提交处理意见 </w:t>
      </w:r>
      <w:r>
        <w:rPr>
          <w:rFonts w:hint="eastAsia" w:ascii="宋体" w:hAnsi="宋体" w:eastAsia="宋体" w:cs="宋体"/>
          <w:color w:val="auto"/>
          <w:sz w:val="20"/>
          <w:szCs w:val="20"/>
          <w:highlight w:val="none"/>
        </w:rPr>
        <w:t>。</w:t>
      </w:r>
    </w:p>
    <w:p w14:paraId="35D43FE5">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(13)监督检查承包人施工现场的安全生产和文明施工工地保证体系,监督承包人严格按照《西安市扬尘污染防治条例》相应要求执行到位，并督促其实施 </w:t>
      </w:r>
      <w:r>
        <w:rPr>
          <w:rFonts w:hint="eastAsia" w:ascii="宋体" w:hAnsi="宋体" w:eastAsia="宋体" w:cs="宋体"/>
          <w:color w:val="auto"/>
          <w:sz w:val="20"/>
          <w:szCs w:val="20"/>
          <w:highlight w:val="none"/>
        </w:rPr>
        <w:t>。</w:t>
      </w:r>
    </w:p>
    <w:p w14:paraId="24B45DF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(14)负责合格工程的月进度工程量计量工作，并建立工程量计量台帐 </w:t>
      </w:r>
      <w:r>
        <w:rPr>
          <w:rFonts w:hint="eastAsia" w:ascii="宋体" w:hAnsi="宋体" w:eastAsia="宋体" w:cs="宋体"/>
          <w:color w:val="auto"/>
          <w:sz w:val="20"/>
          <w:szCs w:val="20"/>
          <w:highlight w:val="none"/>
        </w:rPr>
        <w:t>。</w:t>
      </w:r>
    </w:p>
    <w:p w14:paraId="0D67F28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(15)积极配合委托人的成本管理工作，建立健全各种管理台帐及做好指标分析 </w:t>
      </w:r>
      <w:r>
        <w:rPr>
          <w:rFonts w:hint="eastAsia" w:ascii="宋体" w:hAnsi="宋体" w:eastAsia="宋体" w:cs="宋体"/>
          <w:color w:val="auto"/>
          <w:sz w:val="20"/>
          <w:szCs w:val="20"/>
          <w:highlight w:val="none"/>
        </w:rPr>
        <w:t>。</w:t>
      </w:r>
    </w:p>
    <w:p w14:paraId="0228F55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(16)按照发包人的相关管理办法，审核工程实施过程中的变更和签证，严格控制工程成本 </w:t>
      </w:r>
      <w:r>
        <w:rPr>
          <w:rFonts w:hint="eastAsia" w:ascii="宋体" w:hAnsi="宋体" w:eastAsia="宋体" w:cs="宋体"/>
          <w:color w:val="auto"/>
          <w:sz w:val="20"/>
          <w:szCs w:val="20"/>
          <w:highlight w:val="none"/>
        </w:rPr>
        <w:t>。</w:t>
      </w:r>
    </w:p>
    <w:p w14:paraId="0A104DD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(17)对进场材料、构配件和设备的规格、品牌、数量、进场时间及质量负有监督责任，严格审核其进场报验资料 </w:t>
      </w:r>
      <w:r>
        <w:rPr>
          <w:rFonts w:hint="eastAsia" w:ascii="宋体" w:hAnsi="宋体" w:eastAsia="宋体" w:cs="宋体"/>
          <w:color w:val="auto"/>
          <w:sz w:val="20"/>
          <w:szCs w:val="20"/>
          <w:highlight w:val="none"/>
        </w:rPr>
        <w:t>。</w:t>
      </w:r>
    </w:p>
    <w:p w14:paraId="4880D8B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 </w:t>
      </w:r>
      <w:r>
        <w:rPr>
          <w:rFonts w:hint="eastAsia" w:ascii="宋体" w:hAnsi="宋体" w:eastAsia="宋体" w:cs="宋体"/>
          <w:color w:val="auto"/>
          <w:sz w:val="20"/>
          <w:szCs w:val="20"/>
          <w:highlight w:val="none"/>
        </w:rPr>
        <w:t>；</w:t>
      </w:r>
    </w:p>
    <w:p w14:paraId="6CB24CF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②审核用于工程的材料、构配件和设备的出场合格证及检验试验报告等质量证明文件。按照有关工程质量监督管理规定，对进场的材料、构配件和设备见证取样，并责成承包人按规定送有资质的实验室进行检验 </w:t>
      </w:r>
      <w:r>
        <w:rPr>
          <w:rFonts w:hint="eastAsia" w:ascii="宋体" w:hAnsi="宋体" w:eastAsia="宋体" w:cs="宋体"/>
          <w:color w:val="auto"/>
          <w:sz w:val="20"/>
          <w:szCs w:val="20"/>
          <w:highlight w:val="none"/>
        </w:rPr>
        <w:t>；</w:t>
      </w:r>
    </w:p>
    <w:p w14:paraId="258B6A7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③对验收不合格的工程材料、构配件和设备，监理人员应拒绝签认，并签发不合格通知单，书面通知承包单位或委托人，限期将不合格的工程材料、构配件及设备撤出现场。严防不合格的材料、构件和设备用于工程 </w:t>
      </w:r>
      <w:r>
        <w:rPr>
          <w:rFonts w:hint="eastAsia" w:ascii="宋体" w:hAnsi="宋体" w:eastAsia="宋体" w:cs="宋体"/>
          <w:color w:val="auto"/>
          <w:sz w:val="20"/>
          <w:szCs w:val="20"/>
          <w:highlight w:val="none"/>
        </w:rPr>
        <w:t>。</w:t>
      </w:r>
    </w:p>
    <w:p w14:paraId="299BAD6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(18)工程竣工验收，审查承包人竣工资料，保证其完整、规范和符合要求 </w:t>
      </w:r>
      <w:r>
        <w:rPr>
          <w:rFonts w:hint="eastAsia" w:ascii="宋体" w:hAnsi="宋体" w:eastAsia="宋体" w:cs="宋体"/>
          <w:color w:val="auto"/>
          <w:sz w:val="20"/>
          <w:szCs w:val="20"/>
          <w:highlight w:val="none"/>
        </w:rPr>
        <w:t>。</w:t>
      </w:r>
    </w:p>
    <w:p w14:paraId="35BF51E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(19)单项工程竣工后，监理人成立专门的审核小组负责审核竣工图纸和竣工结算资料，对其内容的完整性和正确性负责，出具工程内容甩项清单，保证现场实际施工内容、竣工图纸和结算内容三者一致 </w:t>
      </w:r>
      <w:r>
        <w:rPr>
          <w:rFonts w:hint="eastAsia" w:ascii="宋体" w:hAnsi="宋体" w:eastAsia="宋体" w:cs="宋体"/>
          <w:color w:val="auto"/>
          <w:sz w:val="20"/>
          <w:szCs w:val="20"/>
          <w:highlight w:val="none"/>
        </w:rPr>
        <w:t>。</w:t>
      </w:r>
    </w:p>
    <w:p w14:paraId="109FFEE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(20)负责配合建设单位开展竣工结算管理工作 </w:t>
      </w:r>
      <w:r>
        <w:rPr>
          <w:rFonts w:hint="eastAsia" w:ascii="宋体" w:hAnsi="宋体" w:eastAsia="宋体" w:cs="宋体"/>
          <w:color w:val="auto"/>
          <w:sz w:val="20"/>
          <w:szCs w:val="20"/>
          <w:highlight w:val="none"/>
        </w:rPr>
        <w:t>。</w:t>
      </w:r>
    </w:p>
    <w:p w14:paraId="5428A5F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①监理人应负责竣工结算管理工作，编制竣工结算计划并报项目管理单位、建设单位批准和备案 </w:t>
      </w:r>
      <w:r>
        <w:rPr>
          <w:rFonts w:hint="eastAsia" w:ascii="宋体" w:hAnsi="宋体" w:eastAsia="宋体" w:cs="宋体"/>
          <w:color w:val="auto"/>
          <w:sz w:val="20"/>
          <w:szCs w:val="20"/>
          <w:highlight w:val="none"/>
        </w:rPr>
        <w:t>；</w:t>
      </w:r>
    </w:p>
    <w:p w14:paraId="1368998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②监理人负责依据委托合同开展竣工结算组织、审核竣工结算工作，督促承包人按计划节点落实竣工结算工作 </w:t>
      </w:r>
      <w:r>
        <w:rPr>
          <w:rFonts w:hint="eastAsia" w:ascii="宋体" w:hAnsi="宋体" w:eastAsia="宋体" w:cs="宋体"/>
          <w:color w:val="auto"/>
          <w:sz w:val="20"/>
          <w:szCs w:val="20"/>
          <w:highlight w:val="none"/>
        </w:rPr>
        <w:t>；</w:t>
      </w:r>
    </w:p>
    <w:p w14:paraId="4FC98E1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 </w:t>
      </w:r>
      <w:r>
        <w:rPr>
          <w:rFonts w:hint="eastAsia" w:ascii="宋体" w:hAnsi="宋体" w:eastAsia="宋体" w:cs="宋体"/>
          <w:color w:val="auto"/>
          <w:sz w:val="20"/>
          <w:szCs w:val="20"/>
          <w:highlight w:val="none"/>
        </w:rPr>
        <w:t>；</w:t>
      </w:r>
    </w:p>
    <w:p w14:paraId="791A9FB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④确保有专职造价人员督促、审核本工程竣工结算工作 </w:t>
      </w:r>
      <w:r>
        <w:rPr>
          <w:rFonts w:hint="eastAsia" w:ascii="宋体" w:hAnsi="宋体" w:eastAsia="宋体" w:cs="宋体"/>
          <w:color w:val="auto"/>
          <w:sz w:val="20"/>
          <w:szCs w:val="20"/>
          <w:highlight w:val="none"/>
        </w:rPr>
        <w:t>；</w:t>
      </w:r>
    </w:p>
    <w:p w14:paraId="17F6DF8E">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⑤按照结算工作计划规定的实效审核竣工结算文件（签证、竣工图、结算书等文件），不得无故拖延，否则委托人有权处以合同价款10%-30%的违约金 </w:t>
      </w:r>
      <w:r>
        <w:rPr>
          <w:rFonts w:hint="eastAsia" w:ascii="宋体" w:hAnsi="宋体" w:eastAsia="宋体" w:cs="宋体"/>
          <w:color w:val="auto"/>
          <w:sz w:val="20"/>
          <w:szCs w:val="20"/>
          <w:highlight w:val="none"/>
        </w:rPr>
        <w:t>；</w:t>
      </w:r>
    </w:p>
    <w:p w14:paraId="43324DC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eastAsia="宋体" w:cs="宋体"/>
          <w:color w:val="auto"/>
          <w:sz w:val="20"/>
          <w:szCs w:val="20"/>
          <w:highlight w:val="none"/>
        </w:rPr>
        <w:t>。</w:t>
      </w:r>
    </w:p>
    <w:p w14:paraId="0FF63BA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⑦监理人结算资料审查要求：</w:t>
      </w:r>
    </w:p>
    <w:p w14:paraId="7E319F5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1）在具备工程结算条件后，先由监理人审核，出具结算资料审核报告报委托人项目部复审 </w:t>
      </w:r>
      <w:r>
        <w:rPr>
          <w:rFonts w:hint="eastAsia" w:ascii="宋体" w:hAnsi="宋体" w:eastAsia="宋体" w:cs="宋体"/>
          <w:color w:val="auto"/>
          <w:sz w:val="20"/>
          <w:szCs w:val="20"/>
          <w:highlight w:val="none"/>
        </w:rPr>
        <w:t>。</w:t>
      </w:r>
    </w:p>
    <w:p w14:paraId="50DB74D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2）协助委托人及质监站对工程进行竣工验收，并在工程交付使用后3个月内督促承包人上报结算资料，并协助委托人办理结算资料的审核 </w:t>
      </w:r>
      <w:r>
        <w:rPr>
          <w:rFonts w:hint="eastAsia" w:ascii="宋体" w:hAnsi="宋体" w:eastAsia="宋体" w:cs="宋体"/>
          <w:color w:val="auto"/>
          <w:sz w:val="20"/>
          <w:szCs w:val="20"/>
          <w:highlight w:val="none"/>
        </w:rPr>
        <w:t>。</w:t>
      </w:r>
    </w:p>
    <w:p w14:paraId="563E7E65">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3）负责对施工现场的竣工图、工作联系单、工程签证单等成本文件进行审核批复 </w:t>
      </w:r>
      <w:r>
        <w:rPr>
          <w:rFonts w:hint="eastAsia" w:ascii="宋体" w:hAnsi="宋体" w:eastAsia="宋体" w:cs="宋体"/>
          <w:color w:val="auto"/>
          <w:sz w:val="20"/>
          <w:szCs w:val="20"/>
          <w:highlight w:val="none"/>
        </w:rPr>
        <w:t>。</w:t>
      </w:r>
    </w:p>
    <w:p w14:paraId="38577C6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4）监理人应严格按照要求的内容及时限督促承包人上报并及时审核结算资料，相应的罚则按照合同执行 </w:t>
      </w:r>
      <w:r>
        <w:rPr>
          <w:rFonts w:hint="eastAsia" w:ascii="宋体" w:hAnsi="宋体" w:eastAsia="宋体" w:cs="宋体"/>
          <w:color w:val="auto"/>
          <w:sz w:val="20"/>
          <w:szCs w:val="20"/>
          <w:highlight w:val="none"/>
        </w:rPr>
        <w:t>。</w:t>
      </w:r>
    </w:p>
    <w:p w14:paraId="4C90283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5）关于监理人及委托人项目部审核的重点内容：</w:t>
      </w:r>
    </w:p>
    <w:p w14:paraId="5234A4B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其它承包人是否有相互索赔或代工关系，核对检查是否有未施工项目，水、电费是否已结清；承包人报送竣工结算书签字盖章是否齐全，金额是否有异常等；委托人项目部认为需要审核的其他方面。上述内容要求监理工程师（项目总监）、委托人专业工程师、委托人项目部负责人均需签署意见 </w:t>
      </w:r>
      <w:r>
        <w:rPr>
          <w:rFonts w:hint="eastAsia" w:ascii="宋体" w:hAnsi="宋体" w:eastAsia="宋体" w:cs="宋体"/>
          <w:color w:val="auto"/>
          <w:sz w:val="20"/>
          <w:szCs w:val="20"/>
          <w:highlight w:val="none"/>
        </w:rPr>
        <w:t>。</w:t>
      </w:r>
    </w:p>
    <w:p w14:paraId="11FB324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⑧对监理人审核结算资料未尽职尽责须承担的违约责任：</w:t>
      </w:r>
    </w:p>
    <w:p w14:paraId="7C007C0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1）对工程竣工图纸审核不严，发现有与现场实际</w:t>
      </w:r>
      <w:r>
        <w:rPr>
          <w:rFonts w:hint="eastAsia" w:hAnsi="宋体" w:eastAsia="宋体" w:cs="宋体"/>
          <w:color w:val="auto"/>
          <w:sz w:val="20"/>
          <w:szCs w:val="20"/>
          <w:highlight w:val="none"/>
          <w:u w:val="single"/>
          <w:lang w:val="en-US" w:eastAsia="zh-CN"/>
        </w:rPr>
        <w:t>施工内容</w:t>
      </w:r>
      <w:r>
        <w:rPr>
          <w:rFonts w:hint="eastAsia" w:ascii="宋体" w:hAnsi="宋体" w:eastAsia="宋体" w:cs="宋体"/>
          <w:color w:val="auto"/>
          <w:sz w:val="20"/>
          <w:szCs w:val="20"/>
          <w:highlight w:val="none"/>
          <w:u w:val="single"/>
        </w:rPr>
        <w:t xml:space="preserve">不符的 </w:t>
      </w:r>
      <w:r>
        <w:rPr>
          <w:rFonts w:hint="eastAsia" w:ascii="宋体" w:hAnsi="宋体" w:eastAsia="宋体" w:cs="宋体"/>
          <w:color w:val="auto"/>
          <w:sz w:val="20"/>
          <w:szCs w:val="20"/>
          <w:highlight w:val="none"/>
        </w:rPr>
        <w:t>；</w:t>
      </w:r>
    </w:p>
    <w:p w14:paraId="3336B91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2）结算资料内有弄虚作假未发现 </w:t>
      </w:r>
      <w:r>
        <w:rPr>
          <w:rFonts w:hint="eastAsia" w:ascii="宋体" w:hAnsi="宋体" w:eastAsia="宋体" w:cs="宋体"/>
          <w:color w:val="auto"/>
          <w:sz w:val="20"/>
          <w:szCs w:val="20"/>
          <w:highlight w:val="none"/>
        </w:rPr>
        <w:t>；</w:t>
      </w:r>
    </w:p>
    <w:p w14:paraId="01A6C40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3）审核时间超出规定时间的 </w:t>
      </w:r>
      <w:r>
        <w:rPr>
          <w:rFonts w:hint="eastAsia" w:ascii="宋体" w:hAnsi="宋体" w:eastAsia="宋体" w:cs="宋体"/>
          <w:color w:val="auto"/>
          <w:sz w:val="20"/>
          <w:szCs w:val="20"/>
          <w:highlight w:val="none"/>
        </w:rPr>
        <w:t>；</w:t>
      </w:r>
    </w:p>
    <w:p w14:paraId="53A9199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4）对不是其施工范围的工程造价未审减的 </w:t>
      </w:r>
      <w:r>
        <w:rPr>
          <w:rFonts w:hint="eastAsia" w:ascii="宋体" w:hAnsi="宋体" w:eastAsia="宋体" w:cs="宋体"/>
          <w:color w:val="auto"/>
          <w:sz w:val="20"/>
          <w:szCs w:val="20"/>
          <w:highlight w:val="none"/>
        </w:rPr>
        <w:t>；</w:t>
      </w:r>
    </w:p>
    <w:p w14:paraId="6194932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5）对工程管理过程中下发的各种罚款、扣款在结算中未体现的 </w:t>
      </w:r>
      <w:r>
        <w:rPr>
          <w:rFonts w:hint="eastAsia" w:ascii="宋体" w:hAnsi="宋体" w:eastAsia="宋体" w:cs="宋体"/>
          <w:color w:val="auto"/>
          <w:sz w:val="20"/>
          <w:szCs w:val="20"/>
          <w:highlight w:val="none"/>
        </w:rPr>
        <w:t>；</w:t>
      </w:r>
    </w:p>
    <w:p w14:paraId="1157B8E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以上内容每发生一次，委托人有权要求监理人支付5-10万元的违约金；发生三</w:t>
      </w:r>
      <w:r>
        <w:rPr>
          <w:rFonts w:hint="eastAsia" w:hAnsi="宋体" w:eastAsia="宋体" w:cs="宋体"/>
          <w:color w:val="auto"/>
          <w:sz w:val="20"/>
          <w:szCs w:val="20"/>
          <w:highlight w:val="none"/>
          <w:u w:val="single"/>
          <w:lang w:val="en-US" w:eastAsia="zh-CN"/>
        </w:rPr>
        <w:t>次</w:t>
      </w:r>
      <w:r>
        <w:rPr>
          <w:rFonts w:hint="eastAsia" w:ascii="宋体" w:hAnsi="宋体" w:eastAsia="宋体" w:cs="宋体"/>
          <w:color w:val="auto"/>
          <w:sz w:val="20"/>
          <w:szCs w:val="20"/>
          <w:highlight w:val="none"/>
          <w:u w:val="single"/>
        </w:rPr>
        <w:t>及以上内容</w:t>
      </w:r>
      <w:r>
        <w:rPr>
          <w:rFonts w:hint="eastAsia" w:hAnsi="宋体" w:eastAsia="宋体" w:cs="宋体"/>
          <w:color w:val="auto"/>
          <w:sz w:val="20"/>
          <w:szCs w:val="20"/>
          <w:highlight w:val="none"/>
          <w:u w:val="single"/>
          <w:lang w:val="en-US" w:eastAsia="zh-CN"/>
        </w:rPr>
        <w:t>扣除</w:t>
      </w:r>
      <w:r>
        <w:rPr>
          <w:rFonts w:hint="eastAsia" w:ascii="宋体" w:hAnsi="宋体" w:eastAsia="宋体" w:cs="宋体"/>
          <w:color w:val="auto"/>
          <w:sz w:val="20"/>
          <w:szCs w:val="20"/>
          <w:highlight w:val="none"/>
          <w:u w:val="single"/>
        </w:rPr>
        <w:t>监理费</w:t>
      </w:r>
      <w:r>
        <w:rPr>
          <w:rFonts w:hint="eastAsia" w:hAnsi="宋体" w:eastAsia="宋体" w:cs="宋体"/>
          <w:color w:val="auto"/>
          <w:sz w:val="20"/>
          <w:szCs w:val="20"/>
          <w:highlight w:val="none"/>
          <w:u w:val="single"/>
        </w:rPr>
        <w:t>合同价款</w:t>
      </w:r>
      <w:r>
        <w:rPr>
          <w:rFonts w:hint="eastAsia" w:ascii="宋体" w:hAnsi="宋体" w:eastAsia="宋体" w:cs="宋体"/>
          <w:color w:val="auto"/>
          <w:sz w:val="20"/>
          <w:szCs w:val="20"/>
          <w:highlight w:val="none"/>
          <w:u w:val="single"/>
        </w:rPr>
        <w:t>的10%作为违约金</w:t>
      </w:r>
      <w:r>
        <w:rPr>
          <w:rFonts w:hint="eastAsia" w:hAnsi="宋体" w:eastAsia="宋体" w:cs="宋体"/>
          <w:color w:val="auto"/>
          <w:sz w:val="20"/>
          <w:szCs w:val="20"/>
          <w:highlight w:val="none"/>
          <w:u w:val="single"/>
          <w:lang w:eastAsia="zh-CN"/>
        </w:rPr>
        <w:t>，因此给委托人造成损失（包括直接损失、间接损失、律师费、诉讼费、保全费、保函费以及其他实现债权的费用等）高于前述违约金的，应按损失数额赔偿</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3F0746C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(21)协调、监督工程质量责任期内的工程质量缺陷的处理 </w:t>
      </w:r>
      <w:r>
        <w:rPr>
          <w:rFonts w:hint="eastAsia" w:ascii="宋体" w:hAnsi="宋体" w:eastAsia="宋体" w:cs="宋体"/>
          <w:color w:val="auto"/>
          <w:sz w:val="20"/>
          <w:szCs w:val="20"/>
          <w:highlight w:val="none"/>
        </w:rPr>
        <w:t>。</w:t>
      </w:r>
    </w:p>
    <w:p w14:paraId="086353B1">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(22)监理人会同承包人按工程档案管理标准，整理、完善和编撰工程资料和监理资料，向发包人提交完整、合格的工程建设竣工资料 </w:t>
      </w:r>
      <w:r>
        <w:rPr>
          <w:rFonts w:hint="eastAsia" w:ascii="宋体" w:hAnsi="宋体" w:eastAsia="宋体" w:cs="宋体"/>
          <w:color w:val="auto"/>
          <w:sz w:val="20"/>
          <w:szCs w:val="20"/>
          <w:highlight w:val="none"/>
        </w:rPr>
        <w:t>。</w:t>
      </w:r>
    </w:p>
    <w:p w14:paraId="3516F80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(23)监理人应协助委托人处理以下工作：</w:t>
      </w:r>
    </w:p>
    <w:p w14:paraId="79F4D77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①协助委托人与城市规划、市容、环境、交通、消防、治安及水电供应等有关部门的协调，以确保工程施工的正常进行 </w:t>
      </w:r>
      <w:r>
        <w:rPr>
          <w:rFonts w:hint="eastAsia" w:ascii="宋体" w:hAnsi="宋体" w:eastAsia="宋体" w:cs="宋体"/>
          <w:color w:val="auto"/>
          <w:sz w:val="20"/>
          <w:szCs w:val="20"/>
          <w:highlight w:val="none"/>
        </w:rPr>
        <w:t>；</w:t>
      </w:r>
    </w:p>
    <w:p w14:paraId="0428C88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②协助委托人与设计人沟通联系，及时解决工程实施过程中的相关设计问题，完善设计变更等 </w:t>
      </w:r>
      <w:r>
        <w:rPr>
          <w:rFonts w:hint="eastAsia" w:ascii="宋体" w:hAnsi="宋体" w:eastAsia="宋体" w:cs="宋体"/>
          <w:color w:val="auto"/>
          <w:sz w:val="20"/>
          <w:szCs w:val="20"/>
          <w:highlight w:val="none"/>
        </w:rPr>
        <w:t>。</w:t>
      </w:r>
    </w:p>
    <w:p w14:paraId="7444E9A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(24)协助委托人督促承包人暂定价材料及专业工程暂估价项目按省市及委托人上级主管部门相关规定进行招标 </w:t>
      </w:r>
      <w:r>
        <w:rPr>
          <w:rFonts w:hint="eastAsia" w:ascii="宋体" w:hAnsi="宋体" w:eastAsia="宋体" w:cs="宋体"/>
          <w:color w:val="auto"/>
          <w:sz w:val="20"/>
          <w:szCs w:val="20"/>
          <w:highlight w:val="none"/>
        </w:rPr>
        <w:t>。</w:t>
      </w:r>
    </w:p>
    <w:p w14:paraId="3653C112">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lang w:val="en-US" w:eastAsia="zh-CN"/>
        </w:rPr>
        <w:t>25</w:t>
      </w:r>
      <w:r>
        <w:rPr>
          <w:rFonts w:hint="eastAsia" w:asciiTheme="minorEastAsia" w:hAnsiTheme="minorEastAsia" w:eastAsiaTheme="minorEastAsia" w:cstheme="minorEastAsia"/>
          <w:color w:val="auto"/>
          <w:sz w:val="20"/>
          <w:szCs w:val="20"/>
          <w:highlight w:val="none"/>
          <w:u w:val="single"/>
          <w:lang w:eastAsia="zh-CN"/>
        </w:rPr>
        <w:t>）监理人有义务提供本项目必要的工程试验检测设备及仪器 。</w:t>
      </w:r>
    </w:p>
    <w:p w14:paraId="0B14D4B2">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（2</w:t>
      </w:r>
      <w:r>
        <w:rPr>
          <w:rFonts w:hint="eastAsia" w:asciiTheme="minorEastAsia" w:hAnsiTheme="minorEastAsia" w:cstheme="minorEastAsia"/>
          <w:color w:val="auto"/>
          <w:sz w:val="20"/>
          <w:szCs w:val="20"/>
          <w:highlight w:val="none"/>
          <w:u w:val="single"/>
          <w:lang w:val="en-US" w:eastAsia="zh-CN"/>
        </w:rPr>
        <w:t>6</w:t>
      </w:r>
      <w:r>
        <w:rPr>
          <w:rFonts w:hint="eastAsia" w:asciiTheme="minorEastAsia" w:hAnsiTheme="minorEastAsia" w:eastAsiaTheme="minorEastAsia" w:cstheme="minorEastAsia"/>
          <w:color w:val="auto"/>
          <w:sz w:val="20"/>
          <w:szCs w:val="20"/>
          <w:highlight w:val="none"/>
          <w:u w:val="single"/>
          <w:lang w:eastAsia="zh-CN"/>
        </w:rPr>
        <w:t>）监理人技术标准和要求按照委托人招标文件中的具体要求执行 。</w:t>
      </w:r>
    </w:p>
    <w:p w14:paraId="32ADF6A5">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（2</w:t>
      </w:r>
      <w:r>
        <w:rPr>
          <w:rFonts w:hint="eastAsia" w:asciiTheme="minorEastAsia" w:hAnsiTheme="minorEastAsia" w:cstheme="minorEastAsia"/>
          <w:color w:val="auto"/>
          <w:sz w:val="20"/>
          <w:szCs w:val="20"/>
          <w:highlight w:val="none"/>
          <w:u w:val="single"/>
          <w:lang w:val="en-US" w:eastAsia="zh-CN"/>
        </w:rPr>
        <w:t>7</w:t>
      </w:r>
      <w:r>
        <w:rPr>
          <w:rFonts w:hint="eastAsia" w:asciiTheme="minorEastAsia" w:hAnsiTheme="minorEastAsia" w:eastAsiaTheme="minorEastAsia" w:cstheme="minorEastAsia"/>
          <w:color w:val="auto"/>
          <w:sz w:val="20"/>
          <w:szCs w:val="20"/>
          <w:highlight w:val="none"/>
          <w:u w:val="single"/>
          <w:lang w:eastAsia="zh-CN"/>
        </w:rPr>
        <w:t>）保修阶段应实施的监理工作内容及其他应由监理人负责的内容。</w:t>
      </w:r>
    </w:p>
    <w:p w14:paraId="0359570A">
      <w:pPr>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7F4BC303">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655F6C2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1、国家和地方有关工程建设监理的法律、法规及规范 </w:t>
      </w:r>
      <w:r>
        <w:rPr>
          <w:rFonts w:hint="eastAsia" w:ascii="宋体" w:hAnsi="宋体" w:eastAsia="宋体" w:cs="宋体"/>
          <w:color w:val="auto"/>
          <w:sz w:val="20"/>
          <w:szCs w:val="20"/>
          <w:highlight w:val="none"/>
        </w:rPr>
        <w:t>；</w:t>
      </w:r>
    </w:p>
    <w:p w14:paraId="63D00F4D">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2、工程技术标准，施工验收规范 </w:t>
      </w:r>
      <w:r>
        <w:rPr>
          <w:rFonts w:hint="eastAsia" w:ascii="宋体" w:hAnsi="宋体" w:eastAsia="宋体" w:cs="宋体"/>
          <w:color w:val="auto"/>
          <w:sz w:val="20"/>
          <w:szCs w:val="20"/>
          <w:highlight w:val="none"/>
        </w:rPr>
        <w:t>；</w:t>
      </w:r>
    </w:p>
    <w:p w14:paraId="1BC61DA0">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3、经批准的该项目建设的有关文件、可行性研究报告、初步设计文件及设计概算文件及其它有关文件 </w:t>
      </w:r>
      <w:r>
        <w:rPr>
          <w:rFonts w:hint="eastAsia" w:ascii="宋体" w:hAnsi="宋体" w:eastAsia="宋体" w:cs="宋体"/>
          <w:color w:val="auto"/>
          <w:sz w:val="20"/>
          <w:szCs w:val="20"/>
          <w:highlight w:val="none"/>
        </w:rPr>
        <w:t>；</w:t>
      </w:r>
    </w:p>
    <w:p w14:paraId="1151319C">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4、所监理工程的设计图纸、有关文件、设计变更及会议纪要 </w:t>
      </w:r>
      <w:r>
        <w:rPr>
          <w:rFonts w:hint="eastAsia" w:ascii="宋体" w:hAnsi="宋体" w:eastAsia="宋体" w:cs="宋体"/>
          <w:color w:val="auto"/>
          <w:sz w:val="20"/>
          <w:szCs w:val="20"/>
          <w:highlight w:val="none"/>
        </w:rPr>
        <w:t>；</w:t>
      </w:r>
    </w:p>
    <w:p w14:paraId="1CBAEC6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5、经委托人审批同意的本工程监理规划 </w:t>
      </w:r>
      <w:r>
        <w:rPr>
          <w:rFonts w:hint="eastAsia" w:ascii="宋体" w:hAnsi="宋体" w:eastAsia="宋体" w:cs="宋体"/>
          <w:color w:val="auto"/>
          <w:sz w:val="20"/>
          <w:szCs w:val="20"/>
          <w:highlight w:val="none"/>
        </w:rPr>
        <w:t>；</w:t>
      </w:r>
    </w:p>
    <w:p w14:paraId="4B1F3158">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6、工程监理合同 </w:t>
      </w:r>
      <w:r>
        <w:rPr>
          <w:rFonts w:hint="eastAsia" w:ascii="宋体" w:hAnsi="宋体" w:eastAsia="宋体" w:cs="宋体"/>
          <w:color w:val="auto"/>
          <w:sz w:val="20"/>
          <w:szCs w:val="20"/>
          <w:highlight w:val="none"/>
        </w:rPr>
        <w:t>；</w:t>
      </w:r>
    </w:p>
    <w:p w14:paraId="66E2C91D">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7、委托人依法与承包人、材料供应商等单位签订的合同或协议等 </w:t>
      </w:r>
      <w:r>
        <w:rPr>
          <w:rFonts w:hint="eastAsia" w:ascii="宋体" w:hAnsi="宋体" w:eastAsia="宋体" w:cs="宋体"/>
          <w:color w:val="auto"/>
          <w:sz w:val="20"/>
          <w:szCs w:val="20"/>
          <w:highlight w:val="none"/>
        </w:rPr>
        <w:t>；</w:t>
      </w:r>
    </w:p>
    <w:p w14:paraId="1BDCCF2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8、其它相关法律、法规及规定 </w:t>
      </w:r>
      <w:r>
        <w:rPr>
          <w:rFonts w:hint="eastAsia" w:ascii="宋体" w:hAnsi="宋体" w:eastAsia="宋体" w:cs="宋体"/>
          <w:color w:val="auto"/>
          <w:sz w:val="20"/>
          <w:szCs w:val="20"/>
          <w:highlight w:val="none"/>
        </w:rPr>
        <w:t>。</w:t>
      </w:r>
    </w:p>
    <w:p w14:paraId="33A7CCA4">
      <w:pPr>
        <w:adjustRightInd w:val="0"/>
        <w:snapToGrid w:val="0"/>
        <w:spacing w:line="360" w:lineRule="auto"/>
        <w:ind w:firstLine="400" w:firstLineChars="200"/>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2.2.2 相关服务依据包括：</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643948AC">
      <w:pPr>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2.3</w:t>
      </w:r>
      <w:r>
        <w:rPr>
          <w:rFonts w:hint="eastAsia" w:ascii="宋体" w:hAnsi="宋体" w:eastAsia="宋体" w:cs="宋体"/>
          <w:color w:val="auto"/>
          <w:kern w:val="0"/>
          <w:sz w:val="20"/>
          <w:szCs w:val="20"/>
          <w:highlight w:val="none"/>
        </w:rPr>
        <w:t>项目监理机构和人员</w:t>
      </w:r>
    </w:p>
    <w:p w14:paraId="6DB8B94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监理人派往本项目的总监理工程师为：</w:t>
      </w:r>
      <w:r>
        <w:rPr>
          <w:rFonts w:hint="eastAsia" w:ascii="宋体" w:hAnsi="宋体" w:eastAsia="宋体" w:cs="宋体"/>
          <w:color w:val="auto"/>
          <w:sz w:val="20"/>
          <w:szCs w:val="20"/>
          <w:highlight w:val="none"/>
          <w:u w:val="single"/>
        </w:rPr>
        <w:t xml:space="preserve">        ，联系方式：        </w:t>
      </w:r>
      <w:r>
        <w:rPr>
          <w:rFonts w:hint="eastAsia" w:ascii="宋体" w:hAnsi="宋体" w:eastAsia="宋体" w:cs="宋体"/>
          <w:color w:val="auto"/>
          <w:sz w:val="20"/>
          <w:szCs w:val="20"/>
          <w:highlight w:val="none"/>
        </w:rPr>
        <w:t>。监理人必须保证总监理工程师每月在工地现场办公的时间</w:t>
      </w:r>
      <w:r>
        <w:rPr>
          <w:rFonts w:hint="eastAsia" w:ascii="宋体" w:hAnsi="宋体" w:eastAsia="宋体" w:cs="宋体"/>
          <w:color w:val="auto"/>
          <w:sz w:val="20"/>
          <w:szCs w:val="20"/>
          <w:highlight w:val="none"/>
          <w:u w:val="single"/>
        </w:rPr>
        <w:t xml:space="preserve"> 不少于26天 </w:t>
      </w:r>
      <w:r>
        <w:rPr>
          <w:rFonts w:hint="eastAsia" w:ascii="宋体" w:hAnsi="宋体" w:eastAsia="宋体" w:cs="宋体"/>
          <w:color w:val="auto"/>
          <w:sz w:val="20"/>
          <w:szCs w:val="20"/>
          <w:highlight w:val="none"/>
        </w:rPr>
        <w:t>，全面履行监理人义务，为保证随时联系和沟通，应保持通讯工具24小时畅通。</w:t>
      </w:r>
    </w:p>
    <w:p w14:paraId="6B57507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 监理人应按投标书所报监理机构人员配置组建监理管理班子，如更换人员须经过委托人书面同意。否则，私自更换人员视为不能认真履行投标承诺，委托人有权根据情况要求监理人支付</w:t>
      </w:r>
      <w:r>
        <w:rPr>
          <w:rFonts w:hint="eastAsia" w:ascii="宋体" w:hAnsi="宋体" w:eastAsia="宋体" w:cs="宋体"/>
          <w:color w:val="auto"/>
          <w:sz w:val="20"/>
          <w:szCs w:val="20"/>
          <w:highlight w:val="none"/>
          <w:u w:val="single"/>
        </w:rPr>
        <w:t xml:space="preserve"> 5-20万元/人/次 </w:t>
      </w:r>
      <w:r>
        <w:rPr>
          <w:rFonts w:hint="eastAsia" w:ascii="宋体" w:hAnsi="宋体" w:eastAsia="宋体" w:cs="宋体"/>
          <w:color w:val="auto"/>
          <w:sz w:val="20"/>
          <w:szCs w:val="20"/>
          <w:highlight w:val="none"/>
        </w:rPr>
        <w:t>的违约金；拒不按照委托人要求整改的，委托人有权解除合同，监理人应向委托人支付合同价款</w:t>
      </w:r>
      <w:r>
        <w:rPr>
          <w:rFonts w:hint="eastAsia" w:ascii="宋体" w:hAnsi="宋体" w:eastAsia="宋体" w:cs="宋体"/>
          <w:color w:val="auto"/>
          <w:sz w:val="20"/>
          <w:szCs w:val="20"/>
          <w:highlight w:val="none"/>
          <w:u w:val="single"/>
        </w:rPr>
        <w:t xml:space="preserve"> 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的违约金；因此给委托人造成的损失（包括直接损失、间接损失、律师费、诉讼费、保全费、保函费以及其他实现债权的费用等）高于前述违约金，应按损失数额赔偿。</w:t>
      </w:r>
    </w:p>
    <w:p w14:paraId="5773FE23">
      <w:pPr>
        <w:widowControl/>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 监理人必须依据投标文件，配备齐全本工程所涉及的所有专业的监理人员（包括土建、</w:t>
      </w:r>
      <w:r>
        <w:rPr>
          <w:rFonts w:hint="eastAsia" w:hAnsi="宋体" w:eastAsia="宋体" w:cs="宋体"/>
          <w:color w:val="auto"/>
          <w:sz w:val="20"/>
          <w:szCs w:val="20"/>
          <w:highlight w:val="none"/>
          <w:lang w:val="en-US" w:eastAsia="zh-CN"/>
        </w:rPr>
        <w:t>测量、</w:t>
      </w:r>
      <w:r>
        <w:rPr>
          <w:rFonts w:hint="eastAsia" w:ascii="宋体" w:hAnsi="宋体" w:eastAsia="宋体" w:cs="宋体"/>
          <w:color w:val="auto"/>
          <w:sz w:val="20"/>
          <w:szCs w:val="20"/>
          <w:highlight w:val="none"/>
        </w:rPr>
        <w:t>精装、景观、安装、造价、安全等方面的监理人员），监理人员必须在整个施工过程中常驻现场，且必须保证派往本工程的监理人员（包括总监理工程师）不再担任其它工程的监理工作，否则，委托人有权根据情况要求监理人支付</w:t>
      </w:r>
      <w:r>
        <w:rPr>
          <w:rFonts w:hint="eastAsia" w:ascii="宋体" w:hAnsi="宋体" w:eastAsia="宋体" w:cs="宋体"/>
          <w:color w:val="auto"/>
          <w:sz w:val="20"/>
          <w:szCs w:val="20"/>
          <w:highlight w:val="none"/>
          <w:u w:val="single"/>
        </w:rPr>
        <w:t xml:space="preserve"> 5-20万元/人/次 </w:t>
      </w:r>
      <w:r>
        <w:rPr>
          <w:rFonts w:hint="eastAsia" w:ascii="宋体" w:hAnsi="宋体" w:eastAsia="宋体" w:cs="宋体"/>
          <w:color w:val="auto"/>
          <w:sz w:val="20"/>
          <w:szCs w:val="20"/>
          <w:highlight w:val="none"/>
        </w:rPr>
        <w:t>的违约金；拒不按照委托人要求整改的，委托人有权随时解除合同，监理人应向委托人支付合同价款</w:t>
      </w:r>
      <w:r>
        <w:rPr>
          <w:rFonts w:hint="eastAsia" w:ascii="宋体" w:hAnsi="宋体" w:eastAsia="宋体" w:cs="宋体"/>
          <w:color w:val="auto"/>
          <w:sz w:val="20"/>
          <w:szCs w:val="20"/>
          <w:highlight w:val="none"/>
          <w:u w:val="single"/>
        </w:rPr>
        <w:t xml:space="preserve">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的违约金；因此给委托人造成的损失（包括直接损失、间接损失、律师费、诉讼费、保全费、保函费以及其他实现债权的费用等）高于前述违约金的，应按损失数额赔偿。</w:t>
      </w:r>
    </w:p>
    <w:p w14:paraId="43DCCD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监理人必须为进场监理人员办理个人安全保险，否则在施工现场发生的安全责任事故及意外伤害责任由监理人全权负责。</w:t>
      </w:r>
    </w:p>
    <w:p w14:paraId="400B265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2.3.5 若监理人不能按时完成所要求的监理工作，委托人有权委托其他监理单位协助完成，由此发生的费用应从合同价款中扣除。</w:t>
      </w:r>
    </w:p>
    <w:p w14:paraId="1811D46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2.3.6 更换监理人员的其他情形：</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2560219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2.3.7监理人员配置岗位及数量须分别不少于：主要包括总监理工程师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w:t>
      </w:r>
      <w:r>
        <w:rPr>
          <w:rFonts w:hint="eastAsia" w:ascii="宋体" w:hAnsi="宋体" w:eastAsia="宋体" w:cs="宋体"/>
          <w:color w:val="auto"/>
          <w:sz w:val="20"/>
          <w:szCs w:val="20"/>
          <w:highlight w:val="none"/>
          <w:lang w:val="en-US" w:eastAsia="zh-CN"/>
        </w:rPr>
        <w:t>市政类专业监理</w:t>
      </w:r>
      <w:r>
        <w:rPr>
          <w:rFonts w:hint="eastAsia" w:ascii="宋体" w:hAnsi="宋体" w:eastAsia="宋体" w:cs="宋体"/>
          <w:color w:val="auto"/>
          <w:sz w:val="20"/>
          <w:szCs w:val="20"/>
          <w:highlight w:val="none"/>
        </w:rPr>
        <w:t>工程师</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人</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水电类</w:t>
      </w:r>
      <w:r>
        <w:rPr>
          <w:rFonts w:hint="eastAsia" w:ascii="宋体" w:hAnsi="宋体" w:eastAsia="宋体" w:cs="宋体"/>
          <w:color w:val="auto"/>
          <w:sz w:val="20"/>
          <w:szCs w:val="20"/>
          <w:highlight w:val="none"/>
        </w:rPr>
        <w:t>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w:t>
      </w:r>
      <w:r>
        <w:rPr>
          <w:rFonts w:hint="eastAsia" w:ascii="宋体" w:hAnsi="宋体" w:eastAsia="宋体" w:cs="宋体"/>
          <w:color w:val="auto"/>
          <w:sz w:val="20"/>
          <w:szCs w:val="20"/>
          <w:highlight w:val="none"/>
          <w:lang w:val="en-US" w:eastAsia="zh-CN"/>
        </w:rPr>
        <w:t>专职</w:t>
      </w:r>
      <w:r>
        <w:rPr>
          <w:rFonts w:hint="eastAsia" w:ascii="宋体" w:hAnsi="宋体" w:eastAsia="宋体" w:cs="宋体"/>
          <w:color w:val="auto"/>
          <w:sz w:val="20"/>
          <w:szCs w:val="20"/>
          <w:highlight w:val="none"/>
        </w:rPr>
        <w:t>安全</w:t>
      </w:r>
      <w:r>
        <w:rPr>
          <w:rFonts w:hint="eastAsia" w:ascii="宋体" w:hAnsi="宋体" w:eastAsia="宋体" w:cs="宋体"/>
          <w:color w:val="auto"/>
          <w:sz w:val="20"/>
          <w:szCs w:val="20"/>
          <w:highlight w:val="none"/>
          <w:lang w:val="en-US" w:eastAsia="zh-CN"/>
        </w:rPr>
        <w:t>工程师1</w:t>
      </w:r>
      <w:r>
        <w:rPr>
          <w:rFonts w:hint="eastAsia" w:ascii="宋体" w:hAnsi="宋体" w:eastAsia="宋体" w:cs="宋体"/>
          <w:color w:val="auto"/>
          <w:sz w:val="20"/>
          <w:szCs w:val="20"/>
          <w:highlight w:val="none"/>
        </w:rPr>
        <w:t>人</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监理员不少于5人。</w:t>
      </w:r>
      <w:r>
        <w:rPr>
          <w:rFonts w:hint="eastAsia" w:ascii="宋体" w:hAnsi="宋体" w:eastAsia="宋体" w:cs="宋体"/>
          <w:color w:val="auto"/>
          <w:sz w:val="20"/>
          <w:szCs w:val="20"/>
          <w:highlight w:val="none"/>
        </w:rPr>
        <w:t>要求总监理工程师、专业监理工程师、监理员</w:t>
      </w:r>
      <w:r>
        <w:rPr>
          <w:rFonts w:hint="eastAsia" w:ascii="宋体" w:hAnsi="宋体" w:eastAsia="宋体" w:cs="宋体"/>
          <w:color w:val="auto"/>
          <w:sz w:val="20"/>
          <w:szCs w:val="20"/>
          <w:highlight w:val="none"/>
          <w:lang w:val="en-US" w:eastAsia="zh-CN"/>
        </w:rPr>
        <w:t>具备</w:t>
      </w:r>
      <w:r>
        <w:rPr>
          <w:rFonts w:hint="eastAsia" w:ascii="宋体" w:hAnsi="宋体" w:eastAsia="宋体" w:cs="宋体"/>
          <w:color w:val="auto"/>
          <w:sz w:val="20"/>
          <w:szCs w:val="20"/>
          <w:highlight w:val="none"/>
        </w:rPr>
        <w:t>市政类</w:t>
      </w:r>
      <w:r>
        <w:rPr>
          <w:rFonts w:hint="eastAsia" w:ascii="宋体" w:hAnsi="宋体" w:eastAsia="宋体" w:cs="宋体"/>
          <w:color w:val="auto"/>
          <w:sz w:val="20"/>
          <w:szCs w:val="20"/>
          <w:highlight w:val="none"/>
          <w:lang w:val="en-US" w:eastAsia="zh-CN"/>
        </w:rPr>
        <w:t>经验</w:t>
      </w:r>
      <w:r>
        <w:rPr>
          <w:rFonts w:hint="eastAsia" w:ascii="宋体" w:hAnsi="宋体" w:eastAsia="宋体" w:cs="宋体"/>
          <w:color w:val="auto"/>
          <w:sz w:val="20"/>
          <w:szCs w:val="20"/>
          <w:highlight w:val="none"/>
        </w:rPr>
        <w:t>。</w:t>
      </w:r>
    </w:p>
    <w:p w14:paraId="19DB529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监理单位各阶段配备监理人数不得低于以上最低标准要求（不局限于以上专业，且在整个施工过程中常驻现场）。</w:t>
      </w:r>
    </w:p>
    <w:p w14:paraId="2CEA5D4A">
      <w:pPr>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2.4 </w:t>
      </w:r>
      <w:r>
        <w:rPr>
          <w:rFonts w:hint="eastAsia" w:ascii="宋体" w:hAnsi="宋体" w:eastAsia="宋体" w:cs="宋体"/>
          <w:color w:val="auto"/>
          <w:kern w:val="0"/>
          <w:sz w:val="20"/>
          <w:szCs w:val="20"/>
          <w:highlight w:val="none"/>
        </w:rPr>
        <w:t>履行职责</w:t>
      </w:r>
    </w:p>
    <w:p w14:paraId="43C77204">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 对监理人的授权范围：</w:t>
      </w:r>
      <w:r>
        <w:rPr>
          <w:rFonts w:hint="eastAsia" w:ascii="宋体" w:hAnsi="宋体" w:eastAsia="宋体" w:cs="宋体"/>
          <w:color w:val="auto"/>
          <w:sz w:val="20"/>
          <w:szCs w:val="20"/>
          <w:highlight w:val="none"/>
          <w:u w:val="single"/>
        </w:rPr>
        <w:t xml:space="preserve"> 监理人须要取得发包人书面批准才能行使的职权（总监理工程师在根据合同决定以下事项之前需首先得到发包人工程师的批准）</w:t>
      </w:r>
      <w:r>
        <w:rPr>
          <w:rFonts w:hint="eastAsia" w:ascii="宋体" w:hAnsi="宋体" w:eastAsia="宋体" w:cs="宋体"/>
          <w:color w:val="auto"/>
          <w:sz w:val="20"/>
          <w:szCs w:val="20"/>
          <w:highlight w:val="none"/>
        </w:rPr>
        <w:t>。</w:t>
      </w:r>
    </w:p>
    <w:p w14:paraId="16A176F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2.4.3.1 顺延工期；</w:t>
      </w:r>
    </w:p>
    <w:p w14:paraId="1D4EE42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2.4.3.2 停工指令；</w:t>
      </w:r>
    </w:p>
    <w:p w14:paraId="15A2E072">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2.4.3.3 追加合同价款和费用补偿；</w:t>
      </w:r>
    </w:p>
    <w:p w14:paraId="3DF8C5DA">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2.4.3.4 施工图的修改；</w:t>
      </w:r>
    </w:p>
    <w:p w14:paraId="50081320">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2.4.3.5 批准对设计或合同规定的材料设备的代用。</w:t>
      </w:r>
    </w:p>
    <w:p w14:paraId="58703DA1">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0B0A4A0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在涉及工程延期的变更，监理人均须请示委托人同意后方可向承包人发布变更通知。</w:t>
      </w:r>
    </w:p>
    <w:p w14:paraId="21B4E27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2.4.4 监理人有权要求承包人调换其人员</w:t>
      </w:r>
      <w:r>
        <w:rPr>
          <w:rFonts w:hint="eastAsia" w:ascii="宋体" w:hAnsi="宋体" w:eastAsia="宋体" w:cs="宋体"/>
          <w:color w:val="auto"/>
          <w:sz w:val="20"/>
          <w:szCs w:val="20"/>
          <w:highlight w:val="none"/>
        </w:rPr>
        <w:t>的限制条件：</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调换的人员综合素质不得低于相应原投标人员的综合素质 </w:t>
      </w:r>
      <w:r>
        <w:rPr>
          <w:rFonts w:hint="eastAsia" w:ascii="宋体" w:hAnsi="宋体" w:eastAsia="宋体" w:cs="宋体"/>
          <w:color w:val="auto"/>
          <w:sz w:val="20"/>
          <w:szCs w:val="20"/>
          <w:highlight w:val="none"/>
        </w:rPr>
        <w:t xml:space="preserve">。  </w:t>
      </w:r>
    </w:p>
    <w:p w14:paraId="77A73480">
      <w:pPr>
        <w:adjustRightInd w:val="0"/>
        <w:snapToGrid w:val="0"/>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2.5 </w:t>
      </w:r>
      <w:r>
        <w:rPr>
          <w:rFonts w:hint="eastAsia" w:ascii="宋体" w:hAnsi="宋体" w:eastAsia="宋体" w:cs="宋体"/>
          <w:color w:val="auto"/>
          <w:sz w:val="20"/>
          <w:szCs w:val="20"/>
          <w:highlight w:val="none"/>
        </w:rPr>
        <w:t>提交</w:t>
      </w:r>
      <w:r>
        <w:rPr>
          <w:rFonts w:hint="eastAsia" w:ascii="宋体" w:hAnsi="宋体" w:eastAsia="宋体" w:cs="宋体"/>
          <w:color w:val="auto"/>
          <w:kern w:val="0"/>
          <w:sz w:val="20"/>
          <w:szCs w:val="20"/>
          <w:highlight w:val="none"/>
        </w:rPr>
        <w:t>报告</w:t>
      </w:r>
    </w:p>
    <w:p w14:paraId="67DE6590">
      <w:pPr>
        <w:adjustRightInd w:val="0"/>
        <w:snapToGrid w:val="0"/>
        <w:spacing w:line="360" w:lineRule="auto"/>
        <w:ind w:firstLine="525"/>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监理人应提交报告的种类(</w:t>
      </w:r>
      <w:r>
        <w:rPr>
          <w:rFonts w:hint="eastAsia" w:ascii="宋体" w:hAnsi="宋体" w:eastAsia="宋体" w:cs="宋体"/>
          <w:color w:val="auto"/>
          <w:kern w:val="0"/>
          <w:sz w:val="20"/>
          <w:szCs w:val="20"/>
          <w:highlight w:val="none"/>
        </w:rPr>
        <w:t>包括监理规划、监理月报及约定的专项报告)</w:t>
      </w:r>
      <w:r>
        <w:rPr>
          <w:rFonts w:hint="eastAsia" w:ascii="宋体" w:hAnsi="宋体" w:eastAsia="宋体" w:cs="宋体"/>
          <w:color w:val="auto"/>
          <w:sz w:val="20"/>
          <w:szCs w:val="20"/>
          <w:highlight w:val="none"/>
        </w:rPr>
        <w:t>、时间和份数</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进场前三天提供监理规划两份；每月25日提交监理月报两份；在例会召开后1天内提供监理会议纪要两份；在专题会召开2天内提交质量评估报告两份；其他依据委托人要求双方协商确定 </w:t>
      </w:r>
      <w:r>
        <w:rPr>
          <w:rFonts w:hint="eastAsia" w:ascii="宋体" w:hAnsi="宋体" w:eastAsia="宋体" w:cs="宋体"/>
          <w:color w:val="auto"/>
          <w:kern w:val="0"/>
          <w:sz w:val="20"/>
          <w:szCs w:val="20"/>
          <w:highlight w:val="none"/>
        </w:rPr>
        <w:t>。</w:t>
      </w:r>
    </w:p>
    <w:p w14:paraId="6D50CEBE">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2.7 使用委托人的财产</w:t>
      </w:r>
    </w:p>
    <w:p w14:paraId="1EDF47B3">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w:t>
      </w:r>
      <w:r>
        <w:rPr>
          <w:rFonts w:hint="eastAsia" w:ascii="宋体" w:hAnsi="宋体" w:eastAsia="宋体" w:cs="宋体"/>
          <w:color w:val="auto"/>
          <w:sz w:val="20"/>
          <w:szCs w:val="20"/>
          <w:highlight w:val="none"/>
        </w:rPr>
        <w:t>附录B中由委托人无偿提供的房屋、设备的所有权属于：</w:t>
      </w:r>
      <w:r>
        <w:rPr>
          <w:rFonts w:hint="eastAsia" w:ascii="宋体" w:hAnsi="宋体" w:eastAsia="宋体" w:cs="宋体"/>
          <w:color w:val="auto"/>
          <w:sz w:val="20"/>
          <w:szCs w:val="20"/>
          <w:highlight w:val="none"/>
          <w:u w:val="single"/>
        </w:rPr>
        <w:t xml:space="preserve"> 委托人所有 </w:t>
      </w:r>
      <w:r>
        <w:rPr>
          <w:rFonts w:hint="eastAsia" w:ascii="宋体" w:hAnsi="宋体" w:eastAsia="宋体" w:cs="宋体"/>
          <w:color w:val="auto"/>
          <w:sz w:val="20"/>
          <w:szCs w:val="20"/>
          <w:highlight w:val="none"/>
        </w:rPr>
        <w:t>。</w:t>
      </w:r>
    </w:p>
    <w:p w14:paraId="7E14EC5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监理人应在本合同终止后</w:t>
      </w:r>
      <w:r>
        <w:rPr>
          <w:rFonts w:hint="eastAsia" w:ascii="宋体" w:hAnsi="宋体" w:eastAsia="宋体" w:cs="宋体"/>
          <w:color w:val="auto"/>
          <w:sz w:val="20"/>
          <w:szCs w:val="20"/>
          <w:highlight w:val="none"/>
          <w:u w:val="single"/>
        </w:rPr>
        <w:t xml:space="preserve"> 30 </w:t>
      </w:r>
      <w:r>
        <w:rPr>
          <w:rFonts w:hint="eastAsia" w:ascii="宋体" w:hAnsi="宋体" w:eastAsia="宋体" w:cs="宋体"/>
          <w:color w:val="auto"/>
          <w:sz w:val="20"/>
          <w:szCs w:val="20"/>
          <w:highlight w:val="none"/>
        </w:rPr>
        <w:t>天内移交委托人无偿提供的房屋、设备，移交的时间和方式为：</w:t>
      </w:r>
      <w:r>
        <w:rPr>
          <w:rFonts w:hint="eastAsia" w:ascii="宋体" w:hAnsi="宋体" w:eastAsia="宋体" w:cs="宋体"/>
          <w:color w:val="auto"/>
          <w:sz w:val="20"/>
          <w:szCs w:val="20"/>
          <w:highlight w:val="none"/>
          <w:u w:val="single"/>
        </w:rPr>
        <w:t xml:space="preserve"> 书面移交 </w:t>
      </w:r>
      <w:r>
        <w:rPr>
          <w:rFonts w:hint="eastAsia" w:ascii="宋体" w:hAnsi="宋体" w:eastAsia="宋体" w:cs="宋体"/>
          <w:color w:val="auto"/>
          <w:sz w:val="20"/>
          <w:szCs w:val="20"/>
          <w:highlight w:val="none"/>
        </w:rPr>
        <w:t>。</w:t>
      </w:r>
    </w:p>
    <w:p w14:paraId="338122C4">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kern w:val="0"/>
          <w:sz w:val="20"/>
          <w:szCs w:val="20"/>
          <w:highlight w:val="none"/>
        </w:rPr>
        <w:t xml:space="preserve">3. 委托人义务  </w:t>
      </w:r>
    </w:p>
    <w:p w14:paraId="1188422E">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kern w:val="0"/>
          <w:sz w:val="20"/>
          <w:szCs w:val="20"/>
          <w:highlight w:val="none"/>
        </w:rPr>
        <w:t>3.4 委托人代表</w:t>
      </w:r>
    </w:p>
    <w:p w14:paraId="0BF138B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委托人代表为：</w:t>
      </w:r>
      <w:r>
        <w:rPr>
          <w:rFonts w:hint="eastAsia" w:ascii="宋体" w:hAnsi="宋体" w:eastAsia="宋体" w:cs="宋体"/>
          <w:color w:val="auto"/>
          <w:sz w:val="20"/>
          <w:szCs w:val="20"/>
          <w:highlight w:val="none"/>
          <w:u w:val="single"/>
        </w:rPr>
        <w:t xml:space="preserve"> 代建人指定</w:t>
      </w:r>
      <w:r>
        <w:rPr>
          <w:rFonts w:hint="eastAsia" w:ascii="宋体" w:hAnsi="宋体" w:eastAsia="宋体" w:cs="宋体"/>
          <w:color w:val="auto"/>
          <w:sz w:val="20"/>
          <w:szCs w:val="20"/>
          <w:highlight w:val="none"/>
          <w:u w:val="single"/>
          <w:lang w:val="en-US" w:eastAsia="zh-CN"/>
        </w:rPr>
        <w:t>赵斌</w:t>
      </w:r>
      <w:r>
        <w:rPr>
          <w:rFonts w:hint="eastAsia" w:ascii="宋体" w:hAnsi="宋体" w:eastAsia="宋体" w:cs="宋体"/>
          <w:color w:val="auto"/>
          <w:sz w:val="20"/>
          <w:szCs w:val="20"/>
          <w:highlight w:val="none"/>
          <w:u w:val="single"/>
        </w:rPr>
        <w:t>作为本项目</w:t>
      </w:r>
      <w:r>
        <w:rPr>
          <w:rFonts w:hint="eastAsia" w:hAnsi="宋体" w:eastAsia="宋体" w:cs="宋体"/>
          <w:color w:val="auto"/>
          <w:sz w:val="20"/>
          <w:szCs w:val="20"/>
          <w:highlight w:val="none"/>
          <w:u w:val="single"/>
          <w:lang w:val="en-US" w:eastAsia="zh-CN"/>
        </w:rPr>
        <w:t>委托</w:t>
      </w:r>
      <w:r>
        <w:rPr>
          <w:rFonts w:hint="eastAsia" w:ascii="宋体" w:hAnsi="宋体" w:eastAsia="宋体" w:cs="宋体"/>
          <w:color w:val="auto"/>
          <w:sz w:val="20"/>
          <w:szCs w:val="20"/>
          <w:highlight w:val="none"/>
          <w:u w:val="single"/>
        </w:rPr>
        <w:t xml:space="preserve">人代表 </w:t>
      </w:r>
      <w:r>
        <w:rPr>
          <w:rFonts w:hint="eastAsia" w:ascii="宋体" w:hAnsi="宋体" w:eastAsia="宋体" w:cs="宋体"/>
          <w:color w:val="auto"/>
          <w:sz w:val="20"/>
          <w:szCs w:val="20"/>
          <w:highlight w:val="none"/>
        </w:rPr>
        <w:t>。</w:t>
      </w:r>
    </w:p>
    <w:p w14:paraId="5D0992C0">
      <w:pPr>
        <w:adjustRightInd w:val="0"/>
        <w:snapToGrid w:val="0"/>
        <w:spacing w:line="360" w:lineRule="auto"/>
        <w:ind w:firstLine="196" w:firstLineChars="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7B6B1D4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在项目实施过程中，根据监理人的书面要求，委托人应在规定时间内对监理人书面提交的事宜作出书面答复。答复时限规定如下：</w:t>
      </w:r>
    </w:p>
    <w:p w14:paraId="1429928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1、确认类答复时限：</w:t>
      </w:r>
      <w:r>
        <w:rPr>
          <w:rFonts w:hint="eastAsia" w:ascii="宋体" w:hAnsi="宋体" w:eastAsia="宋体" w:cs="宋体"/>
          <w:color w:val="auto"/>
          <w:sz w:val="20"/>
          <w:szCs w:val="20"/>
          <w:highlight w:val="none"/>
          <w:u w:val="single"/>
        </w:rPr>
        <w:t xml:space="preserve"> 3个工作日  </w:t>
      </w:r>
      <w:r>
        <w:rPr>
          <w:rFonts w:hint="eastAsia" w:ascii="宋体" w:hAnsi="宋体" w:eastAsia="宋体" w:cs="宋体"/>
          <w:color w:val="auto"/>
          <w:sz w:val="20"/>
          <w:szCs w:val="20"/>
          <w:highlight w:val="none"/>
        </w:rPr>
        <w:t>；</w:t>
      </w:r>
    </w:p>
    <w:p w14:paraId="76FAC77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2、批准类答复时限：</w:t>
      </w:r>
      <w:r>
        <w:rPr>
          <w:rFonts w:hint="eastAsia" w:ascii="宋体" w:hAnsi="宋体" w:eastAsia="宋体" w:cs="宋体"/>
          <w:color w:val="auto"/>
          <w:sz w:val="20"/>
          <w:szCs w:val="20"/>
          <w:highlight w:val="none"/>
          <w:u w:val="single"/>
        </w:rPr>
        <w:t xml:space="preserve"> 5个工作日  </w:t>
      </w:r>
      <w:r>
        <w:rPr>
          <w:rFonts w:hint="eastAsia" w:ascii="宋体" w:hAnsi="宋体" w:eastAsia="宋体" w:cs="宋体"/>
          <w:color w:val="auto"/>
          <w:sz w:val="20"/>
          <w:szCs w:val="20"/>
          <w:highlight w:val="none"/>
        </w:rPr>
        <w:t>；</w:t>
      </w:r>
    </w:p>
    <w:p w14:paraId="71872B1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3、决策类答复时限：</w:t>
      </w:r>
      <w:r>
        <w:rPr>
          <w:rFonts w:hint="eastAsia" w:ascii="宋体" w:hAnsi="宋体" w:eastAsia="宋体" w:cs="宋体"/>
          <w:color w:val="auto"/>
          <w:sz w:val="20"/>
          <w:szCs w:val="20"/>
          <w:highlight w:val="none"/>
          <w:u w:val="single"/>
        </w:rPr>
        <w:t xml:space="preserve"> 10个工作日 </w:t>
      </w:r>
      <w:r>
        <w:rPr>
          <w:rFonts w:hint="eastAsia" w:ascii="宋体" w:hAnsi="宋体" w:eastAsia="宋体" w:cs="宋体"/>
          <w:color w:val="auto"/>
          <w:sz w:val="20"/>
          <w:szCs w:val="20"/>
          <w:highlight w:val="none"/>
        </w:rPr>
        <w:t>。</w:t>
      </w:r>
    </w:p>
    <w:p w14:paraId="06B4647C">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若在规定时限内，委托人未按时答复，监理人有催促的义务。</w:t>
      </w:r>
    </w:p>
    <w:p w14:paraId="52AE241F">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63809296">
      <w:pPr>
        <w:spacing w:line="360" w:lineRule="auto"/>
        <w:ind w:left="24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4CFD0508">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4.1.1监理人赔偿金额按下列方法确定：</w:t>
      </w:r>
    </w:p>
    <w:p w14:paraId="70974B6B">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经监理人审核的有关造价、材料、质量、进度、安全文明施工等监理工作，若经委托人复核后，存在不合格的、不利于委托人的</w:t>
      </w:r>
      <w:r>
        <w:rPr>
          <w:rFonts w:hint="eastAsia" w:hAnsi="宋体" w:eastAsia="宋体" w:cs="宋体"/>
          <w:color w:val="auto"/>
          <w:sz w:val="20"/>
          <w:szCs w:val="20"/>
          <w:highlight w:val="none"/>
          <w:lang w:val="en-US" w:eastAsia="zh-CN"/>
        </w:rPr>
        <w:t>均</w:t>
      </w:r>
      <w:r>
        <w:rPr>
          <w:rFonts w:hint="eastAsia" w:ascii="宋体" w:hAnsi="宋体" w:eastAsia="宋体" w:cs="宋体"/>
          <w:color w:val="auto"/>
          <w:sz w:val="20"/>
          <w:szCs w:val="20"/>
          <w:highlight w:val="none"/>
        </w:rPr>
        <w:t>视为因监理人失职给委托人造成的损失</w:t>
      </w:r>
      <w:r>
        <w:rPr>
          <w:rFonts w:hint="eastAsia" w:hAnsi="宋体" w:eastAsia="宋体" w:cs="宋体"/>
          <w:color w:val="auto"/>
          <w:sz w:val="20"/>
          <w:szCs w:val="20"/>
          <w:highlight w:val="none"/>
          <w:lang w:eastAsia="zh-CN"/>
        </w:rPr>
        <w:t>，均视为监理人违约，</w:t>
      </w:r>
      <w:r>
        <w:rPr>
          <w:rFonts w:hint="eastAsia" w:ascii="宋体" w:hAnsi="宋体" w:eastAsia="宋体" w:cs="宋体"/>
          <w:color w:val="auto"/>
          <w:sz w:val="20"/>
          <w:szCs w:val="20"/>
          <w:highlight w:val="none"/>
        </w:rPr>
        <w:t>除</w:t>
      </w:r>
      <w:r>
        <w:rPr>
          <w:rFonts w:hint="eastAsia" w:hAnsi="宋体" w:eastAsia="宋体" w:cs="宋体"/>
          <w:color w:val="auto"/>
          <w:sz w:val="20"/>
          <w:szCs w:val="20"/>
          <w:highlight w:val="none"/>
          <w:lang w:val="en-US" w:eastAsia="zh-CN"/>
        </w:rPr>
        <w:t>本</w:t>
      </w:r>
      <w:r>
        <w:rPr>
          <w:rFonts w:hint="eastAsia" w:ascii="宋体" w:hAnsi="宋体" w:eastAsia="宋体" w:cs="宋体"/>
          <w:color w:val="auto"/>
          <w:sz w:val="20"/>
          <w:szCs w:val="20"/>
          <w:highlight w:val="none"/>
        </w:rPr>
        <w:t>合同另有约定外，</w:t>
      </w:r>
      <w:r>
        <w:rPr>
          <w:rFonts w:hint="eastAsia" w:hAnsi="宋体" w:eastAsia="宋体" w:cs="宋体"/>
          <w:color w:val="auto"/>
          <w:sz w:val="20"/>
          <w:szCs w:val="20"/>
          <w:highlight w:val="none"/>
        </w:rPr>
        <w:t>委托人还有权解除本合同，同时监理人还应向委托人支付合同价款30%的违约金；因此给委托人造成的损失（包括直接损失、间接损失、律师费、诉讼费、保全费、保函费以及其他实现债权的费用等）高于前述违约金的，应按损失数额赔偿</w:t>
      </w:r>
      <w:r>
        <w:rPr>
          <w:rFonts w:hint="eastAsia" w:ascii="宋体" w:hAnsi="宋体" w:eastAsia="宋体" w:cs="宋体"/>
          <w:color w:val="auto"/>
          <w:sz w:val="20"/>
          <w:szCs w:val="20"/>
          <w:highlight w:val="none"/>
        </w:rPr>
        <w:t>。</w:t>
      </w:r>
    </w:p>
    <w:p w14:paraId="407E8A78">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1F11674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4.2.3 委托人</w:t>
      </w:r>
      <w:r>
        <w:rPr>
          <w:rFonts w:hint="eastAsia" w:ascii="宋体" w:hAnsi="宋体" w:eastAsia="宋体" w:cs="宋体"/>
          <w:color w:val="auto"/>
          <w:kern w:val="0"/>
          <w:sz w:val="20"/>
          <w:szCs w:val="20"/>
          <w:highlight w:val="none"/>
        </w:rPr>
        <w:t>逾期付款利息按下列方法确定：</w:t>
      </w:r>
      <w:r>
        <w:rPr>
          <w:rFonts w:hint="eastAsia" w:ascii="宋体" w:hAnsi="宋体" w:eastAsia="宋体" w:cs="宋体"/>
          <w:color w:val="auto"/>
          <w:kern w:val="0"/>
          <w:sz w:val="20"/>
          <w:szCs w:val="20"/>
          <w:highlight w:val="none"/>
          <w:u w:val="single"/>
        </w:rPr>
        <w:t xml:space="preserve">  无  </w:t>
      </w:r>
      <w:r>
        <w:rPr>
          <w:rFonts w:hint="eastAsia" w:ascii="宋体" w:hAnsi="宋体" w:eastAsia="宋体" w:cs="宋体"/>
          <w:color w:val="auto"/>
          <w:kern w:val="0"/>
          <w:sz w:val="20"/>
          <w:szCs w:val="20"/>
          <w:highlight w:val="none"/>
        </w:rPr>
        <w:t>。</w:t>
      </w:r>
    </w:p>
    <w:p w14:paraId="66B18F93">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5. 支付</w:t>
      </w:r>
    </w:p>
    <w:p w14:paraId="6531B64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5.1 </w:t>
      </w:r>
      <w:r>
        <w:rPr>
          <w:rFonts w:hint="eastAsia" w:ascii="宋体" w:hAnsi="宋体" w:eastAsia="宋体" w:cs="宋体"/>
          <w:bCs/>
          <w:color w:val="auto"/>
          <w:sz w:val="20"/>
          <w:szCs w:val="20"/>
          <w:highlight w:val="none"/>
        </w:rPr>
        <w:t>支付货币</w:t>
      </w:r>
    </w:p>
    <w:p w14:paraId="13379F7B">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币种为：</w:t>
      </w:r>
      <w:r>
        <w:rPr>
          <w:rFonts w:hint="eastAsia" w:ascii="宋体" w:hAnsi="宋体" w:eastAsia="宋体" w:cs="宋体"/>
          <w:color w:val="auto"/>
          <w:sz w:val="20"/>
          <w:szCs w:val="20"/>
          <w:highlight w:val="none"/>
          <w:u w:val="single"/>
        </w:rPr>
        <w:t xml:space="preserve"> 人民币 </w:t>
      </w:r>
      <w:r>
        <w:rPr>
          <w:rFonts w:hint="eastAsia" w:ascii="宋体" w:hAnsi="宋体" w:eastAsia="宋体" w:cs="宋体"/>
          <w:color w:val="auto"/>
          <w:sz w:val="20"/>
          <w:szCs w:val="20"/>
          <w:highlight w:val="none"/>
        </w:rPr>
        <w:t>，比例为：</w:t>
      </w:r>
      <w:r>
        <w:rPr>
          <w:rFonts w:hint="eastAsia" w:ascii="宋体" w:hAnsi="宋体" w:eastAsia="宋体" w:cs="宋体"/>
          <w:color w:val="auto"/>
          <w:sz w:val="20"/>
          <w:szCs w:val="20"/>
          <w:highlight w:val="none"/>
          <w:u w:val="single"/>
        </w:rPr>
        <w:t xml:space="preserve"> 100% </w:t>
      </w:r>
      <w:r>
        <w:rPr>
          <w:rFonts w:hint="eastAsia" w:ascii="宋体" w:hAnsi="宋体" w:eastAsia="宋体" w:cs="宋体"/>
          <w:color w:val="auto"/>
          <w:sz w:val="20"/>
          <w:szCs w:val="20"/>
          <w:highlight w:val="none"/>
        </w:rPr>
        <w:t>，汇率为：</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 xml:space="preserve">。 </w:t>
      </w:r>
    </w:p>
    <w:p w14:paraId="6E686E90">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5.3 支付酬金</w:t>
      </w:r>
    </w:p>
    <w:p w14:paraId="6E17853C">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正常工作酬金的支付：</w:t>
      </w:r>
      <w:r>
        <w:rPr>
          <w:rFonts w:hint="eastAsia" w:ascii="宋体" w:hAnsi="宋体" w:eastAsia="宋体" w:cs="宋体"/>
          <w:color w:val="auto"/>
          <w:kern w:val="0"/>
          <w:sz w:val="20"/>
          <w:szCs w:val="20"/>
          <w:highlight w:val="none"/>
          <w:u w:val="single"/>
        </w:rPr>
        <w:t xml:space="preserve"> 付款方式为银行转账 </w:t>
      </w:r>
      <w:r>
        <w:rPr>
          <w:rFonts w:hint="eastAsia" w:ascii="宋体" w:hAnsi="宋体" w:eastAsia="宋体" w:cs="宋体"/>
          <w:color w:val="auto"/>
          <w:kern w:val="0"/>
          <w:sz w:val="20"/>
          <w:szCs w:val="20"/>
          <w:highlight w:val="none"/>
        </w:rPr>
        <w:t>。</w:t>
      </w:r>
    </w:p>
    <w:p w14:paraId="3F4275BB">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监理费用付款方式：</w:t>
      </w:r>
    </w:p>
    <w:p w14:paraId="00FC58F2">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（1）按月度审定完成工程量×监理费率×75％进行支付，月进度付款额不足2万元时，当月不予支付，合并至次月支付；</w:t>
      </w:r>
    </w:p>
    <w:p w14:paraId="719CF6F1">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（2）当监理费累计支付至监理合同暂定总价的75％时暂停支付，待工程</w:t>
      </w:r>
      <w:r>
        <w:rPr>
          <w:rFonts w:hint="eastAsia" w:hAnsi="宋体" w:cs="宋体"/>
          <w:color w:val="auto"/>
          <w:kern w:val="0"/>
          <w:sz w:val="20"/>
          <w:szCs w:val="20"/>
          <w:highlight w:val="none"/>
          <w:lang w:val="en-US" w:eastAsia="zh-CN"/>
        </w:rPr>
        <w:t>竣工</w:t>
      </w:r>
      <w:r>
        <w:rPr>
          <w:rFonts w:hint="eastAsia" w:ascii="宋体" w:hAnsi="宋体" w:eastAsia="宋体" w:cs="宋体"/>
          <w:color w:val="auto"/>
          <w:kern w:val="0"/>
          <w:sz w:val="20"/>
          <w:szCs w:val="20"/>
          <w:highlight w:val="none"/>
        </w:rPr>
        <w:t>验收合格并出具验收证书、完成工程结算</w:t>
      </w:r>
      <w:r>
        <w:rPr>
          <w:rFonts w:hint="eastAsia" w:hAnsi="宋体" w:cs="宋体"/>
          <w:color w:val="auto"/>
          <w:kern w:val="0"/>
          <w:sz w:val="20"/>
          <w:szCs w:val="20"/>
          <w:highlight w:val="none"/>
          <w:lang w:val="en-US" w:eastAsia="zh-CN"/>
        </w:rPr>
        <w:t>且完成监理费结算</w:t>
      </w:r>
      <w:r>
        <w:rPr>
          <w:rFonts w:hint="eastAsia" w:ascii="宋体" w:hAnsi="宋体" w:eastAsia="宋体" w:cs="宋体"/>
          <w:color w:val="auto"/>
          <w:kern w:val="0"/>
          <w:sz w:val="20"/>
          <w:szCs w:val="20"/>
          <w:highlight w:val="none"/>
        </w:rPr>
        <w:t>及财务对账确认后，</w:t>
      </w:r>
      <w:r>
        <w:rPr>
          <w:rFonts w:hint="eastAsia" w:hAnsi="宋体" w:cs="宋体"/>
          <w:color w:val="auto"/>
          <w:kern w:val="0"/>
          <w:sz w:val="20"/>
          <w:szCs w:val="20"/>
          <w:highlight w:val="none"/>
          <w:lang w:val="en-US" w:eastAsia="zh-CN"/>
        </w:rPr>
        <w:t>支</w:t>
      </w:r>
      <w:r>
        <w:rPr>
          <w:rFonts w:hint="eastAsia" w:ascii="宋体" w:hAnsi="宋体" w:eastAsia="宋体" w:cs="宋体"/>
          <w:color w:val="auto"/>
          <w:kern w:val="0"/>
          <w:sz w:val="20"/>
          <w:szCs w:val="20"/>
          <w:highlight w:val="none"/>
        </w:rPr>
        <w:t>付至</w:t>
      </w:r>
      <w:r>
        <w:rPr>
          <w:rFonts w:hint="eastAsia" w:hAnsi="宋体" w:cs="宋体"/>
          <w:color w:val="auto"/>
          <w:kern w:val="0"/>
          <w:sz w:val="20"/>
          <w:szCs w:val="20"/>
          <w:highlight w:val="none"/>
          <w:lang w:val="en-US" w:eastAsia="zh-CN"/>
        </w:rPr>
        <w:t>监理费</w:t>
      </w:r>
      <w:r>
        <w:rPr>
          <w:rFonts w:hint="eastAsia" w:ascii="宋体" w:hAnsi="宋体" w:eastAsia="宋体" w:cs="宋体"/>
          <w:color w:val="auto"/>
          <w:kern w:val="0"/>
          <w:sz w:val="20"/>
          <w:szCs w:val="20"/>
          <w:highlight w:val="none"/>
        </w:rPr>
        <w:t>财务对账确认结算款的97％，剩余3％财务对账确认结算款，工程缺陷责任期满一次性无息支付</w:t>
      </w:r>
      <w:r>
        <w:rPr>
          <w:rFonts w:hint="eastAsia" w:hAnsi="宋体" w:cs="宋体"/>
          <w:color w:val="auto"/>
          <w:kern w:val="0"/>
          <w:sz w:val="20"/>
          <w:szCs w:val="20"/>
          <w:highlight w:val="none"/>
          <w:lang w:eastAsia="zh-CN"/>
        </w:rPr>
        <w:t>（</w:t>
      </w:r>
      <w:r>
        <w:rPr>
          <w:rFonts w:hint="eastAsia" w:hAnsi="宋体" w:cs="宋体"/>
          <w:color w:val="auto"/>
          <w:kern w:val="0"/>
          <w:sz w:val="20"/>
          <w:szCs w:val="20"/>
          <w:highlight w:val="none"/>
          <w:lang w:val="en-US" w:eastAsia="zh-CN"/>
        </w:rPr>
        <w:t>工程缺陷责任期为竣工验收合格后24个月</w:t>
      </w:r>
      <w:r>
        <w:rPr>
          <w:rFonts w:hint="eastAsia" w:hAnsi="宋体" w:cs="宋体"/>
          <w:color w:val="auto"/>
          <w:kern w:val="0"/>
          <w:sz w:val="20"/>
          <w:szCs w:val="20"/>
          <w:highlight w:val="none"/>
          <w:lang w:eastAsia="zh-CN"/>
        </w:rPr>
        <w:t>）</w:t>
      </w:r>
      <w:r>
        <w:rPr>
          <w:rFonts w:hint="eastAsia" w:ascii="宋体" w:hAnsi="宋体" w:eastAsia="宋体" w:cs="宋体"/>
          <w:color w:val="auto"/>
          <w:kern w:val="0"/>
          <w:sz w:val="20"/>
          <w:szCs w:val="20"/>
          <w:highlight w:val="none"/>
        </w:rPr>
        <w:t>。</w:t>
      </w:r>
    </w:p>
    <w:p w14:paraId="73660B04">
      <w:pPr>
        <w:snapToGrid w:val="0"/>
        <w:spacing w:line="360" w:lineRule="auto"/>
        <w:ind w:firstLine="400" w:firstLineChars="200"/>
        <w:rPr>
          <w:rFonts w:hint="eastAsia" w:asciiTheme="minorEastAsia" w:hAnsiTheme="minorEastAsia" w:cstheme="minorEastAsia"/>
          <w:color w:val="auto"/>
          <w:sz w:val="18"/>
          <w:szCs w:val="18"/>
          <w:highlight w:val="none"/>
          <w:u w:val="single"/>
          <w:lang w:eastAsia="zh-CN"/>
        </w:rPr>
      </w:pPr>
      <w:r>
        <w:rPr>
          <w:rFonts w:hint="eastAsia" w:asciiTheme="minorEastAsia" w:hAnsiTheme="minorEastAsia" w:eastAsiaTheme="minorEastAsia" w:cstheme="minorEastAsia"/>
          <w:color w:val="auto"/>
          <w:kern w:val="0"/>
          <w:sz w:val="20"/>
          <w:szCs w:val="20"/>
          <w:highlight w:val="none"/>
          <w:u w:val="none"/>
        </w:rPr>
        <w:t>监理费用计算方式：</w:t>
      </w:r>
      <w:r>
        <w:rPr>
          <w:rFonts w:hint="eastAsia" w:asciiTheme="minorEastAsia" w:hAnsiTheme="minorEastAsia" w:eastAsiaTheme="minorEastAsia" w:cstheme="minorEastAsia"/>
          <w:color w:val="auto"/>
          <w:kern w:val="0"/>
          <w:sz w:val="20"/>
          <w:szCs w:val="20"/>
          <w:highlight w:val="none"/>
          <w:u w:val="single"/>
        </w:rPr>
        <w:t>暂定监理费总价为：￥         元（人民币：      元整），监理费</w:t>
      </w:r>
      <w:r>
        <w:rPr>
          <w:rFonts w:hint="eastAsia" w:asciiTheme="minorEastAsia" w:hAnsiTheme="minorEastAsia" w:cstheme="minorEastAsia"/>
          <w:color w:val="auto"/>
          <w:kern w:val="0"/>
          <w:sz w:val="20"/>
          <w:szCs w:val="20"/>
          <w:highlight w:val="none"/>
          <w:u w:val="single"/>
          <w:lang w:val="en-US" w:eastAsia="zh-CN"/>
        </w:rPr>
        <w:t>费率：</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cstheme="minorEastAsia"/>
          <w:color w:val="auto"/>
          <w:kern w:val="0"/>
          <w:sz w:val="20"/>
          <w:szCs w:val="20"/>
          <w:highlight w:val="none"/>
          <w:u w:val="single"/>
          <w:lang w:val="en-US" w:eastAsia="zh-CN"/>
        </w:rPr>
        <w:t>%</w:t>
      </w:r>
      <w:r>
        <w:rPr>
          <w:rFonts w:hint="eastAsia" w:asciiTheme="minorEastAsia" w:hAnsiTheme="minorEastAsia" w:eastAsiaTheme="minorEastAsia" w:cstheme="minorEastAsia"/>
          <w:color w:val="auto"/>
          <w:sz w:val="18"/>
          <w:szCs w:val="18"/>
          <w:highlight w:val="none"/>
          <w:u w:val="single"/>
        </w:rPr>
        <w:t>（</w:t>
      </w:r>
      <w:r>
        <w:rPr>
          <w:rFonts w:hint="eastAsia" w:ascii="宋体" w:hAnsi="宋体" w:eastAsia="宋体" w:cs="宋体"/>
          <w:sz w:val="20"/>
          <w:szCs w:val="22"/>
          <w:highlight w:val="none"/>
          <w:lang w:val="en-US" w:eastAsia="zh-CN"/>
        </w:rPr>
        <w:t>工程费用暂定为9189.98万元，</w:t>
      </w:r>
      <w:r>
        <w:rPr>
          <w:rFonts w:hint="eastAsia" w:ascii="宋体" w:hAnsi="宋体" w:eastAsia="宋体" w:cs="宋体"/>
          <w:sz w:val="20"/>
          <w:szCs w:val="22"/>
          <w:highlight w:val="none"/>
        </w:rPr>
        <w:t>最终按</w:t>
      </w:r>
      <w:r>
        <w:rPr>
          <w:rFonts w:hint="eastAsia" w:ascii="宋体" w:hAnsi="宋体" w:eastAsia="宋体" w:cs="宋体"/>
          <w:sz w:val="20"/>
          <w:szCs w:val="22"/>
          <w:highlight w:val="none"/>
          <w:lang w:val="en-US" w:eastAsia="zh-CN"/>
        </w:rPr>
        <w:t>经审定的工程费结算金额</w:t>
      </w:r>
      <w:r>
        <w:rPr>
          <w:rFonts w:hint="eastAsia" w:ascii="宋体" w:hAnsi="宋体" w:eastAsia="宋体" w:cs="宋体"/>
          <w:sz w:val="20"/>
          <w:szCs w:val="22"/>
          <w:highlight w:val="none"/>
        </w:rPr>
        <w:t>×合同约定监理</w:t>
      </w:r>
      <w:r>
        <w:rPr>
          <w:rFonts w:hint="eastAsia" w:ascii="宋体" w:hAnsi="宋体" w:eastAsia="宋体" w:cs="宋体"/>
          <w:sz w:val="20"/>
          <w:szCs w:val="22"/>
          <w:highlight w:val="none"/>
          <w:lang w:val="en-US" w:eastAsia="zh-CN"/>
        </w:rPr>
        <w:t>费率</w:t>
      </w:r>
      <w:r>
        <w:rPr>
          <w:rFonts w:hint="eastAsia" w:ascii="宋体" w:hAnsi="宋体" w:eastAsia="宋体" w:cs="宋体"/>
          <w:sz w:val="20"/>
          <w:szCs w:val="22"/>
          <w:highlight w:val="none"/>
        </w:rPr>
        <w:t>结算监理费用</w:t>
      </w:r>
      <w:r>
        <w:rPr>
          <w:rFonts w:hint="eastAsia" w:asciiTheme="minorEastAsia" w:hAnsiTheme="minorEastAsia" w:cstheme="minorEastAsia"/>
          <w:color w:val="auto"/>
          <w:sz w:val="18"/>
          <w:szCs w:val="18"/>
          <w:highlight w:val="none"/>
          <w:u w:val="single"/>
          <w:lang w:eastAsia="zh-CN"/>
        </w:rPr>
        <w:t>）。</w:t>
      </w:r>
    </w:p>
    <w:p w14:paraId="6643322D">
      <w:pPr>
        <w:snapToGrid w:val="0"/>
        <w:spacing w:line="360" w:lineRule="auto"/>
        <w:ind w:firstLine="400" w:firstLineChars="200"/>
        <w:rPr>
          <w:rFonts w:hint="eastAsia" w:asciiTheme="minorEastAsia" w:hAnsiTheme="minorEastAsia" w:cstheme="minorEastAsia"/>
          <w:color w:val="auto"/>
          <w:sz w:val="18"/>
          <w:szCs w:val="18"/>
          <w:highlight w:val="none"/>
          <w:u w:val="single"/>
          <w:lang w:eastAsia="zh-CN"/>
        </w:rPr>
      </w:pPr>
      <w:r>
        <w:rPr>
          <w:rFonts w:hint="eastAsia" w:ascii="宋体" w:hAnsi="宋体" w:eastAsia="宋体" w:cs="宋体"/>
          <w:color w:val="auto"/>
          <w:kern w:val="0"/>
          <w:sz w:val="20"/>
          <w:szCs w:val="20"/>
          <w:highlight w:val="none"/>
          <w:lang w:eastAsia="zh-CN"/>
        </w:rPr>
        <w:t>代建人根据与</w:t>
      </w:r>
      <w:r>
        <w:rPr>
          <w:rFonts w:hint="eastAsia" w:ascii="宋体" w:hAnsi="宋体" w:eastAsia="宋体" w:cs="宋体"/>
          <w:color w:val="auto"/>
          <w:kern w:val="0"/>
          <w:sz w:val="20"/>
          <w:szCs w:val="20"/>
          <w:highlight w:val="none"/>
          <w:lang w:val="en-US" w:eastAsia="zh-CN"/>
        </w:rPr>
        <w:t>委托</w:t>
      </w:r>
      <w:r>
        <w:rPr>
          <w:rFonts w:hint="eastAsia" w:ascii="宋体" w:hAnsi="宋体" w:eastAsia="宋体" w:cs="宋体"/>
          <w:color w:val="auto"/>
          <w:kern w:val="0"/>
          <w:sz w:val="20"/>
          <w:szCs w:val="20"/>
          <w:highlight w:val="none"/>
          <w:lang w:eastAsia="zh-CN"/>
        </w:rPr>
        <w:t>人签署的《委托代建合同》，收到由</w:t>
      </w:r>
      <w:r>
        <w:rPr>
          <w:rFonts w:hint="eastAsia" w:ascii="宋体" w:hAnsi="宋体" w:eastAsia="宋体" w:cs="宋体"/>
          <w:color w:val="auto"/>
          <w:kern w:val="0"/>
          <w:sz w:val="20"/>
          <w:szCs w:val="20"/>
          <w:highlight w:val="none"/>
          <w:lang w:val="en-US" w:eastAsia="zh-CN"/>
        </w:rPr>
        <w:t>委托</w:t>
      </w:r>
      <w:r>
        <w:rPr>
          <w:rFonts w:hint="eastAsia" w:ascii="宋体" w:hAnsi="宋体" w:eastAsia="宋体" w:cs="宋体"/>
          <w:color w:val="auto"/>
          <w:kern w:val="0"/>
          <w:sz w:val="20"/>
          <w:szCs w:val="20"/>
          <w:highlight w:val="none"/>
          <w:lang w:eastAsia="zh-CN"/>
        </w:rPr>
        <w:t>人支付的相关款项后，代建人代为支付至</w:t>
      </w:r>
      <w:r>
        <w:rPr>
          <w:rFonts w:hint="eastAsia" w:ascii="宋体" w:hAnsi="宋体" w:eastAsia="宋体" w:cs="宋体"/>
          <w:color w:val="auto"/>
          <w:kern w:val="0"/>
          <w:sz w:val="20"/>
          <w:szCs w:val="20"/>
          <w:highlight w:val="none"/>
          <w:lang w:val="en-US" w:eastAsia="zh-CN"/>
        </w:rPr>
        <w:t>监理</w:t>
      </w:r>
      <w:r>
        <w:rPr>
          <w:rFonts w:hint="eastAsia" w:ascii="宋体" w:hAnsi="宋体" w:eastAsia="宋体" w:cs="宋体"/>
          <w:color w:val="auto"/>
          <w:kern w:val="0"/>
          <w:sz w:val="20"/>
          <w:szCs w:val="20"/>
          <w:highlight w:val="none"/>
          <w:lang w:eastAsia="zh-CN"/>
        </w:rPr>
        <w:t>人。</w:t>
      </w:r>
    </w:p>
    <w:p w14:paraId="576A773A">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6. 合同生效、变更、暂停、解除与终止</w:t>
      </w:r>
    </w:p>
    <w:p w14:paraId="76B0B1B3">
      <w:pPr>
        <w:adjustRightInd w:val="0"/>
        <w:snapToGrid w:val="0"/>
        <w:spacing w:line="360" w:lineRule="auto"/>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 生效</w:t>
      </w:r>
    </w:p>
    <w:p w14:paraId="036D8901">
      <w:pPr>
        <w:adjustRightInd w:val="0"/>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本合同生效条件：</w:t>
      </w:r>
      <w:r>
        <w:rPr>
          <w:rFonts w:hint="eastAsia" w:ascii="宋体" w:hAnsi="宋体" w:eastAsia="宋体" w:cs="宋体"/>
          <w:color w:val="auto"/>
          <w:sz w:val="20"/>
          <w:szCs w:val="20"/>
          <w:highlight w:val="none"/>
          <w:u w:val="single"/>
        </w:rPr>
        <w:t xml:space="preserve"> 自合同签订之日起生效 </w:t>
      </w:r>
      <w:r>
        <w:rPr>
          <w:rFonts w:hint="eastAsia" w:ascii="宋体" w:hAnsi="宋体" w:eastAsia="宋体" w:cs="宋体"/>
          <w:color w:val="auto"/>
          <w:sz w:val="20"/>
          <w:szCs w:val="20"/>
          <w:highlight w:val="none"/>
        </w:rPr>
        <w:t>。</w:t>
      </w:r>
    </w:p>
    <w:p w14:paraId="139D6C55">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 变更</w:t>
      </w:r>
    </w:p>
    <w:p w14:paraId="1494BBB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 除不可抗力外， 因非监理人原因导致本合同期限延长时，附加工作酬金按下列方法确定：</w:t>
      </w:r>
    </w:p>
    <w:p w14:paraId="166577AF">
      <w:pPr>
        <w:snapToGrid w:val="0"/>
        <w:spacing w:line="360" w:lineRule="auto"/>
        <w:ind w:firstLine="400" w:firstLineChars="200"/>
        <w:rPr>
          <w:rFonts w:hint="eastAsia"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rPr>
        <w:t>本合同期限延长</w:t>
      </w:r>
      <w:r>
        <w:rPr>
          <w:rFonts w:hint="eastAsia" w:ascii="宋体" w:hAnsi="宋体" w:eastAsia="宋体" w:cs="宋体"/>
          <w:color w:val="auto"/>
          <w:kern w:val="0"/>
          <w:sz w:val="20"/>
          <w:szCs w:val="20"/>
          <w:highlight w:val="none"/>
        </w:rPr>
        <w:t>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021842E">
      <w:pPr>
        <w:snapToGrid w:val="0"/>
        <w:spacing w:line="360" w:lineRule="auto"/>
        <w:ind w:firstLine="400" w:firstLineChars="200"/>
        <w:rPr>
          <w:rFonts w:hint="eastAsia" w:hAnsi="宋体" w:eastAsia="宋体" w:cs="宋体"/>
          <w:color w:val="auto"/>
          <w:sz w:val="20"/>
          <w:szCs w:val="20"/>
          <w:highlight w:val="none"/>
        </w:rPr>
      </w:pPr>
      <w:r>
        <w:rPr>
          <w:rFonts w:hint="eastAsia" w:hAnsi="宋体" w:eastAsia="宋体" w:cs="宋体"/>
          <w:color w:val="auto"/>
          <w:sz w:val="20"/>
          <w:szCs w:val="20"/>
          <w:highlight w:val="none"/>
        </w:rPr>
        <w:t>增加：</w:t>
      </w:r>
    </w:p>
    <w:p w14:paraId="127736B7">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（1）“不可抗力”是指合同双方不能合理控制、不可预见或即使预见亦无法避免的事件，该事件妨碍、影响或延误任何一方根据合同履行其全部或部分义务。</w:t>
      </w:r>
    </w:p>
    <w:p w14:paraId="3756F22F">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除通用合同条款约定的不可抗力事件之外，视为不可抗力的其他情形： 指战争、动乱、空中飞行物体坠落、造成灾难性影响的地震（六级以上）或其它非发包人或承包人双方责任造成的爆炸、火灾，以及对工程造成损害的风、雨、雪、洪水等自然灾害（八级以上持续大风、24小时降雨量在50mm以上的持续大雨） 。</w:t>
      </w:r>
    </w:p>
    <w:p w14:paraId="028BD290">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出现不可抗力事件时，知情方应及时、充分地向对方以书面形式发通知，并告知对方类事件对本合回可能产生的影响，并应当在合理期限内提供相关证明。由于以上所述不可抗力事件致使合同的部分或全部不能履行或延迟履行，则双方于彼此间不承担任何违约责任。</w:t>
      </w:r>
    </w:p>
    <w:p w14:paraId="6C3F317D">
      <w:pPr>
        <w:snapToGrid w:val="0"/>
        <w:spacing w:line="360" w:lineRule="auto"/>
        <w:ind w:firstLine="400" w:firstLineChars="200"/>
        <w:rPr>
          <w:rFonts w:hint="eastAsia" w:asciiTheme="minorEastAsia" w:hAnsiTheme="minorEastAsia" w:eastAsiaTheme="minorEastAsia" w:cstheme="minorEastAsia"/>
          <w:color w:val="auto"/>
          <w:kern w:val="0"/>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（3）一方违约后发生不可抗力的，不能免责。</w:t>
      </w:r>
    </w:p>
    <w:p w14:paraId="5A972B1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6.2.3附加工作酬金按下列方法确定：</w:t>
      </w:r>
    </w:p>
    <w:p w14:paraId="04F5DDCE">
      <w:pPr>
        <w:snapToGrid w:val="0"/>
        <w:spacing w:line="360" w:lineRule="auto"/>
        <w:ind w:firstLine="400" w:firstLineChars="20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=善后工作及恢复服务的准备工作时间（天）×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360B72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6.2.5 正常工作酬金增加额按下列方法确定： </w:t>
      </w:r>
    </w:p>
    <w:p w14:paraId="5D53028A">
      <w:pPr>
        <w:adjustRightInd w:val="0"/>
        <w:snapToGrid w:val="0"/>
        <w:spacing w:line="360" w:lineRule="auto"/>
        <w:ind w:firstLine="48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sz w:val="20"/>
          <w:szCs w:val="20"/>
          <w:highlight w:val="none"/>
        </w:rPr>
        <w:t>正常工作酬金增加额</w:t>
      </w:r>
      <w:r>
        <w:rPr>
          <w:rFonts w:hint="eastAsia" w:ascii="宋体" w:hAnsi="宋体" w:eastAsia="宋体" w:cs="宋体"/>
          <w:color w:val="auto"/>
          <w:kern w:val="0"/>
          <w:sz w:val="20"/>
          <w:szCs w:val="20"/>
          <w:highlight w:val="none"/>
        </w:rPr>
        <w:t>=工程投资额</w:t>
      </w:r>
      <w:r>
        <w:rPr>
          <w:rFonts w:hint="eastAsia" w:ascii="宋体" w:hAnsi="宋体" w:eastAsia="宋体" w:cs="宋体"/>
          <w:color w:val="auto"/>
          <w:sz w:val="20"/>
          <w:szCs w:val="20"/>
          <w:highlight w:val="none"/>
        </w:rPr>
        <w:t>或建筑安装工程费</w:t>
      </w:r>
      <w:r>
        <w:rPr>
          <w:rFonts w:hint="eastAsia" w:ascii="宋体" w:hAnsi="宋体" w:eastAsia="宋体" w:cs="宋体"/>
          <w:color w:val="auto"/>
          <w:kern w:val="0"/>
          <w:sz w:val="20"/>
          <w:szCs w:val="20"/>
          <w:highlight w:val="none"/>
        </w:rPr>
        <w:t>增加额×</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正常工作酬金÷工程概算投资额（或建筑安装工程费）</w:t>
      </w:r>
      <w:r>
        <w:rPr>
          <w:rFonts w:hint="eastAsia" w:hAnsi="宋体" w:eastAsia="宋体" w:cs="宋体"/>
          <w:color w:val="auto"/>
          <w:kern w:val="0"/>
          <w:sz w:val="20"/>
          <w:szCs w:val="20"/>
          <w:highlight w:val="none"/>
          <w:lang w:val="en-US" w:eastAsia="zh-CN"/>
        </w:rPr>
        <w:t>]</w:t>
      </w:r>
    </w:p>
    <w:p w14:paraId="0259FF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因工程规模、监理范围的变化导致监理人的正常工作量减少时，按减少工作量的比例从协议书约定的正常工作酬金中扣减相同比例的酬金。</w:t>
      </w:r>
    </w:p>
    <w:p w14:paraId="66CB2365">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7. 争议解决</w:t>
      </w:r>
    </w:p>
    <w:p w14:paraId="05D98A49">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7.2 </w:t>
      </w:r>
      <w:r>
        <w:rPr>
          <w:rFonts w:hint="eastAsia" w:ascii="宋体" w:hAnsi="宋体" w:eastAsia="宋体" w:cs="宋体"/>
          <w:bCs/>
          <w:color w:val="auto"/>
          <w:sz w:val="20"/>
          <w:szCs w:val="20"/>
          <w:highlight w:val="none"/>
        </w:rPr>
        <w:t>调解</w:t>
      </w:r>
    </w:p>
    <w:p w14:paraId="4050D7EA">
      <w:pPr>
        <w:snapToGrid w:val="0"/>
        <w:spacing w:line="360" w:lineRule="auto"/>
        <w:ind w:firstLine="392" w:firstLineChars="19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本合同争议进行调解时，可提交</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进行调解。</w:t>
      </w:r>
    </w:p>
    <w:p w14:paraId="5C81F6F0">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7.3 </w:t>
      </w:r>
      <w:r>
        <w:rPr>
          <w:rFonts w:hint="eastAsia" w:ascii="宋体" w:hAnsi="宋体" w:eastAsia="宋体" w:cs="宋体"/>
          <w:bCs/>
          <w:color w:val="auto"/>
          <w:sz w:val="20"/>
          <w:szCs w:val="20"/>
          <w:highlight w:val="none"/>
        </w:rPr>
        <w:t>仲裁或诉讼</w:t>
      </w:r>
    </w:p>
    <w:p w14:paraId="750F973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合同争议的最终解决方式为下列第</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1</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种方式：</w:t>
      </w:r>
    </w:p>
    <w:p w14:paraId="3E873C9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（1）提请</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西安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仲裁委员会进行仲裁。</w:t>
      </w:r>
    </w:p>
    <w:p w14:paraId="621E7E7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（2）向</w:t>
      </w:r>
      <w:r>
        <w:rPr>
          <w:rFonts w:hint="eastAsia" w:ascii="宋体" w:hAnsi="宋体" w:eastAsia="宋体" w:cs="宋体"/>
          <w:color w:val="auto"/>
          <w:sz w:val="20"/>
          <w:szCs w:val="20"/>
          <w:highlight w:val="none"/>
          <w:u w:val="single"/>
        </w:rPr>
        <w:t xml:space="preserve"> 委托人所在地 </w:t>
      </w:r>
      <w:r>
        <w:rPr>
          <w:rFonts w:hint="eastAsia" w:ascii="宋体" w:hAnsi="宋体" w:eastAsia="宋体" w:cs="宋体"/>
          <w:color w:val="auto"/>
          <w:sz w:val="20"/>
          <w:szCs w:val="20"/>
          <w:highlight w:val="none"/>
        </w:rPr>
        <w:t>人民法院提起诉讼。</w:t>
      </w:r>
    </w:p>
    <w:p w14:paraId="198C5BA8">
      <w:pPr>
        <w:adjustRightInd w:val="0"/>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24056F8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
          <w:bCs/>
          <w:color w:val="auto"/>
          <w:sz w:val="20"/>
          <w:szCs w:val="20"/>
          <w:highlight w:val="none"/>
        </w:rPr>
        <w:t xml:space="preserve">  </w:t>
      </w:r>
      <w:r>
        <w:rPr>
          <w:rFonts w:hint="eastAsia" w:ascii="宋体" w:hAnsi="宋体" w:eastAsia="宋体" w:cs="宋体"/>
          <w:bCs/>
          <w:color w:val="auto"/>
          <w:sz w:val="20"/>
          <w:szCs w:val="20"/>
          <w:highlight w:val="none"/>
        </w:rPr>
        <w:t>8.2 检测费用</w:t>
      </w:r>
    </w:p>
    <w:p w14:paraId="1199EF7B">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1432969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8.3 咨询费用</w:t>
      </w:r>
    </w:p>
    <w:p w14:paraId="0D55C8DD">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638BCB81">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8.4 奖励</w:t>
      </w:r>
    </w:p>
    <w:p w14:paraId="2657585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合理化建议的奖励金额按下列方法确定为：</w:t>
      </w:r>
    </w:p>
    <w:p w14:paraId="7881304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奖励金额＝工程投资节省额×奖励金额的比率；</w:t>
      </w:r>
    </w:p>
    <w:p w14:paraId="304BAC99">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奖励金额的比率为</w:t>
      </w:r>
      <w:r>
        <w:rPr>
          <w:rFonts w:hint="eastAsia" w:ascii="宋体" w:hAnsi="宋体" w:eastAsia="宋体" w:cs="宋体"/>
          <w:color w:val="auto"/>
          <w:sz w:val="20"/>
          <w:szCs w:val="20"/>
          <w:highlight w:val="none"/>
          <w:u w:val="single"/>
        </w:rPr>
        <w:t xml:space="preserve"> 由委托人根据委托人公司制度规定确定 </w:t>
      </w:r>
      <w:r>
        <w:rPr>
          <w:rFonts w:hint="eastAsia" w:ascii="宋体" w:hAnsi="宋体" w:eastAsia="宋体" w:cs="宋体"/>
          <w:color w:val="auto"/>
          <w:sz w:val="20"/>
          <w:szCs w:val="20"/>
          <w:highlight w:val="none"/>
        </w:rPr>
        <w:t>。</w:t>
      </w:r>
    </w:p>
    <w:p w14:paraId="0AF5B99D">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8.6 保密</w:t>
      </w:r>
    </w:p>
    <w:p w14:paraId="589A6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委托人申明的保密事项和期限：</w:t>
      </w:r>
      <w:r>
        <w:rPr>
          <w:rFonts w:hint="eastAsia" w:ascii="宋体" w:hAnsi="宋体" w:eastAsia="宋体" w:cs="宋体"/>
          <w:color w:val="auto"/>
          <w:sz w:val="20"/>
          <w:szCs w:val="20"/>
          <w:highlight w:val="none"/>
          <w:u w:val="single"/>
        </w:rPr>
        <w:t xml:space="preserve"> 在合同期内或合同终止后，未征得有关方同意，不得泄露与本工程、本合同业务有关的保密资料,否则，监理人应向委托人支付合同价款30%的违约金；因此给委托人造成的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7F810F71">
      <w:pPr>
        <w:snapToGrid w:val="0"/>
        <w:spacing w:line="360" w:lineRule="auto"/>
        <w:ind w:firstLine="196" w:firstLineChars="98"/>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8.8</w:t>
      </w:r>
      <w:r>
        <w:rPr>
          <w:rFonts w:hint="eastAsia" w:ascii="宋体" w:hAnsi="宋体" w:eastAsia="宋体" w:cs="宋体"/>
          <w:bCs/>
          <w:color w:val="auto"/>
          <w:sz w:val="20"/>
          <w:szCs w:val="20"/>
          <w:highlight w:val="none"/>
        </w:rPr>
        <w:t>著作权</w:t>
      </w:r>
    </w:p>
    <w:p w14:paraId="0C86A7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监理人在本合同履行期间及本合同终止后两年内出版涉及本工程的有关监理与相关服务的资料的限制条件：</w:t>
      </w:r>
      <w:r>
        <w:rPr>
          <w:rFonts w:hint="eastAsia" w:ascii="宋体" w:hAnsi="宋体" w:eastAsia="宋体" w:cs="宋体"/>
          <w:color w:val="auto"/>
          <w:sz w:val="20"/>
          <w:szCs w:val="20"/>
          <w:highlight w:val="none"/>
          <w:u w:val="single"/>
        </w:rPr>
        <w:t xml:space="preserve"> 需征得委托人书面同意，著作权人为委托人 </w:t>
      </w:r>
      <w:r>
        <w:rPr>
          <w:rFonts w:hint="eastAsia" w:ascii="宋体" w:hAnsi="宋体" w:eastAsia="宋体" w:cs="宋体"/>
          <w:color w:val="auto"/>
          <w:sz w:val="20"/>
          <w:szCs w:val="20"/>
          <w:highlight w:val="none"/>
        </w:rPr>
        <w:t>。</w:t>
      </w:r>
    </w:p>
    <w:p w14:paraId="07D98DEC">
      <w:pPr>
        <w:adjustRightInd w:val="0"/>
        <w:snapToGrid w:val="0"/>
        <w:spacing w:before="120" w:beforeLines="50" w:after="120" w:afterLines="50" w:line="360" w:lineRule="auto"/>
        <w:jc w:val="left"/>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9. 补充条款</w:t>
      </w:r>
    </w:p>
    <w:p w14:paraId="05006409">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11EA56C0">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9.2若因监理人工程计量不认真造成月进度款超付现象，根据超付金额的多少，委托人将按以下方式进行处理：赔偿金=超付金额×20%</w:t>
      </w:r>
      <w:r>
        <w:rPr>
          <w:rFonts w:hint="eastAsia" w:ascii="宋体" w:hAnsi="宋体" w:eastAsia="宋体" w:cs="宋体"/>
          <w:color w:val="auto"/>
          <w:sz w:val="20"/>
          <w:szCs w:val="20"/>
          <w:highlight w:val="none"/>
        </w:rPr>
        <w:t>。</w:t>
      </w:r>
    </w:p>
    <w:p w14:paraId="31169789">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6D3C4E8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4</w:t>
      </w:r>
      <w:r>
        <w:rPr>
          <w:rFonts w:hint="eastAsia" w:asciiTheme="minorEastAsia" w:hAnsiTheme="minorEastAsia" w:eastAsiaTheme="minorEastAsia" w:cstheme="minorEastAsia"/>
          <w:color w:val="auto"/>
          <w:sz w:val="20"/>
          <w:szCs w:val="20"/>
          <w:highlight w:val="none"/>
          <w:u w:val="single"/>
        </w:rPr>
        <w:t xml:space="preserve"> 监</w:t>
      </w:r>
      <w:r>
        <w:rPr>
          <w:rFonts w:hint="eastAsia" w:ascii="宋体" w:hAnsi="宋体" w:eastAsia="宋体" w:cs="宋体"/>
          <w:color w:val="auto"/>
          <w:sz w:val="20"/>
          <w:szCs w:val="20"/>
          <w:highlight w:val="none"/>
          <w:u w:val="single"/>
        </w:rPr>
        <w:t>理人员应常驻现场，总监理工程师保证每月在工地不少于26天，其他人员保证每月在工地不少于25天，以委托人项目部提供的考勤记录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结合城市客厅工程管理品质体系飞检要求，若监理人连续3次考评排名倒数，委托人有权处以单次3-30万违约金，如情节严重的，委托人有权要求其退场，因此给委托人造成损失（包括直接损失、间接损失、律师费、诉讼费、保全费、保函费以</w:t>
      </w:r>
      <w:r>
        <w:rPr>
          <w:rFonts w:hint="eastAsia" w:asciiTheme="minorEastAsia" w:hAnsiTheme="minorEastAsia" w:eastAsiaTheme="minorEastAsia" w:cstheme="minorEastAsia"/>
          <w:color w:val="auto"/>
          <w:sz w:val="20"/>
          <w:szCs w:val="20"/>
          <w:highlight w:val="none"/>
          <w:u w:val="single"/>
        </w:rPr>
        <w:t>及其他实现债权的费用等）高于前述违约金的，应按损失数额赔偿</w:t>
      </w:r>
      <w:r>
        <w:rPr>
          <w:rFonts w:hint="eastAsia" w:asciiTheme="minorEastAsia" w:hAnsiTheme="minorEastAsia" w:eastAsiaTheme="minorEastAsia" w:cstheme="minorEastAsia"/>
          <w:color w:val="auto"/>
          <w:sz w:val="20"/>
          <w:szCs w:val="20"/>
          <w:highlight w:val="none"/>
        </w:rPr>
        <w:t>。</w:t>
      </w:r>
    </w:p>
    <w:p w14:paraId="34A0823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5</w:t>
      </w:r>
      <w:r>
        <w:rPr>
          <w:rFonts w:hint="eastAsia" w:asciiTheme="minorEastAsia" w:hAnsiTheme="minorEastAsia" w:eastAsiaTheme="minorEastAsia" w:cstheme="minorEastAsia"/>
          <w:color w:val="auto"/>
          <w:sz w:val="20"/>
          <w:szCs w:val="20"/>
          <w:highlight w:val="none"/>
          <w:u w:val="single"/>
        </w:rPr>
        <w:t xml:space="preserve"> 财务要求：委托人正式付款前，监理人须先提供符合要求的正式增值税发票。若监理人不提供或提供的发票不符合委托人要求，委托人有权拒付款项；如监理人提供虚假发票，委托人有权向有关部门举报，同时给予发票面值30%的扣款，给委托人带来的损失，监理人双倍赔偿 </w:t>
      </w:r>
      <w:r>
        <w:rPr>
          <w:rFonts w:hint="eastAsia" w:asciiTheme="minorEastAsia" w:hAnsiTheme="minorEastAsia" w:eastAsiaTheme="minorEastAsia" w:cstheme="minorEastAsia"/>
          <w:color w:val="auto"/>
          <w:sz w:val="20"/>
          <w:szCs w:val="20"/>
          <w:highlight w:val="none"/>
        </w:rPr>
        <w:t>。</w:t>
      </w:r>
    </w:p>
    <w:p w14:paraId="33E95FA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6</w:t>
      </w:r>
      <w:r>
        <w:rPr>
          <w:rFonts w:hint="eastAsia" w:asciiTheme="minorEastAsia" w:hAnsiTheme="minorEastAsia" w:eastAsiaTheme="minorEastAsia" w:cstheme="minorEastAsia"/>
          <w:color w:val="auto"/>
          <w:sz w:val="20"/>
          <w:szCs w:val="20"/>
          <w:highlight w:val="none"/>
          <w:u w:val="single"/>
        </w:rPr>
        <w:t>如因委托人原因施工工期延长，监理人提供现场实际留守工作人员相关证明材料并经委托人确认</w:t>
      </w:r>
      <w:r>
        <w:rPr>
          <w:rFonts w:hint="eastAsia" w:asciiTheme="minorEastAsia" w:hAnsiTheme="minorEastAsia" w:eastAsiaTheme="minorEastAsia" w:cstheme="minorEastAsia"/>
          <w:color w:val="auto"/>
          <w:sz w:val="20"/>
          <w:szCs w:val="20"/>
          <w:highlight w:val="none"/>
          <w:u w:val="single"/>
          <w:lang w:val="en-US" w:eastAsia="zh-CN"/>
        </w:rPr>
        <w:t>后按</w:t>
      </w:r>
      <w:r>
        <w:rPr>
          <w:rFonts w:hint="eastAsia" w:asciiTheme="minorEastAsia" w:hAnsiTheme="minorEastAsia" w:eastAsiaTheme="minorEastAsia" w:cstheme="minorEastAsia"/>
          <w:color w:val="auto"/>
          <w:sz w:val="20"/>
          <w:szCs w:val="20"/>
          <w:highlight w:val="none"/>
          <w:u w:val="single"/>
        </w:rPr>
        <w:t xml:space="preserve">2000元/月/人的标准向监理人给予补偿。但若工程停工，没有监理任务时，不予补偿 </w:t>
      </w:r>
      <w:r>
        <w:rPr>
          <w:rFonts w:hint="eastAsia" w:asciiTheme="minorEastAsia" w:hAnsiTheme="minorEastAsia" w:eastAsiaTheme="minorEastAsia" w:cstheme="minorEastAsia"/>
          <w:color w:val="auto"/>
          <w:sz w:val="20"/>
          <w:szCs w:val="20"/>
          <w:highlight w:val="none"/>
        </w:rPr>
        <w:t>。</w:t>
      </w:r>
    </w:p>
    <w:p w14:paraId="6ACD944C">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7</w:t>
      </w:r>
      <w:r>
        <w:rPr>
          <w:rFonts w:hint="eastAsia" w:asciiTheme="minorEastAsia" w:hAnsiTheme="minorEastAsia" w:eastAsiaTheme="minorEastAsia" w:cstheme="minorEastAsia"/>
          <w:color w:val="auto"/>
          <w:sz w:val="20"/>
          <w:szCs w:val="20"/>
          <w:highlight w:val="none"/>
          <w:u w:val="single"/>
        </w:rPr>
        <w:t xml:space="preserve">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费中扣除 </w:t>
      </w:r>
      <w:r>
        <w:rPr>
          <w:rFonts w:hint="eastAsia" w:asciiTheme="minorEastAsia" w:hAnsiTheme="minorEastAsia" w:eastAsiaTheme="minorEastAsia" w:cstheme="minorEastAsia"/>
          <w:color w:val="auto"/>
          <w:sz w:val="20"/>
          <w:szCs w:val="20"/>
          <w:highlight w:val="none"/>
        </w:rPr>
        <w:t>。</w:t>
      </w:r>
    </w:p>
    <w:p w14:paraId="07D35BAE">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8</w:t>
      </w:r>
      <w:r>
        <w:rPr>
          <w:rFonts w:hint="eastAsia" w:asciiTheme="minorEastAsia" w:hAnsiTheme="minorEastAsia" w:eastAsiaTheme="minorEastAsia" w:cstheme="minorEastAsia"/>
          <w:color w:val="auto"/>
          <w:sz w:val="20"/>
          <w:szCs w:val="20"/>
          <w:highlight w:val="none"/>
          <w:u w:val="single"/>
        </w:rPr>
        <w:t xml:space="preserve">对于重点部位和关键工序，监理人应进行旁站监理，确保工程施工质量和安全。监理人未按照旁站计划进行旁站监理的，监理人应向委托人支付5000元/次的违约金，并从当期监理费中扣除 </w:t>
      </w:r>
      <w:r>
        <w:rPr>
          <w:rFonts w:hint="eastAsia" w:asciiTheme="minorEastAsia" w:hAnsiTheme="minorEastAsia" w:eastAsiaTheme="minorEastAsia" w:cstheme="minorEastAsia"/>
          <w:color w:val="auto"/>
          <w:sz w:val="20"/>
          <w:szCs w:val="20"/>
          <w:highlight w:val="none"/>
        </w:rPr>
        <w:t>。</w:t>
      </w:r>
    </w:p>
    <w:p w14:paraId="04B0A262">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9</w:t>
      </w:r>
      <w:r>
        <w:rPr>
          <w:rFonts w:hint="eastAsia" w:asciiTheme="minorEastAsia" w:hAnsiTheme="minorEastAsia" w:eastAsiaTheme="minorEastAsia" w:cstheme="minorEastAsia"/>
          <w:color w:val="auto"/>
          <w:sz w:val="20"/>
          <w:szCs w:val="20"/>
          <w:highlight w:val="none"/>
          <w:u w:val="single"/>
        </w:rPr>
        <w:t xml:space="preserve">审批各段分部工程开工报告，检查核实承包人所报人员、机械设备、材料和试验，审查分部工程的施工方案和施工计划的可行性，确保工程质量和施工安全 </w:t>
      </w:r>
      <w:r>
        <w:rPr>
          <w:rFonts w:hint="eastAsia" w:asciiTheme="minorEastAsia" w:hAnsiTheme="minorEastAsia" w:eastAsiaTheme="minorEastAsia" w:cstheme="minorEastAsia"/>
          <w:color w:val="auto"/>
          <w:sz w:val="20"/>
          <w:szCs w:val="20"/>
          <w:highlight w:val="none"/>
        </w:rPr>
        <w:t>。</w:t>
      </w:r>
    </w:p>
    <w:p w14:paraId="479A35D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0</w:t>
      </w:r>
      <w:r>
        <w:rPr>
          <w:rFonts w:hint="eastAsia" w:asciiTheme="minorEastAsia" w:hAnsiTheme="minorEastAsia" w:eastAsiaTheme="minorEastAsia" w:cstheme="minorEastAsia"/>
          <w:color w:val="auto"/>
          <w:sz w:val="20"/>
          <w:szCs w:val="20"/>
          <w:highlight w:val="none"/>
          <w:u w:val="single"/>
        </w:rPr>
        <w:t xml:space="preserve">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Theme="minorEastAsia" w:hAnsiTheme="minorEastAsia" w:eastAsiaTheme="minorEastAsia" w:cstheme="minorEastAsia"/>
          <w:color w:val="auto"/>
          <w:sz w:val="20"/>
          <w:szCs w:val="20"/>
          <w:highlight w:val="none"/>
        </w:rPr>
        <w:t>。</w:t>
      </w:r>
    </w:p>
    <w:p w14:paraId="2DAB867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1</w:t>
      </w:r>
      <w:r>
        <w:rPr>
          <w:rFonts w:hint="eastAsia" w:asciiTheme="minorEastAsia" w:hAnsiTheme="minorEastAsia" w:eastAsiaTheme="minorEastAsia" w:cstheme="minorEastAsia"/>
          <w:color w:val="auto"/>
          <w:sz w:val="20"/>
          <w:szCs w:val="20"/>
          <w:highlight w:val="none"/>
          <w:u w:val="single"/>
        </w:rPr>
        <w:t xml:space="preserve">监理人在工程施工管理过程中要承担建设工程成本控制的责任，严把签证关，并在合适的条件下，对设计变更提出合理可行的建设性建议，节约成本 </w:t>
      </w:r>
      <w:r>
        <w:rPr>
          <w:rFonts w:hint="eastAsia" w:asciiTheme="minorEastAsia" w:hAnsiTheme="minorEastAsia" w:eastAsiaTheme="minorEastAsia" w:cstheme="minorEastAsia"/>
          <w:color w:val="auto"/>
          <w:sz w:val="20"/>
          <w:szCs w:val="20"/>
          <w:highlight w:val="none"/>
        </w:rPr>
        <w:t>。</w:t>
      </w:r>
    </w:p>
    <w:p w14:paraId="4EB6C674">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2</w:t>
      </w:r>
      <w:r>
        <w:rPr>
          <w:rFonts w:hint="eastAsia" w:asciiTheme="minorEastAsia" w:hAnsiTheme="minorEastAsia" w:eastAsiaTheme="minorEastAsia" w:cstheme="minorEastAsia"/>
          <w:color w:val="auto"/>
          <w:sz w:val="20"/>
          <w:szCs w:val="20"/>
          <w:highlight w:val="none"/>
          <w:u w:val="single"/>
        </w:rPr>
        <w:t>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 。若监理人在约定时限内未办理完毕签证、变更单，视为监理人违约，监理人应向委托人支付1-10万元/次的违约金</w:t>
      </w:r>
      <w:r>
        <w:rPr>
          <w:rFonts w:hint="eastAsia" w:asciiTheme="minorEastAsia" w:hAnsiTheme="minorEastAsia" w:eastAsiaTheme="minorEastAsia" w:cstheme="minorEastAsia"/>
          <w:color w:val="auto"/>
          <w:sz w:val="20"/>
          <w:szCs w:val="20"/>
          <w:highlight w:val="none"/>
        </w:rPr>
        <w:t>。</w:t>
      </w:r>
    </w:p>
    <w:p w14:paraId="7B911AA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3</w:t>
      </w:r>
      <w:r>
        <w:rPr>
          <w:rFonts w:hint="eastAsia" w:asciiTheme="minorEastAsia" w:hAnsiTheme="minorEastAsia" w:eastAsiaTheme="minorEastAsia" w:cstheme="minorEastAsia"/>
          <w:color w:val="auto"/>
          <w:sz w:val="20"/>
          <w:szCs w:val="20"/>
          <w:highlight w:val="none"/>
          <w:u w:val="single"/>
        </w:rPr>
        <w:t xml:space="preserve">工程量清单及计价要求：监理人负责对本工程进行月度工程量（包括施工图工程量和设计变更增减工程量）的复核，对已完成工程量及时进行审查，经委托人检查合格后，进行工程进度控制和工程造价控制 。若监理人未及时完成月度工程量的复核或审查工作，视为监理人违约，监理人应向委托人支付1-10万元/次的违约金 </w:t>
      </w:r>
      <w:r>
        <w:rPr>
          <w:rFonts w:hint="eastAsia" w:asciiTheme="minorEastAsia" w:hAnsiTheme="minorEastAsia" w:eastAsiaTheme="minorEastAsia" w:cstheme="minorEastAsia"/>
          <w:color w:val="auto"/>
          <w:sz w:val="20"/>
          <w:szCs w:val="20"/>
          <w:highlight w:val="none"/>
        </w:rPr>
        <w:t>。</w:t>
      </w:r>
    </w:p>
    <w:p w14:paraId="0B5B198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4</w:t>
      </w:r>
      <w:r>
        <w:rPr>
          <w:rFonts w:hint="eastAsia" w:asciiTheme="minorEastAsia" w:hAnsiTheme="minorEastAsia" w:eastAsiaTheme="minorEastAsia" w:cstheme="minorEastAsia"/>
          <w:color w:val="auto"/>
          <w:sz w:val="20"/>
          <w:szCs w:val="20"/>
          <w:highlight w:val="none"/>
          <w:u w:val="single"/>
        </w:rPr>
        <w:t>监理机构中须配置专职并固定在现场的中级及以上资质的工程造价人员，根据委托人提供的工程建设成本指标</w:t>
      </w: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rPr>
        <w:t>总包合同</w:t>
      </w: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rPr>
        <w:t xml:space="preserve">施工图纸及经审批的施工图预算严格审查承包人的进度报表。监理机构各专业的监理员应严格审查签证，认真履行设计变更；严格审查建设项目的材料，对材料的计划的审核、到场材料检验及材料用量的材料计划审核要准确。如果监理部人员的审查结果错误，按照监理人违约论处，委托人有权要求监理人支付合同价款30%的违约金，并从当期监理费中扣除 </w:t>
      </w:r>
      <w:r>
        <w:rPr>
          <w:rFonts w:hint="eastAsia" w:asciiTheme="minorEastAsia" w:hAnsiTheme="minorEastAsia" w:eastAsiaTheme="minorEastAsia" w:cstheme="minorEastAsia"/>
          <w:color w:val="auto"/>
          <w:sz w:val="20"/>
          <w:szCs w:val="20"/>
          <w:highlight w:val="none"/>
        </w:rPr>
        <w:t>。</w:t>
      </w:r>
    </w:p>
    <w:p w14:paraId="52448C6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5</w:t>
      </w:r>
      <w:r>
        <w:rPr>
          <w:rFonts w:hint="eastAsia" w:asciiTheme="minorEastAsia" w:hAnsiTheme="minorEastAsia" w:eastAsiaTheme="minorEastAsia" w:cstheme="minorEastAsia"/>
          <w:color w:val="auto"/>
          <w:sz w:val="20"/>
          <w:szCs w:val="20"/>
          <w:highlight w:val="none"/>
          <w:u w:val="single"/>
        </w:rPr>
        <w:t xml:space="preserve">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 </w:t>
      </w:r>
      <w:r>
        <w:rPr>
          <w:rFonts w:hint="eastAsia" w:asciiTheme="minorEastAsia" w:hAnsiTheme="minorEastAsia" w:eastAsiaTheme="minorEastAsia" w:cstheme="minorEastAsia"/>
          <w:color w:val="auto"/>
          <w:sz w:val="20"/>
          <w:szCs w:val="20"/>
          <w:highlight w:val="none"/>
        </w:rPr>
        <w:t>。</w:t>
      </w:r>
    </w:p>
    <w:p w14:paraId="2DE7AE7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6</w:t>
      </w:r>
      <w:r>
        <w:rPr>
          <w:rFonts w:hint="eastAsia" w:asciiTheme="minorEastAsia" w:hAnsiTheme="minorEastAsia" w:eastAsiaTheme="minorEastAsia" w:cstheme="minorEastAsia"/>
          <w:color w:val="auto"/>
          <w:sz w:val="20"/>
          <w:szCs w:val="20"/>
          <w:highlight w:val="none"/>
          <w:u w:val="single"/>
        </w:rPr>
        <w:t>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Theme="minorEastAsia" w:hAnsiTheme="minorEastAsia" w:eastAsiaTheme="minorEastAsia" w:cstheme="minorEastAsia"/>
          <w:color w:val="auto"/>
          <w:sz w:val="20"/>
          <w:szCs w:val="20"/>
          <w:highlight w:val="none"/>
        </w:rPr>
        <w:t>。</w:t>
      </w:r>
    </w:p>
    <w:p w14:paraId="04EABDC3">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7</w:t>
      </w:r>
      <w:r>
        <w:rPr>
          <w:rFonts w:hint="eastAsia" w:asciiTheme="minorEastAsia" w:hAnsiTheme="minorEastAsia" w:eastAsiaTheme="minorEastAsia" w:cstheme="minorEastAsia"/>
          <w:color w:val="auto"/>
          <w:sz w:val="20"/>
          <w:szCs w:val="20"/>
          <w:highlight w:val="none"/>
          <w:u w:val="single"/>
        </w:rPr>
        <w:t xml:space="preserve">监理资料的整理必须与工程形象进度同步，禁止事后补办资料，监理有义务督促承包人办理资料。原始数据的来源应有记录，应在监理日志上明确记录当日办理资料的详细情况 </w:t>
      </w:r>
      <w:r>
        <w:rPr>
          <w:rFonts w:hint="eastAsia" w:asciiTheme="minorEastAsia" w:hAnsiTheme="minorEastAsia" w:eastAsiaTheme="minorEastAsia" w:cstheme="minorEastAsia"/>
          <w:color w:val="auto"/>
          <w:sz w:val="20"/>
          <w:szCs w:val="20"/>
          <w:highlight w:val="none"/>
        </w:rPr>
        <w:t>。</w:t>
      </w:r>
    </w:p>
    <w:p w14:paraId="49DD4911">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8</w:t>
      </w:r>
      <w:r>
        <w:rPr>
          <w:rFonts w:hint="eastAsia" w:asciiTheme="minorEastAsia" w:hAnsiTheme="minorEastAsia" w:eastAsiaTheme="minorEastAsia" w:cstheme="minorEastAsia"/>
          <w:color w:val="auto"/>
          <w:sz w:val="20"/>
          <w:szCs w:val="20"/>
          <w:highlight w:val="none"/>
          <w:u w:val="single"/>
        </w:rPr>
        <w:t xml:space="preserve">合同签订后，监理人在15天内依据工程实际和特点对监理大纲进行细化，并向委托人提交经监理人公司级审批的监理细则 </w:t>
      </w:r>
      <w:r>
        <w:rPr>
          <w:rFonts w:hint="eastAsia" w:asciiTheme="minorEastAsia" w:hAnsiTheme="minorEastAsia" w:eastAsiaTheme="minorEastAsia" w:cstheme="minorEastAsia"/>
          <w:color w:val="auto"/>
          <w:sz w:val="20"/>
          <w:szCs w:val="20"/>
          <w:highlight w:val="none"/>
        </w:rPr>
        <w:t>。</w:t>
      </w:r>
    </w:p>
    <w:p w14:paraId="1216A0F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19</w:t>
      </w:r>
      <w:r>
        <w:rPr>
          <w:rFonts w:hint="eastAsia" w:asciiTheme="minorEastAsia" w:hAnsiTheme="minorEastAsia" w:eastAsiaTheme="minorEastAsia" w:cstheme="minorEastAsia"/>
          <w:color w:val="auto"/>
          <w:sz w:val="20"/>
          <w:szCs w:val="20"/>
          <w:highlight w:val="none"/>
          <w:u w:val="single"/>
        </w:rPr>
        <w:t xml:space="preserve">在工程施工阶段，按照要求进行监理，各单体工程施工工期，按照施工合同执行，监理工期按照本合同执行 </w:t>
      </w:r>
      <w:r>
        <w:rPr>
          <w:rFonts w:hint="eastAsia" w:asciiTheme="minorEastAsia" w:hAnsiTheme="minorEastAsia" w:eastAsiaTheme="minorEastAsia" w:cstheme="minorEastAsia"/>
          <w:color w:val="auto"/>
          <w:sz w:val="20"/>
          <w:szCs w:val="20"/>
          <w:highlight w:val="none"/>
        </w:rPr>
        <w:t>。</w:t>
      </w:r>
    </w:p>
    <w:p w14:paraId="015C6C9D">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0</w:t>
      </w:r>
      <w:r>
        <w:rPr>
          <w:rFonts w:hint="eastAsia" w:asciiTheme="minorEastAsia" w:hAnsiTheme="minorEastAsia" w:eastAsiaTheme="minorEastAsia" w:cstheme="minorEastAsia"/>
          <w:color w:val="auto"/>
          <w:sz w:val="20"/>
          <w:szCs w:val="20"/>
          <w:highlight w:val="none"/>
          <w:u w:val="single"/>
        </w:rPr>
        <w:t>监理人派驻本工程的监理部应按照委托人的工程管理要求工作：</w:t>
      </w:r>
    </w:p>
    <w:p w14:paraId="7A5DDDC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包括但不限于：a、《招投标管理暂行办法》b、《材料设备管理办法》c、《工程结算管理办法》d、《工程签证管理办法》e、《工程项目进度审核、工程款支付管理办法》f、《工程预算（含最高限价编制）管理办法》g、《材料封样管理办法》、h、《材料设备询价及认质认价管理办法》、i、参照《西安高新区城市客厅-工程品质管理体系手册》及发包人在项目实施期间下发的相关制度。</w:t>
      </w:r>
    </w:p>
    <w:p w14:paraId="25612A5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1</w:t>
      </w:r>
      <w:r>
        <w:rPr>
          <w:rFonts w:hint="eastAsia" w:asciiTheme="minorEastAsia" w:hAnsiTheme="minorEastAsia" w:eastAsiaTheme="minorEastAsia" w:cstheme="minorEastAsia"/>
          <w:color w:val="auto"/>
          <w:sz w:val="20"/>
          <w:szCs w:val="20"/>
          <w:highlight w:val="none"/>
          <w:u w:val="single"/>
        </w:rPr>
        <w:t>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w:t>
      </w:r>
      <w:r>
        <w:rPr>
          <w:rFonts w:hint="eastAsia" w:asciiTheme="minorEastAsia" w:hAnsiTheme="minorEastAsia" w:eastAsiaTheme="minorEastAsia" w:cstheme="minorEastAsia"/>
          <w:color w:val="auto"/>
          <w:spacing w:val="5"/>
          <w:sz w:val="20"/>
          <w:szCs w:val="20"/>
          <w:highlight w:val="none"/>
          <w:u w:val="single"/>
          <w:shd w:val="clear" w:color="auto" w:fill="FFFFFF"/>
        </w:rPr>
        <w:t>《工程建设领域农民工工资专用账户管理暂行办法》（人社部发〔2021〕53号）的有关规定，监理人应对农民工工资支付进行审核及监督，委托人已经按约定足额向专用账户拨付资金，但总包单位依然拖欠农民工工资的，监理人应及时报告委托人及有关部门</w:t>
      </w:r>
      <w:r>
        <w:rPr>
          <w:rFonts w:hint="eastAsia" w:asciiTheme="minorEastAsia" w:hAnsiTheme="minorEastAsia" w:eastAsiaTheme="minorEastAsia" w:cstheme="minorEastAsia"/>
          <w:color w:val="auto"/>
          <w:sz w:val="20"/>
          <w:szCs w:val="20"/>
          <w:highlight w:val="none"/>
          <w:u w:val="single"/>
        </w:rPr>
        <w:t>。</w:t>
      </w:r>
    </w:p>
    <w:p w14:paraId="1A4A9D04">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2</w:t>
      </w:r>
      <w:r>
        <w:rPr>
          <w:rFonts w:hint="eastAsia" w:asciiTheme="minorEastAsia" w:hAnsiTheme="minorEastAsia" w:eastAsiaTheme="minorEastAsia" w:cstheme="minorEastAsia"/>
          <w:color w:val="auto"/>
          <w:sz w:val="20"/>
          <w:szCs w:val="20"/>
          <w:highlight w:val="none"/>
          <w:u w:val="single"/>
        </w:rPr>
        <w:t>根据&lt;&lt;中华人民共和国水土保持法&gt;&gt;和陕西省水土保持条例有关规定配合委托人完成相关水土保持验收工作。根据《关于生产建设项目履行水土保持法律法规的通知》（高新农水水保监发[2021]33号）的文件要求配备相应水土保持监理人员。</w:t>
      </w:r>
    </w:p>
    <w:p w14:paraId="40146DF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3</w:t>
      </w:r>
      <w:r>
        <w:rPr>
          <w:rFonts w:hint="eastAsia" w:asciiTheme="minorEastAsia" w:hAnsiTheme="minorEastAsia" w:eastAsiaTheme="minorEastAsia" w:cstheme="minorEastAsia"/>
          <w:color w:val="auto"/>
          <w:sz w:val="20"/>
          <w:szCs w:val="20"/>
          <w:highlight w:val="none"/>
          <w:u w:val="single"/>
        </w:rPr>
        <w:t xml:space="preserve">监理人应积极配合委托人及当地政府工作，全面接受和配合本工程的政府审计工作 </w:t>
      </w:r>
      <w:r>
        <w:rPr>
          <w:rFonts w:hint="eastAsia" w:asciiTheme="minorEastAsia" w:hAnsiTheme="minorEastAsia" w:eastAsiaTheme="minorEastAsia" w:cstheme="minorEastAsia"/>
          <w:color w:val="auto"/>
          <w:sz w:val="20"/>
          <w:szCs w:val="20"/>
          <w:highlight w:val="none"/>
        </w:rPr>
        <w:t>。</w:t>
      </w:r>
    </w:p>
    <w:p w14:paraId="16C01160">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9.24监理人应根据政府疫情防控具体要求,结合项目实际情况监督总包、分包单位项目部和施工现场疫情防控工作</w:t>
      </w:r>
      <w:r>
        <w:rPr>
          <w:rFonts w:hint="eastAsia" w:asciiTheme="minorEastAsia" w:hAnsiTheme="minorEastAsia" w:eastAsiaTheme="minorEastAsia" w:cstheme="minorEastAsia"/>
          <w:color w:val="auto"/>
          <w:sz w:val="20"/>
          <w:szCs w:val="20"/>
          <w:highlight w:val="none"/>
        </w:rPr>
        <w:t>。</w:t>
      </w:r>
    </w:p>
    <w:p w14:paraId="30E98CED">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9.25 本合同所述违约行为涉及的违约金，委托人有权从当期应付监理人的款项中直接扣除；如本合同各部分条款违约金有矛盾之处，以违约金高者为执行依据</w:t>
      </w:r>
      <w:r>
        <w:rPr>
          <w:rFonts w:hint="eastAsia" w:asciiTheme="minorEastAsia" w:hAnsiTheme="minorEastAsia" w:eastAsiaTheme="minorEastAsia" w:cstheme="minorEastAsia"/>
          <w:color w:val="auto"/>
          <w:sz w:val="20"/>
          <w:szCs w:val="20"/>
          <w:highlight w:val="none"/>
        </w:rPr>
        <w:t>。</w:t>
      </w:r>
    </w:p>
    <w:p w14:paraId="1A2F272E">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9.26监理人应对现场的安全管理、安全文明施工进行监督、检查，若发现不符合委托人安全文明施工要求的或未达到陕西省、西安市及高新区安全文明施工相关要求的，监理人应及时向施工单位及委托人汇报，并监督施工单位整改完毕，否则，视为监理人监督、检查不利，监理人应向委托人支付违约金1-10万元/次，同时委托人有权要求监理人支付合同价款20%的违约金（包括直接损失、间接损失、律师费、诉讼费、保全费、保函费以及其他实现债权的费用等）高于前述违约金的，应按损失数额赔偿</w:t>
      </w:r>
      <w:r>
        <w:rPr>
          <w:rFonts w:hint="eastAsia" w:asciiTheme="minorEastAsia" w:hAnsiTheme="minorEastAsia" w:eastAsiaTheme="minorEastAsia" w:cstheme="minorEastAsia"/>
          <w:color w:val="auto"/>
          <w:sz w:val="20"/>
          <w:szCs w:val="20"/>
          <w:highlight w:val="none"/>
        </w:rPr>
        <w:t>。</w:t>
      </w:r>
    </w:p>
    <w:p w14:paraId="04E7B7E5">
      <w:pPr>
        <w:pageBreakBefore/>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附录A  相关服务的范围和内容</w:t>
      </w:r>
    </w:p>
    <w:p w14:paraId="197373CB">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A-1 勘察阶段：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kern w:val="0"/>
          <w:sz w:val="20"/>
          <w:szCs w:val="20"/>
          <w:highlight w:val="none"/>
        </w:rPr>
        <w:t>。</w:t>
      </w:r>
    </w:p>
    <w:p w14:paraId="16EE08C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A-2 设计阶段：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4224343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A-3 保修阶段：</w:t>
      </w:r>
      <w:r>
        <w:rPr>
          <w:rFonts w:hint="eastAsia" w:ascii="宋体" w:hAnsi="宋体" w:eastAsia="宋体" w:cs="宋体"/>
          <w:color w:val="auto"/>
          <w:sz w:val="20"/>
          <w:szCs w:val="20"/>
          <w:highlight w:val="none"/>
          <w:u w:val="single"/>
        </w:rPr>
        <w:t xml:space="preserve">  项目竣工验收合格之日起至监理范围内的工程保修期满为止  </w:t>
      </w:r>
      <w:r>
        <w:rPr>
          <w:rFonts w:hint="eastAsia" w:ascii="宋体" w:hAnsi="宋体" w:eastAsia="宋体" w:cs="宋体"/>
          <w:color w:val="auto"/>
          <w:kern w:val="0"/>
          <w:sz w:val="20"/>
          <w:szCs w:val="20"/>
          <w:highlight w:val="none"/>
        </w:rPr>
        <w:t>。</w:t>
      </w:r>
    </w:p>
    <w:p w14:paraId="51BC788A">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A-4 </w:t>
      </w:r>
      <w:r>
        <w:rPr>
          <w:rFonts w:hint="eastAsia" w:ascii="宋体" w:hAnsi="宋体" w:eastAsia="宋体" w:cs="宋体"/>
          <w:color w:val="auto"/>
          <w:sz w:val="20"/>
          <w:szCs w:val="20"/>
          <w:highlight w:val="none"/>
        </w:rPr>
        <w:t>其他（专业技术咨询、外部协调工作等）：</w:t>
      </w:r>
      <w:r>
        <w:rPr>
          <w:rFonts w:hint="eastAsia" w:ascii="宋体" w:hAnsi="宋体" w:eastAsia="宋体" w:cs="宋体"/>
          <w:color w:val="auto"/>
          <w:sz w:val="20"/>
          <w:szCs w:val="20"/>
          <w:highlight w:val="none"/>
          <w:u w:val="single"/>
        </w:rPr>
        <w:t xml:space="preserve"> 双方另行协商  </w:t>
      </w:r>
      <w:r>
        <w:rPr>
          <w:rFonts w:hint="eastAsia" w:ascii="宋体" w:hAnsi="宋体" w:eastAsia="宋体" w:cs="宋体"/>
          <w:color w:val="auto"/>
          <w:sz w:val="20"/>
          <w:szCs w:val="20"/>
          <w:highlight w:val="none"/>
        </w:rPr>
        <w:t>。</w:t>
      </w:r>
    </w:p>
    <w:p w14:paraId="264BB01C">
      <w:pPr>
        <w:snapToGrid w:val="0"/>
        <w:spacing w:before="120" w:beforeLines="50" w:after="120" w:afterLines="50"/>
        <w:ind w:firstLine="400" w:firstLineChars="200"/>
        <w:rPr>
          <w:rFonts w:hint="eastAsia" w:ascii="宋体" w:hAnsi="宋体" w:eastAsia="宋体" w:cs="宋体"/>
          <w:color w:val="auto"/>
          <w:sz w:val="20"/>
          <w:szCs w:val="20"/>
          <w:highlight w:val="none"/>
        </w:rPr>
      </w:pPr>
    </w:p>
    <w:p w14:paraId="32DE177A">
      <w:pPr>
        <w:rPr>
          <w:rFonts w:hint="eastAsia" w:ascii="宋体" w:hAnsi="宋体" w:eastAsia="宋体" w:cs="宋体"/>
          <w:bCs/>
          <w:color w:val="auto"/>
          <w:sz w:val="20"/>
          <w:szCs w:val="20"/>
          <w:highlight w:val="none"/>
        </w:rPr>
      </w:pPr>
    </w:p>
    <w:p w14:paraId="4F363FE1">
      <w:pPr>
        <w:pageBreakBefore/>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附录B  委托人派遣的人员和提供的房屋、资料、设备</w:t>
      </w:r>
    </w:p>
    <w:p w14:paraId="311C62E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B-1  委托人派遣的人员</w:t>
      </w:r>
    </w:p>
    <w:tbl>
      <w:tblPr>
        <w:tblStyle w:val="7"/>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3729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1EFE1C68">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770" w:type="dxa"/>
            <w:noWrap w:val="0"/>
            <w:vAlign w:val="top"/>
          </w:tcPr>
          <w:p w14:paraId="7DFFA599">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4A088EA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工作要求</w:t>
            </w:r>
          </w:p>
        </w:tc>
        <w:tc>
          <w:tcPr>
            <w:tcW w:w="1860" w:type="dxa"/>
            <w:noWrap w:val="0"/>
            <w:vAlign w:val="top"/>
          </w:tcPr>
          <w:p w14:paraId="7D7F24B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0A98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A0EA24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 工程技术人员 </w:t>
            </w:r>
          </w:p>
        </w:tc>
        <w:tc>
          <w:tcPr>
            <w:tcW w:w="1770" w:type="dxa"/>
            <w:noWrap w:val="0"/>
            <w:vAlign w:val="top"/>
          </w:tcPr>
          <w:p w14:paraId="3494A52E">
            <w:pPr>
              <w:rPr>
                <w:rFonts w:hint="eastAsia" w:ascii="宋体" w:hAnsi="宋体" w:eastAsia="宋体" w:cs="宋体"/>
                <w:color w:val="auto"/>
                <w:sz w:val="20"/>
                <w:szCs w:val="20"/>
                <w:highlight w:val="none"/>
              </w:rPr>
            </w:pPr>
          </w:p>
        </w:tc>
        <w:tc>
          <w:tcPr>
            <w:tcW w:w="2130" w:type="dxa"/>
            <w:noWrap w:val="0"/>
            <w:vAlign w:val="top"/>
          </w:tcPr>
          <w:p w14:paraId="13598DB9">
            <w:pPr>
              <w:rPr>
                <w:rFonts w:hint="eastAsia" w:ascii="宋体" w:hAnsi="宋体" w:eastAsia="宋体" w:cs="宋体"/>
                <w:color w:val="auto"/>
                <w:sz w:val="20"/>
                <w:szCs w:val="20"/>
                <w:highlight w:val="none"/>
              </w:rPr>
            </w:pPr>
          </w:p>
        </w:tc>
        <w:tc>
          <w:tcPr>
            <w:tcW w:w="1860" w:type="dxa"/>
            <w:noWrap w:val="0"/>
            <w:vAlign w:val="top"/>
          </w:tcPr>
          <w:p w14:paraId="38EB7C40">
            <w:pPr>
              <w:rPr>
                <w:rFonts w:hint="eastAsia" w:ascii="宋体" w:hAnsi="宋体" w:eastAsia="宋体" w:cs="宋体"/>
                <w:color w:val="auto"/>
                <w:sz w:val="20"/>
                <w:szCs w:val="20"/>
                <w:highlight w:val="none"/>
              </w:rPr>
            </w:pPr>
          </w:p>
        </w:tc>
      </w:tr>
      <w:tr w14:paraId="3F2A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72A14D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辅助工作人员</w:t>
            </w:r>
          </w:p>
        </w:tc>
        <w:tc>
          <w:tcPr>
            <w:tcW w:w="1770" w:type="dxa"/>
            <w:noWrap w:val="0"/>
            <w:vAlign w:val="top"/>
          </w:tcPr>
          <w:p w14:paraId="0B7CA391">
            <w:pPr>
              <w:rPr>
                <w:rFonts w:hint="eastAsia" w:ascii="宋体" w:hAnsi="宋体" w:eastAsia="宋体" w:cs="宋体"/>
                <w:color w:val="auto"/>
                <w:sz w:val="20"/>
                <w:szCs w:val="20"/>
                <w:highlight w:val="none"/>
              </w:rPr>
            </w:pPr>
          </w:p>
        </w:tc>
        <w:tc>
          <w:tcPr>
            <w:tcW w:w="2130" w:type="dxa"/>
            <w:noWrap w:val="0"/>
            <w:vAlign w:val="top"/>
          </w:tcPr>
          <w:p w14:paraId="19B7E310">
            <w:pPr>
              <w:rPr>
                <w:rFonts w:hint="eastAsia" w:ascii="宋体" w:hAnsi="宋体" w:eastAsia="宋体" w:cs="宋体"/>
                <w:color w:val="auto"/>
                <w:sz w:val="20"/>
                <w:szCs w:val="20"/>
                <w:highlight w:val="none"/>
              </w:rPr>
            </w:pPr>
          </w:p>
        </w:tc>
        <w:tc>
          <w:tcPr>
            <w:tcW w:w="1860" w:type="dxa"/>
            <w:noWrap w:val="0"/>
            <w:vAlign w:val="top"/>
          </w:tcPr>
          <w:p w14:paraId="6F1D6DB8">
            <w:pPr>
              <w:rPr>
                <w:rFonts w:hint="eastAsia" w:ascii="宋体" w:hAnsi="宋体" w:eastAsia="宋体" w:cs="宋体"/>
                <w:color w:val="auto"/>
                <w:sz w:val="20"/>
                <w:szCs w:val="20"/>
                <w:highlight w:val="none"/>
              </w:rPr>
            </w:pPr>
          </w:p>
        </w:tc>
      </w:tr>
      <w:tr w14:paraId="51FB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618A428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其他人员</w:t>
            </w:r>
          </w:p>
        </w:tc>
        <w:tc>
          <w:tcPr>
            <w:tcW w:w="1770" w:type="dxa"/>
            <w:noWrap w:val="0"/>
            <w:vAlign w:val="top"/>
          </w:tcPr>
          <w:p w14:paraId="634611EF">
            <w:pPr>
              <w:rPr>
                <w:rFonts w:hint="eastAsia" w:ascii="宋体" w:hAnsi="宋体" w:eastAsia="宋体" w:cs="宋体"/>
                <w:color w:val="auto"/>
                <w:sz w:val="20"/>
                <w:szCs w:val="20"/>
                <w:highlight w:val="none"/>
              </w:rPr>
            </w:pPr>
          </w:p>
        </w:tc>
        <w:tc>
          <w:tcPr>
            <w:tcW w:w="2130" w:type="dxa"/>
            <w:noWrap w:val="0"/>
            <w:vAlign w:val="top"/>
          </w:tcPr>
          <w:p w14:paraId="3036B0A5">
            <w:pPr>
              <w:rPr>
                <w:rFonts w:hint="eastAsia" w:ascii="宋体" w:hAnsi="宋体" w:eastAsia="宋体" w:cs="宋体"/>
                <w:color w:val="auto"/>
                <w:sz w:val="20"/>
                <w:szCs w:val="20"/>
                <w:highlight w:val="none"/>
              </w:rPr>
            </w:pPr>
          </w:p>
        </w:tc>
        <w:tc>
          <w:tcPr>
            <w:tcW w:w="1860" w:type="dxa"/>
            <w:noWrap w:val="0"/>
            <w:vAlign w:val="top"/>
          </w:tcPr>
          <w:p w14:paraId="12355743">
            <w:pPr>
              <w:rPr>
                <w:rFonts w:hint="eastAsia" w:ascii="宋体" w:hAnsi="宋体" w:eastAsia="宋体" w:cs="宋体"/>
                <w:color w:val="auto"/>
                <w:sz w:val="20"/>
                <w:szCs w:val="20"/>
                <w:highlight w:val="none"/>
              </w:rPr>
            </w:pPr>
          </w:p>
        </w:tc>
      </w:tr>
    </w:tbl>
    <w:p w14:paraId="6C34D7AA">
      <w:pPr>
        <w:spacing w:before="120" w:beforeLines="50"/>
        <w:rPr>
          <w:rFonts w:hint="eastAsia" w:ascii="宋体" w:hAnsi="宋体" w:eastAsia="宋体" w:cs="宋体"/>
          <w:b/>
          <w:color w:val="auto"/>
          <w:kern w:val="0"/>
          <w:sz w:val="20"/>
          <w:szCs w:val="20"/>
          <w:highlight w:val="none"/>
        </w:rPr>
      </w:pPr>
    </w:p>
    <w:p w14:paraId="1211958E">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B-2  委托人提供的房屋</w:t>
      </w:r>
    </w:p>
    <w:tbl>
      <w:tblPr>
        <w:tblStyle w:val="7"/>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7217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1EF2B6FF">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2130" w:type="dxa"/>
            <w:noWrap w:val="0"/>
            <w:vAlign w:val="top"/>
          </w:tcPr>
          <w:p w14:paraId="4212E0DB">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C82B40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面积</w:t>
            </w:r>
          </w:p>
        </w:tc>
        <w:tc>
          <w:tcPr>
            <w:tcW w:w="1860" w:type="dxa"/>
            <w:noWrap w:val="0"/>
            <w:vAlign w:val="top"/>
          </w:tcPr>
          <w:p w14:paraId="29D257AC">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250A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98EDCE1">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办公用房</w:t>
            </w:r>
          </w:p>
        </w:tc>
        <w:tc>
          <w:tcPr>
            <w:tcW w:w="2130" w:type="dxa"/>
            <w:noWrap w:val="0"/>
            <w:vAlign w:val="top"/>
          </w:tcPr>
          <w:p w14:paraId="124DF0FC">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2130" w:type="dxa"/>
            <w:noWrap w:val="0"/>
            <w:vAlign w:val="top"/>
          </w:tcPr>
          <w:p w14:paraId="7CB2CE7E">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1860" w:type="dxa"/>
            <w:noWrap w:val="0"/>
            <w:vAlign w:val="top"/>
          </w:tcPr>
          <w:p w14:paraId="391E43A5">
            <w:pPr>
              <w:rPr>
                <w:rFonts w:hint="eastAsia" w:ascii="宋体" w:hAnsi="宋体" w:eastAsia="宋体" w:cs="宋体"/>
                <w:color w:val="auto"/>
                <w:sz w:val="20"/>
                <w:szCs w:val="20"/>
                <w:highlight w:val="none"/>
              </w:rPr>
            </w:pPr>
          </w:p>
        </w:tc>
      </w:tr>
      <w:tr w14:paraId="31A8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8D7E057">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生活用房</w:t>
            </w:r>
          </w:p>
        </w:tc>
        <w:tc>
          <w:tcPr>
            <w:tcW w:w="2130" w:type="dxa"/>
            <w:noWrap w:val="0"/>
            <w:vAlign w:val="top"/>
          </w:tcPr>
          <w:p w14:paraId="26B3A5F1">
            <w:pPr>
              <w:rPr>
                <w:rFonts w:hint="eastAsia" w:ascii="宋体" w:hAnsi="宋体" w:eastAsia="宋体" w:cs="宋体"/>
                <w:color w:val="auto"/>
                <w:sz w:val="20"/>
                <w:szCs w:val="20"/>
                <w:highlight w:val="none"/>
              </w:rPr>
            </w:pPr>
          </w:p>
        </w:tc>
        <w:tc>
          <w:tcPr>
            <w:tcW w:w="2130" w:type="dxa"/>
            <w:noWrap w:val="0"/>
            <w:vAlign w:val="top"/>
          </w:tcPr>
          <w:p w14:paraId="794EF485">
            <w:pPr>
              <w:rPr>
                <w:rFonts w:hint="eastAsia" w:ascii="宋体" w:hAnsi="宋体" w:eastAsia="宋体" w:cs="宋体"/>
                <w:color w:val="auto"/>
                <w:sz w:val="20"/>
                <w:szCs w:val="20"/>
                <w:highlight w:val="none"/>
              </w:rPr>
            </w:pPr>
          </w:p>
        </w:tc>
        <w:tc>
          <w:tcPr>
            <w:tcW w:w="1860" w:type="dxa"/>
            <w:noWrap w:val="0"/>
            <w:vAlign w:val="top"/>
          </w:tcPr>
          <w:p w14:paraId="73B3DC06">
            <w:pPr>
              <w:rPr>
                <w:rFonts w:hint="eastAsia" w:ascii="宋体" w:hAnsi="宋体" w:eastAsia="宋体" w:cs="宋体"/>
                <w:color w:val="auto"/>
                <w:sz w:val="20"/>
                <w:szCs w:val="20"/>
                <w:highlight w:val="none"/>
              </w:rPr>
            </w:pPr>
          </w:p>
        </w:tc>
      </w:tr>
      <w:tr w14:paraId="12A0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3CFEB35">
            <w:pPr>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3. 试验用房</w:t>
            </w:r>
          </w:p>
        </w:tc>
        <w:tc>
          <w:tcPr>
            <w:tcW w:w="2130" w:type="dxa"/>
            <w:noWrap w:val="0"/>
            <w:vAlign w:val="top"/>
          </w:tcPr>
          <w:p w14:paraId="01FE6DAD">
            <w:pPr>
              <w:rPr>
                <w:rFonts w:hint="eastAsia" w:ascii="宋体" w:hAnsi="宋体" w:eastAsia="宋体" w:cs="宋体"/>
                <w:color w:val="auto"/>
                <w:sz w:val="20"/>
                <w:szCs w:val="20"/>
                <w:highlight w:val="none"/>
              </w:rPr>
            </w:pPr>
          </w:p>
        </w:tc>
        <w:tc>
          <w:tcPr>
            <w:tcW w:w="2130" w:type="dxa"/>
            <w:noWrap w:val="0"/>
            <w:vAlign w:val="top"/>
          </w:tcPr>
          <w:p w14:paraId="0FFC886D">
            <w:pPr>
              <w:rPr>
                <w:rFonts w:hint="eastAsia" w:ascii="宋体" w:hAnsi="宋体" w:eastAsia="宋体" w:cs="宋体"/>
                <w:color w:val="auto"/>
                <w:sz w:val="20"/>
                <w:szCs w:val="20"/>
                <w:highlight w:val="none"/>
              </w:rPr>
            </w:pPr>
          </w:p>
        </w:tc>
        <w:tc>
          <w:tcPr>
            <w:tcW w:w="1860" w:type="dxa"/>
            <w:noWrap w:val="0"/>
            <w:vAlign w:val="top"/>
          </w:tcPr>
          <w:p w14:paraId="0B5C628C">
            <w:pPr>
              <w:rPr>
                <w:rFonts w:hint="eastAsia" w:ascii="宋体" w:hAnsi="宋体" w:eastAsia="宋体" w:cs="宋体"/>
                <w:color w:val="auto"/>
                <w:sz w:val="20"/>
                <w:szCs w:val="20"/>
                <w:highlight w:val="none"/>
              </w:rPr>
            </w:pPr>
          </w:p>
        </w:tc>
      </w:tr>
      <w:tr w14:paraId="6ADB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D5BB87C">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样品用房</w:t>
            </w:r>
          </w:p>
        </w:tc>
        <w:tc>
          <w:tcPr>
            <w:tcW w:w="2130" w:type="dxa"/>
            <w:noWrap w:val="0"/>
            <w:vAlign w:val="top"/>
          </w:tcPr>
          <w:p w14:paraId="1956C04E">
            <w:pPr>
              <w:rPr>
                <w:rFonts w:hint="eastAsia" w:ascii="宋体" w:hAnsi="宋体" w:eastAsia="宋体" w:cs="宋体"/>
                <w:color w:val="auto"/>
                <w:sz w:val="20"/>
                <w:szCs w:val="20"/>
                <w:highlight w:val="none"/>
              </w:rPr>
            </w:pPr>
          </w:p>
        </w:tc>
        <w:tc>
          <w:tcPr>
            <w:tcW w:w="2130" w:type="dxa"/>
            <w:noWrap w:val="0"/>
            <w:vAlign w:val="top"/>
          </w:tcPr>
          <w:p w14:paraId="10F1AAD1">
            <w:pPr>
              <w:rPr>
                <w:rFonts w:hint="eastAsia" w:ascii="宋体" w:hAnsi="宋体" w:eastAsia="宋体" w:cs="宋体"/>
                <w:color w:val="auto"/>
                <w:sz w:val="20"/>
                <w:szCs w:val="20"/>
                <w:highlight w:val="none"/>
              </w:rPr>
            </w:pPr>
          </w:p>
        </w:tc>
        <w:tc>
          <w:tcPr>
            <w:tcW w:w="1860" w:type="dxa"/>
            <w:noWrap w:val="0"/>
            <w:vAlign w:val="top"/>
          </w:tcPr>
          <w:p w14:paraId="39929DB7">
            <w:pPr>
              <w:rPr>
                <w:rFonts w:hint="eastAsia" w:ascii="宋体" w:hAnsi="宋体" w:eastAsia="宋体" w:cs="宋体"/>
                <w:color w:val="auto"/>
                <w:sz w:val="20"/>
                <w:szCs w:val="20"/>
                <w:highlight w:val="none"/>
              </w:rPr>
            </w:pPr>
          </w:p>
        </w:tc>
      </w:tr>
      <w:tr w14:paraId="7F67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98BA57D">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用餐及其他生活条件</w:t>
            </w:r>
          </w:p>
        </w:tc>
        <w:tc>
          <w:tcPr>
            <w:tcW w:w="6120" w:type="dxa"/>
            <w:gridSpan w:val="3"/>
            <w:noWrap w:val="0"/>
            <w:vAlign w:val="top"/>
          </w:tcPr>
          <w:p w14:paraId="019899C7">
            <w:pPr>
              <w:rPr>
                <w:rFonts w:hint="eastAsia" w:ascii="宋体" w:hAnsi="宋体" w:eastAsia="宋体" w:cs="宋体"/>
                <w:color w:val="auto"/>
                <w:sz w:val="20"/>
                <w:szCs w:val="20"/>
                <w:highlight w:val="none"/>
              </w:rPr>
            </w:pPr>
          </w:p>
        </w:tc>
      </w:tr>
    </w:tbl>
    <w:p w14:paraId="2F5EAB5D">
      <w:pPr>
        <w:spacing w:before="120" w:beforeLines="50"/>
        <w:rPr>
          <w:rFonts w:hint="eastAsia" w:ascii="宋体" w:hAnsi="宋体" w:eastAsia="宋体" w:cs="宋体"/>
          <w:b/>
          <w:color w:val="auto"/>
          <w:kern w:val="0"/>
          <w:sz w:val="20"/>
          <w:szCs w:val="20"/>
          <w:highlight w:val="none"/>
        </w:rPr>
      </w:pPr>
    </w:p>
    <w:p w14:paraId="5506571D">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B-3  委托人提供的资料</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44F03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2B80FA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名称</w:t>
            </w:r>
          </w:p>
        </w:tc>
        <w:tc>
          <w:tcPr>
            <w:tcW w:w="1491" w:type="dxa"/>
            <w:noWrap w:val="0"/>
            <w:vAlign w:val="top"/>
          </w:tcPr>
          <w:p w14:paraId="522730AE">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份数</w:t>
            </w:r>
          </w:p>
        </w:tc>
        <w:tc>
          <w:tcPr>
            <w:tcW w:w="2147" w:type="dxa"/>
            <w:noWrap w:val="0"/>
            <w:vAlign w:val="top"/>
          </w:tcPr>
          <w:p w14:paraId="79EAA22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提供时间</w:t>
            </w:r>
          </w:p>
        </w:tc>
        <w:tc>
          <w:tcPr>
            <w:tcW w:w="2082" w:type="dxa"/>
            <w:noWrap w:val="0"/>
            <w:vAlign w:val="top"/>
          </w:tcPr>
          <w:p w14:paraId="2BB08A8C">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备注</w:t>
            </w:r>
          </w:p>
        </w:tc>
      </w:tr>
      <w:tr w14:paraId="62C1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FF28BF0">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 工程立项文件</w:t>
            </w:r>
          </w:p>
        </w:tc>
        <w:tc>
          <w:tcPr>
            <w:tcW w:w="1491" w:type="dxa"/>
            <w:noWrap w:val="0"/>
            <w:vAlign w:val="top"/>
          </w:tcPr>
          <w:p w14:paraId="0F4874CB">
            <w:pPr>
              <w:rPr>
                <w:rFonts w:hint="eastAsia" w:ascii="宋体" w:hAnsi="宋体" w:eastAsia="宋体" w:cs="宋体"/>
                <w:color w:val="auto"/>
                <w:kern w:val="0"/>
                <w:sz w:val="20"/>
                <w:szCs w:val="20"/>
                <w:highlight w:val="none"/>
              </w:rPr>
            </w:pPr>
          </w:p>
        </w:tc>
        <w:tc>
          <w:tcPr>
            <w:tcW w:w="2147" w:type="dxa"/>
            <w:noWrap w:val="0"/>
            <w:vAlign w:val="top"/>
          </w:tcPr>
          <w:p w14:paraId="662829E8">
            <w:pPr>
              <w:rPr>
                <w:rFonts w:hint="eastAsia" w:ascii="宋体" w:hAnsi="宋体" w:eastAsia="宋体" w:cs="宋体"/>
                <w:color w:val="auto"/>
                <w:kern w:val="0"/>
                <w:sz w:val="20"/>
                <w:szCs w:val="20"/>
                <w:highlight w:val="none"/>
              </w:rPr>
            </w:pPr>
          </w:p>
        </w:tc>
        <w:tc>
          <w:tcPr>
            <w:tcW w:w="2082" w:type="dxa"/>
            <w:noWrap w:val="0"/>
            <w:vAlign w:val="top"/>
          </w:tcPr>
          <w:p w14:paraId="4CFCED34">
            <w:pPr>
              <w:rPr>
                <w:rFonts w:hint="eastAsia" w:ascii="宋体" w:hAnsi="宋体" w:eastAsia="宋体" w:cs="宋体"/>
                <w:color w:val="auto"/>
                <w:kern w:val="0"/>
                <w:sz w:val="20"/>
                <w:szCs w:val="20"/>
                <w:highlight w:val="none"/>
              </w:rPr>
            </w:pPr>
          </w:p>
        </w:tc>
      </w:tr>
      <w:tr w14:paraId="5BFBC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1647279">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 工程勘察文件</w:t>
            </w:r>
          </w:p>
        </w:tc>
        <w:tc>
          <w:tcPr>
            <w:tcW w:w="1491" w:type="dxa"/>
            <w:noWrap w:val="0"/>
            <w:vAlign w:val="top"/>
          </w:tcPr>
          <w:p w14:paraId="43365A05">
            <w:pPr>
              <w:rPr>
                <w:rFonts w:hint="eastAsia" w:ascii="宋体" w:hAnsi="宋体" w:eastAsia="宋体" w:cs="宋体"/>
                <w:color w:val="auto"/>
                <w:kern w:val="0"/>
                <w:sz w:val="20"/>
                <w:szCs w:val="20"/>
                <w:highlight w:val="none"/>
              </w:rPr>
            </w:pPr>
          </w:p>
        </w:tc>
        <w:tc>
          <w:tcPr>
            <w:tcW w:w="2147" w:type="dxa"/>
            <w:noWrap w:val="0"/>
            <w:vAlign w:val="top"/>
          </w:tcPr>
          <w:p w14:paraId="595458EC">
            <w:pPr>
              <w:rPr>
                <w:rFonts w:hint="eastAsia" w:ascii="宋体" w:hAnsi="宋体" w:eastAsia="宋体" w:cs="宋体"/>
                <w:color w:val="auto"/>
                <w:kern w:val="0"/>
                <w:sz w:val="20"/>
                <w:szCs w:val="20"/>
                <w:highlight w:val="none"/>
              </w:rPr>
            </w:pPr>
          </w:p>
        </w:tc>
        <w:tc>
          <w:tcPr>
            <w:tcW w:w="2082" w:type="dxa"/>
            <w:noWrap w:val="0"/>
            <w:vAlign w:val="top"/>
          </w:tcPr>
          <w:p w14:paraId="06FF0CCF">
            <w:pPr>
              <w:rPr>
                <w:rFonts w:hint="eastAsia" w:ascii="宋体" w:hAnsi="宋体" w:eastAsia="宋体" w:cs="宋体"/>
                <w:color w:val="auto"/>
                <w:kern w:val="0"/>
                <w:sz w:val="20"/>
                <w:szCs w:val="20"/>
                <w:highlight w:val="none"/>
              </w:rPr>
            </w:pPr>
          </w:p>
        </w:tc>
      </w:tr>
      <w:tr w14:paraId="320DC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093E166">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 工程设计及施工图纸</w:t>
            </w:r>
          </w:p>
        </w:tc>
        <w:tc>
          <w:tcPr>
            <w:tcW w:w="1491" w:type="dxa"/>
            <w:noWrap w:val="0"/>
            <w:vAlign w:val="top"/>
          </w:tcPr>
          <w:p w14:paraId="20B6541D">
            <w:pPr>
              <w:rPr>
                <w:rFonts w:hint="eastAsia" w:ascii="宋体" w:hAnsi="宋体" w:eastAsia="宋体" w:cs="宋体"/>
                <w:color w:val="auto"/>
                <w:kern w:val="0"/>
                <w:sz w:val="20"/>
                <w:szCs w:val="20"/>
                <w:highlight w:val="none"/>
              </w:rPr>
            </w:pPr>
          </w:p>
        </w:tc>
        <w:tc>
          <w:tcPr>
            <w:tcW w:w="2147" w:type="dxa"/>
            <w:noWrap w:val="0"/>
            <w:vAlign w:val="top"/>
          </w:tcPr>
          <w:p w14:paraId="7DD64900">
            <w:pPr>
              <w:rPr>
                <w:rFonts w:hint="eastAsia" w:ascii="宋体" w:hAnsi="宋体" w:eastAsia="宋体" w:cs="宋体"/>
                <w:color w:val="auto"/>
                <w:kern w:val="0"/>
                <w:sz w:val="20"/>
                <w:szCs w:val="20"/>
                <w:highlight w:val="none"/>
              </w:rPr>
            </w:pPr>
          </w:p>
        </w:tc>
        <w:tc>
          <w:tcPr>
            <w:tcW w:w="2082" w:type="dxa"/>
            <w:noWrap w:val="0"/>
            <w:vAlign w:val="top"/>
          </w:tcPr>
          <w:p w14:paraId="72A37C2B">
            <w:pPr>
              <w:rPr>
                <w:rFonts w:hint="eastAsia" w:ascii="宋体" w:hAnsi="宋体" w:eastAsia="宋体" w:cs="宋体"/>
                <w:color w:val="auto"/>
                <w:kern w:val="0"/>
                <w:sz w:val="20"/>
                <w:szCs w:val="20"/>
                <w:highlight w:val="none"/>
              </w:rPr>
            </w:pPr>
          </w:p>
        </w:tc>
      </w:tr>
      <w:tr w14:paraId="41FD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08BFDE5">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 工程承包合同及其他相关合同</w:t>
            </w:r>
          </w:p>
        </w:tc>
        <w:tc>
          <w:tcPr>
            <w:tcW w:w="1491" w:type="dxa"/>
            <w:noWrap w:val="0"/>
            <w:vAlign w:val="top"/>
          </w:tcPr>
          <w:p w14:paraId="01A5D360">
            <w:pPr>
              <w:rPr>
                <w:rFonts w:hint="eastAsia" w:ascii="宋体" w:hAnsi="宋体" w:eastAsia="宋体" w:cs="宋体"/>
                <w:color w:val="auto"/>
                <w:kern w:val="0"/>
                <w:sz w:val="20"/>
                <w:szCs w:val="20"/>
                <w:highlight w:val="none"/>
              </w:rPr>
            </w:pPr>
          </w:p>
        </w:tc>
        <w:tc>
          <w:tcPr>
            <w:tcW w:w="2147" w:type="dxa"/>
            <w:noWrap w:val="0"/>
            <w:vAlign w:val="top"/>
          </w:tcPr>
          <w:p w14:paraId="17A4DC43">
            <w:pPr>
              <w:rPr>
                <w:rFonts w:hint="eastAsia" w:ascii="宋体" w:hAnsi="宋体" w:eastAsia="宋体" w:cs="宋体"/>
                <w:color w:val="auto"/>
                <w:kern w:val="0"/>
                <w:sz w:val="20"/>
                <w:szCs w:val="20"/>
                <w:highlight w:val="none"/>
              </w:rPr>
            </w:pPr>
          </w:p>
        </w:tc>
        <w:tc>
          <w:tcPr>
            <w:tcW w:w="2082" w:type="dxa"/>
            <w:noWrap w:val="0"/>
            <w:vAlign w:val="top"/>
          </w:tcPr>
          <w:p w14:paraId="7BCA4951">
            <w:pPr>
              <w:rPr>
                <w:rFonts w:hint="eastAsia" w:ascii="宋体" w:hAnsi="宋体" w:eastAsia="宋体" w:cs="宋体"/>
                <w:color w:val="auto"/>
                <w:kern w:val="0"/>
                <w:sz w:val="20"/>
                <w:szCs w:val="20"/>
                <w:highlight w:val="none"/>
              </w:rPr>
            </w:pPr>
          </w:p>
        </w:tc>
      </w:tr>
      <w:tr w14:paraId="7D18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9276E3A">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 施工许可文件</w:t>
            </w:r>
          </w:p>
        </w:tc>
        <w:tc>
          <w:tcPr>
            <w:tcW w:w="1491" w:type="dxa"/>
            <w:noWrap w:val="0"/>
            <w:vAlign w:val="top"/>
          </w:tcPr>
          <w:p w14:paraId="1911894A">
            <w:pPr>
              <w:rPr>
                <w:rFonts w:hint="eastAsia" w:ascii="宋体" w:hAnsi="宋体" w:eastAsia="宋体" w:cs="宋体"/>
                <w:color w:val="auto"/>
                <w:kern w:val="0"/>
                <w:sz w:val="20"/>
                <w:szCs w:val="20"/>
                <w:highlight w:val="none"/>
              </w:rPr>
            </w:pPr>
          </w:p>
        </w:tc>
        <w:tc>
          <w:tcPr>
            <w:tcW w:w="2147" w:type="dxa"/>
            <w:noWrap w:val="0"/>
            <w:vAlign w:val="top"/>
          </w:tcPr>
          <w:p w14:paraId="5011D9C6">
            <w:pPr>
              <w:rPr>
                <w:rFonts w:hint="eastAsia" w:ascii="宋体" w:hAnsi="宋体" w:eastAsia="宋体" w:cs="宋体"/>
                <w:color w:val="auto"/>
                <w:kern w:val="0"/>
                <w:sz w:val="20"/>
                <w:szCs w:val="20"/>
                <w:highlight w:val="none"/>
              </w:rPr>
            </w:pPr>
          </w:p>
        </w:tc>
        <w:tc>
          <w:tcPr>
            <w:tcW w:w="2082" w:type="dxa"/>
            <w:noWrap w:val="0"/>
            <w:vAlign w:val="top"/>
          </w:tcPr>
          <w:p w14:paraId="6095670E">
            <w:pPr>
              <w:rPr>
                <w:rFonts w:hint="eastAsia" w:ascii="宋体" w:hAnsi="宋体" w:eastAsia="宋体" w:cs="宋体"/>
                <w:color w:val="auto"/>
                <w:kern w:val="0"/>
                <w:sz w:val="20"/>
                <w:szCs w:val="20"/>
                <w:highlight w:val="none"/>
              </w:rPr>
            </w:pPr>
          </w:p>
        </w:tc>
      </w:tr>
      <w:tr w14:paraId="6CFB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E26CE37">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 其他文件</w:t>
            </w:r>
          </w:p>
        </w:tc>
        <w:tc>
          <w:tcPr>
            <w:tcW w:w="1491" w:type="dxa"/>
            <w:noWrap w:val="0"/>
            <w:vAlign w:val="top"/>
          </w:tcPr>
          <w:p w14:paraId="3AA95E3D">
            <w:pPr>
              <w:rPr>
                <w:rFonts w:hint="eastAsia" w:ascii="宋体" w:hAnsi="宋体" w:eastAsia="宋体" w:cs="宋体"/>
                <w:color w:val="auto"/>
                <w:kern w:val="0"/>
                <w:sz w:val="20"/>
                <w:szCs w:val="20"/>
                <w:highlight w:val="none"/>
              </w:rPr>
            </w:pPr>
          </w:p>
        </w:tc>
        <w:tc>
          <w:tcPr>
            <w:tcW w:w="2147" w:type="dxa"/>
            <w:noWrap w:val="0"/>
            <w:vAlign w:val="top"/>
          </w:tcPr>
          <w:p w14:paraId="74643916">
            <w:pPr>
              <w:rPr>
                <w:rFonts w:hint="eastAsia" w:ascii="宋体" w:hAnsi="宋体" w:eastAsia="宋体" w:cs="宋体"/>
                <w:color w:val="auto"/>
                <w:kern w:val="0"/>
                <w:sz w:val="20"/>
                <w:szCs w:val="20"/>
                <w:highlight w:val="none"/>
              </w:rPr>
            </w:pPr>
          </w:p>
        </w:tc>
        <w:tc>
          <w:tcPr>
            <w:tcW w:w="2082" w:type="dxa"/>
            <w:noWrap w:val="0"/>
            <w:vAlign w:val="top"/>
          </w:tcPr>
          <w:p w14:paraId="17FAB5AD">
            <w:pPr>
              <w:rPr>
                <w:rFonts w:hint="eastAsia" w:ascii="宋体" w:hAnsi="宋体" w:eastAsia="宋体" w:cs="宋体"/>
                <w:color w:val="auto"/>
                <w:kern w:val="0"/>
                <w:sz w:val="20"/>
                <w:szCs w:val="20"/>
                <w:highlight w:val="none"/>
              </w:rPr>
            </w:pPr>
          </w:p>
        </w:tc>
      </w:tr>
    </w:tbl>
    <w:p w14:paraId="54F263DE">
      <w:pPr>
        <w:ind w:right="240" w:rightChars="100"/>
        <w:rPr>
          <w:rFonts w:hint="eastAsia" w:ascii="宋体" w:hAnsi="宋体" w:eastAsia="宋体" w:cs="宋体"/>
          <w:color w:val="auto"/>
          <w:sz w:val="20"/>
          <w:szCs w:val="20"/>
          <w:highlight w:val="none"/>
        </w:rPr>
      </w:pPr>
    </w:p>
    <w:p w14:paraId="08B1750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B-4 委托人提供的设备</w:t>
      </w:r>
    </w:p>
    <w:tbl>
      <w:tblPr>
        <w:tblStyle w:val="7"/>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5609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6FD64C5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590" w:type="dxa"/>
            <w:noWrap w:val="0"/>
            <w:vAlign w:val="top"/>
          </w:tcPr>
          <w:p w14:paraId="6CB67063">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6D6B96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型号与规格</w:t>
            </w:r>
          </w:p>
        </w:tc>
        <w:tc>
          <w:tcPr>
            <w:tcW w:w="1860" w:type="dxa"/>
            <w:noWrap w:val="0"/>
            <w:vAlign w:val="top"/>
          </w:tcPr>
          <w:p w14:paraId="6130B280">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60B8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ECC2959">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通讯设备</w:t>
            </w:r>
          </w:p>
        </w:tc>
        <w:tc>
          <w:tcPr>
            <w:tcW w:w="1590" w:type="dxa"/>
            <w:noWrap w:val="0"/>
            <w:vAlign w:val="top"/>
          </w:tcPr>
          <w:p w14:paraId="57961522">
            <w:pPr>
              <w:rPr>
                <w:rFonts w:hint="eastAsia" w:ascii="宋体" w:hAnsi="宋体" w:eastAsia="宋体" w:cs="宋体"/>
                <w:color w:val="auto"/>
                <w:sz w:val="20"/>
                <w:szCs w:val="20"/>
                <w:highlight w:val="none"/>
              </w:rPr>
            </w:pPr>
          </w:p>
        </w:tc>
        <w:tc>
          <w:tcPr>
            <w:tcW w:w="2130" w:type="dxa"/>
            <w:noWrap w:val="0"/>
            <w:vAlign w:val="top"/>
          </w:tcPr>
          <w:p w14:paraId="53A8D00A">
            <w:pPr>
              <w:rPr>
                <w:rFonts w:hint="eastAsia" w:ascii="宋体" w:hAnsi="宋体" w:eastAsia="宋体" w:cs="宋体"/>
                <w:color w:val="auto"/>
                <w:sz w:val="20"/>
                <w:szCs w:val="20"/>
                <w:highlight w:val="none"/>
              </w:rPr>
            </w:pPr>
          </w:p>
        </w:tc>
        <w:tc>
          <w:tcPr>
            <w:tcW w:w="1860" w:type="dxa"/>
            <w:noWrap w:val="0"/>
            <w:vAlign w:val="top"/>
          </w:tcPr>
          <w:p w14:paraId="4324E68A">
            <w:pPr>
              <w:rPr>
                <w:rFonts w:hint="eastAsia" w:ascii="宋体" w:hAnsi="宋体" w:eastAsia="宋体" w:cs="宋体"/>
                <w:color w:val="auto"/>
                <w:sz w:val="20"/>
                <w:szCs w:val="20"/>
                <w:highlight w:val="none"/>
              </w:rPr>
            </w:pPr>
          </w:p>
        </w:tc>
      </w:tr>
      <w:tr w14:paraId="7252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9471A98">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办公设备</w:t>
            </w:r>
          </w:p>
        </w:tc>
        <w:tc>
          <w:tcPr>
            <w:tcW w:w="1590" w:type="dxa"/>
            <w:noWrap w:val="0"/>
            <w:vAlign w:val="top"/>
          </w:tcPr>
          <w:p w14:paraId="7B138CA8">
            <w:pPr>
              <w:rPr>
                <w:rFonts w:hint="eastAsia" w:ascii="宋体" w:hAnsi="宋体" w:eastAsia="宋体" w:cs="宋体"/>
                <w:color w:val="auto"/>
                <w:sz w:val="20"/>
                <w:szCs w:val="20"/>
                <w:highlight w:val="none"/>
              </w:rPr>
            </w:pPr>
          </w:p>
        </w:tc>
        <w:tc>
          <w:tcPr>
            <w:tcW w:w="2130" w:type="dxa"/>
            <w:noWrap w:val="0"/>
            <w:vAlign w:val="top"/>
          </w:tcPr>
          <w:p w14:paraId="063BEA31">
            <w:pPr>
              <w:rPr>
                <w:rFonts w:hint="eastAsia" w:ascii="宋体" w:hAnsi="宋体" w:eastAsia="宋体" w:cs="宋体"/>
                <w:color w:val="auto"/>
                <w:sz w:val="20"/>
                <w:szCs w:val="20"/>
                <w:highlight w:val="none"/>
              </w:rPr>
            </w:pPr>
          </w:p>
        </w:tc>
        <w:tc>
          <w:tcPr>
            <w:tcW w:w="1860" w:type="dxa"/>
            <w:noWrap w:val="0"/>
            <w:vAlign w:val="top"/>
          </w:tcPr>
          <w:p w14:paraId="58A275FA">
            <w:pPr>
              <w:rPr>
                <w:rFonts w:hint="eastAsia" w:ascii="宋体" w:hAnsi="宋体" w:eastAsia="宋体" w:cs="宋体"/>
                <w:color w:val="auto"/>
                <w:sz w:val="20"/>
                <w:szCs w:val="20"/>
                <w:highlight w:val="none"/>
              </w:rPr>
            </w:pPr>
          </w:p>
        </w:tc>
      </w:tr>
      <w:tr w14:paraId="1313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E50D7AE">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交通工具</w:t>
            </w:r>
          </w:p>
        </w:tc>
        <w:tc>
          <w:tcPr>
            <w:tcW w:w="1590" w:type="dxa"/>
            <w:noWrap w:val="0"/>
            <w:vAlign w:val="top"/>
          </w:tcPr>
          <w:p w14:paraId="0A2F705B">
            <w:pPr>
              <w:rPr>
                <w:rFonts w:hint="eastAsia" w:ascii="宋体" w:hAnsi="宋体" w:eastAsia="宋体" w:cs="宋体"/>
                <w:color w:val="auto"/>
                <w:sz w:val="20"/>
                <w:szCs w:val="20"/>
                <w:highlight w:val="none"/>
              </w:rPr>
            </w:pPr>
          </w:p>
        </w:tc>
        <w:tc>
          <w:tcPr>
            <w:tcW w:w="2130" w:type="dxa"/>
            <w:noWrap w:val="0"/>
            <w:vAlign w:val="top"/>
          </w:tcPr>
          <w:p w14:paraId="76FDA790">
            <w:pPr>
              <w:rPr>
                <w:rFonts w:hint="eastAsia" w:ascii="宋体" w:hAnsi="宋体" w:eastAsia="宋体" w:cs="宋体"/>
                <w:color w:val="auto"/>
                <w:sz w:val="20"/>
                <w:szCs w:val="20"/>
                <w:highlight w:val="none"/>
              </w:rPr>
            </w:pPr>
          </w:p>
        </w:tc>
        <w:tc>
          <w:tcPr>
            <w:tcW w:w="1860" w:type="dxa"/>
            <w:noWrap w:val="0"/>
            <w:vAlign w:val="top"/>
          </w:tcPr>
          <w:p w14:paraId="4D4AA9C5">
            <w:pPr>
              <w:rPr>
                <w:rFonts w:hint="eastAsia" w:ascii="宋体" w:hAnsi="宋体" w:eastAsia="宋体" w:cs="宋体"/>
                <w:color w:val="auto"/>
                <w:sz w:val="20"/>
                <w:szCs w:val="20"/>
                <w:highlight w:val="none"/>
              </w:rPr>
            </w:pPr>
          </w:p>
        </w:tc>
      </w:tr>
      <w:tr w14:paraId="7FA9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A315CC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检测和试验设备</w:t>
            </w:r>
          </w:p>
        </w:tc>
        <w:tc>
          <w:tcPr>
            <w:tcW w:w="1590" w:type="dxa"/>
            <w:noWrap w:val="0"/>
            <w:vAlign w:val="top"/>
          </w:tcPr>
          <w:p w14:paraId="1DD1ED1A">
            <w:pPr>
              <w:rPr>
                <w:rFonts w:hint="eastAsia" w:ascii="宋体" w:hAnsi="宋体" w:eastAsia="宋体" w:cs="宋体"/>
                <w:color w:val="auto"/>
                <w:sz w:val="20"/>
                <w:szCs w:val="20"/>
                <w:highlight w:val="none"/>
              </w:rPr>
            </w:pPr>
          </w:p>
        </w:tc>
        <w:tc>
          <w:tcPr>
            <w:tcW w:w="2130" w:type="dxa"/>
            <w:noWrap w:val="0"/>
            <w:vAlign w:val="top"/>
          </w:tcPr>
          <w:p w14:paraId="1735894A">
            <w:pPr>
              <w:rPr>
                <w:rFonts w:hint="eastAsia" w:ascii="宋体" w:hAnsi="宋体" w:eastAsia="宋体" w:cs="宋体"/>
                <w:color w:val="auto"/>
                <w:sz w:val="20"/>
                <w:szCs w:val="20"/>
                <w:highlight w:val="none"/>
              </w:rPr>
            </w:pPr>
          </w:p>
        </w:tc>
        <w:tc>
          <w:tcPr>
            <w:tcW w:w="1860" w:type="dxa"/>
            <w:noWrap w:val="0"/>
            <w:vAlign w:val="top"/>
          </w:tcPr>
          <w:p w14:paraId="3ECD1441">
            <w:pPr>
              <w:rPr>
                <w:rFonts w:hint="eastAsia" w:ascii="宋体" w:hAnsi="宋体" w:eastAsia="宋体" w:cs="宋体"/>
                <w:color w:val="auto"/>
                <w:sz w:val="20"/>
                <w:szCs w:val="20"/>
                <w:highlight w:val="none"/>
              </w:rPr>
            </w:pPr>
          </w:p>
        </w:tc>
      </w:tr>
    </w:tbl>
    <w:p w14:paraId="10B2B024">
      <w:pPr>
        <w:rPr>
          <w:rFonts w:hint="eastAsia" w:ascii="宋体" w:hAnsi="宋体" w:eastAsia="宋体" w:cs="宋体"/>
          <w:color w:val="auto"/>
          <w:sz w:val="21"/>
          <w:szCs w:val="21"/>
          <w:highlight w:val="none"/>
        </w:rPr>
      </w:pPr>
    </w:p>
    <w:p w14:paraId="207C3918">
      <w:pP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br w:type="page"/>
      </w:r>
    </w:p>
    <w:p w14:paraId="00D868C3">
      <w:pPr>
        <w:spacing w:line="240" w:lineRule="auto"/>
        <w:jc w:val="cente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t>项目总</w:t>
      </w:r>
      <w:r>
        <w:rPr>
          <w:rFonts w:hint="eastAsia" w:hAnsi="宋体" w:eastAsia="宋体" w:cs="宋体"/>
          <w:b/>
          <w:color w:val="auto"/>
          <w:sz w:val="24"/>
          <w:szCs w:val="15"/>
          <w:highlight w:val="none"/>
          <w:lang w:val="en-US" w:eastAsia="zh-CN"/>
        </w:rPr>
        <w:t>监理工程师</w:t>
      </w:r>
      <w:r>
        <w:rPr>
          <w:rFonts w:hint="eastAsia" w:ascii="宋体" w:hAnsi="宋体" w:eastAsia="宋体" w:cs="宋体"/>
          <w:b/>
          <w:color w:val="auto"/>
          <w:sz w:val="24"/>
          <w:szCs w:val="15"/>
          <w:highlight w:val="none"/>
        </w:rPr>
        <w:t>委托书</w:t>
      </w:r>
    </w:p>
    <w:p w14:paraId="74D7BB7C">
      <w:pPr>
        <w:rPr>
          <w:rFonts w:hint="eastAsia" w:ascii="宋体" w:hAnsi="宋体" w:eastAsia="宋体" w:cs="宋体"/>
          <w:snapToGrid w:val="0"/>
          <w:color w:val="auto"/>
          <w:sz w:val="21"/>
          <w:szCs w:val="21"/>
          <w:highlight w:val="none"/>
        </w:rPr>
      </w:pPr>
    </w:p>
    <w:p w14:paraId="3896A467">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致：</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公司 </w:t>
      </w:r>
    </w:p>
    <w:p w14:paraId="2FF7B6CF">
      <w:pPr>
        <w:snapToGrid w:val="0"/>
        <w:spacing w:before="120" w:beforeLines="50" w:after="120" w:afterLines="50"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根据《</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u w:val="single"/>
          <w:lang w:val="en-US" w:eastAsia="zh-CN"/>
        </w:rPr>
        <w:t>采购</w:t>
      </w:r>
      <w:r>
        <w:rPr>
          <w:rFonts w:hint="eastAsia" w:ascii="宋体" w:hAnsi="宋体" w:eastAsia="宋体" w:cs="宋体"/>
          <w:color w:val="auto"/>
          <w:kern w:val="0"/>
          <w:sz w:val="20"/>
          <w:szCs w:val="20"/>
          <w:highlight w:val="none"/>
        </w:rPr>
        <w:t>文件》的要求，现委托我公司</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同志为我公司中标灵韵沣境苑周边及临沣东路市政道路建设项目监理的总监理工程师，并负责处理该工程总监办一切监理。</w:t>
      </w:r>
    </w:p>
    <w:p w14:paraId="4FAE55C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634F947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AC4D28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8D7A01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B9DB5BA">
      <w:pPr>
        <w:snapToGrid w:val="0"/>
        <w:spacing w:before="120" w:beforeLines="50" w:after="120" w:afterLines="50"/>
        <w:ind w:firstLine="2400" w:firstLineChars="1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 （公章）</w:t>
      </w:r>
    </w:p>
    <w:p w14:paraId="74586B19">
      <w:pPr>
        <w:snapToGrid w:val="0"/>
        <w:spacing w:before="120" w:beforeLines="50" w:after="120" w:afterLines="50"/>
        <w:ind w:firstLine="2400" w:firstLineChars="1200"/>
        <w:rPr>
          <w:rFonts w:hint="eastAsia" w:ascii="宋体" w:hAnsi="宋体" w:eastAsia="宋体" w:cs="宋体"/>
          <w:color w:val="auto"/>
          <w:sz w:val="20"/>
          <w:szCs w:val="20"/>
          <w:highlight w:val="none"/>
        </w:rPr>
      </w:pPr>
    </w:p>
    <w:p w14:paraId="202871A6">
      <w:pPr>
        <w:snapToGrid w:val="0"/>
        <w:spacing w:before="120" w:beforeLines="50" w:after="120" w:afterLines="50"/>
        <w:ind w:firstLine="2400" w:firstLineChars="1200"/>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 w:val="20"/>
          <w:szCs w:val="20"/>
          <w:highlight w:val="none"/>
        </w:rPr>
        <w:t>委托单位法人代表或授权委托人：</w:t>
      </w:r>
      <w:r>
        <w:rPr>
          <w:rFonts w:hint="eastAsia" w:ascii="宋体" w:hAnsi="宋体" w:eastAsia="宋体" w:cs="宋体"/>
          <w:color w:val="auto"/>
          <w:kern w:val="0"/>
          <w:sz w:val="20"/>
          <w:szCs w:val="20"/>
          <w:highlight w:val="none"/>
          <w:u w:val="single"/>
        </w:rPr>
        <w:t xml:space="preserve">           </w:t>
      </w:r>
    </w:p>
    <w:p w14:paraId="1CBE9F8B">
      <w:pPr>
        <w:snapToGrid w:val="0"/>
        <w:spacing w:before="120" w:beforeLines="50" w:after="120" w:afterLines="50"/>
        <w:ind w:firstLine="2400" w:firstLineChars="1200"/>
        <w:jc w:val="left"/>
        <w:rPr>
          <w:rFonts w:hint="eastAsia" w:ascii="宋体" w:hAnsi="宋体" w:eastAsia="宋体" w:cs="宋体"/>
          <w:color w:val="auto"/>
          <w:kern w:val="0"/>
          <w:sz w:val="20"/>
          <w:szCs w:val="20"/>
          <w:highlight w:val="none"/>
        </w:rPr>
      </w:pPr>
    </w:p>
    <w:p w14:paraId="2758EE53">
      <w:pPr>
        <w:snapToGrid w:val="0"/>
        <w:spacing w:before="120" w:beforeLines="50" w:after="120" w:afterLines="50"/>
        <w:ind w:firstLine="2400" w:firstLineChars="1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    期：   年   月   日</w:t>
      </w:r>
    </w:p>
    <w:p w14:paraId="04294163">
      <w:pPr>
        <w:snapToGrid w:val="0"/>
        <w:spacing w:before="120" w:beforeLines="50" w:after="120" w:afterLines="50"/>
        <w:jc w:val="center"/>
        <w:rPr>
          <w:rFonts w:hint="eastAsia" w:ascii="宋体" w:hAnsi="宋体" w:eastAsia="宋体" w:cs="宋体"/>
          <w:color w:val="auto"/>
          <w:kern w:val="0"/>
          <w:highlight w:val="none"/>
        </w:rPr>
      </w:pPr>
      <w:r>
        <w:rPr>
          <w:rFonts w:hint="eastAsia" w:ascii="宋体" w:hAnsi="宋体" w:eastAsia="宋体" w:cs="宋体"/>
          <w:color w:val="auto"/>
          <w:kern w:val="0"/>
          <w:sz w:val="21"/>
          <w:szCs w:val="21"/>
          <w:highlight w:val="none"/>
        </w:rPr>
        <w:br w:type="page"/>
      </w:r>
      <w:r>
        <w:rPr>
          <w:rFonts w:hint="eastAsia" w:ascii="宋体" w:hAnsi="宋体" w:eastAsia="宋体" w:cs="宋体"/>
          <w:b/>
          <w:bCs/>
          <w:color w:val="auto"/>
          <w:sz w:val="24"/>
          <w:szCs w:val="15"/>
          <w:highlight w:val="none"/>
        </w:rPr>
        <w:t>建设工程廉政协议书</w:t>
      </w:r>
    </w:p>
    <w:p w14:paraId="34323301">
      <w:pPr>
        <w:snapToGrid w:val="0"/>
        <w:spacing w:before="120" w:beforeLines="50" w:after="120" w:afterLines="50"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公司（以下称委托人）与</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公司（以下称监理人）特订立如下廉政协议书。</w:t>
      </w:r>
    </w:p>
    <w:p w14:paraId="01D4C2E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第一条  双方的权利和义务</w:t>
      </w:r>
    </w:p>
    <w:p w14:paraId="0766FFD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（一）严格遵守党和国家有关法律法规的相关廉政规定。</w:t>
      </w:r>
    </w:p>
    <w:p w14:paraId="33D5CFCC">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（二）严格执行</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监理合同文件，自觉按合同办事。</w:t>
      </w:r>
    </w:p>
    <w:p w14:paraId="766FF6B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（三）双方的业务活动坚持公开、公正、诚信、透明的原则(除法律认定的商业秘密和合同文件另有规定之外)，不得损害国家和双方利益，不得违反工程建设管理规章制度。</w:t>
      </w:r>
    </w:p>
    <w:p w14:paraId="385287A9">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（四）建立健全廉政制度，开展廉政教育，设立廉政告示牌，公布举报电话，监督并认真查处违法违纪行为。</w:t>
      </w:r>
    </w:p>
    <w:p w14:paraId="0D3E2DE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（五）发现对方在合同履行中有违反廉政规定的行为，有及时提醒对方纠正的权利和义务。</w:t>
      </w:r>
    </w:p>
    <w:p w14:paraId="3F62D72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（六）发现对方严重违反本协议义务条款的行为，有向其上级有关部门举报、建议给予处理并要求告知处理结果的权利。</w:t>
      </w:r>
    </w:p>
    <w:p w14:paraId="27AE69D2">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第二条  委托人的义务</w:t>
      </w:r>
    </w:p>
    <w:p w14:paraId="278FFE5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（一）委托人及其工作人员不得索要或接受监理人的礼金、有价证券和贵重物品，不得在监理人报销任何应由委托人或个人支付的费用。</w:t>
      </w:r>
    </w:p>
    <w:p w14:paraId="175AF97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（二）委托人工作人员不得参加监理人安排的高消费宴请和娱乐活动；不得接受监理人提供的通讯工具、交通工具和高档办公用品。</w:t>
      </w:r>
    </w:p>
    <w:p w14:paraId="0510FD4C">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（三）委托人及其工作人员不得要求或者接受监理人为其住房装修、婚丧嫁娶活动、配偶子女的工作安排以及出国出境、旅游等提供方便。</w:t>
      </w:r>
    </w:p>
    <w:p w14:paraId="243EAD0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（四）委托人工作人员的配偶、子女及亲属不得从事与委托人工程有关的监理分包项目。</w:t>
      </w:r>
    </w:p>
    <w:p w14:paraId="403CF4E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第三条  监理人义务</w:t>
      </w:r>
    </w:p>
    <w:p w14:paraId="15A98D3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（一）监理人不得以任何理由向委托人及其工作人员馈赠礼金、有价证券、贵重礼品。</w:t>
      </w:r>
    </w:p>
    <w:p w14:paraId="3F1DED92">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（二）监理人不得以任何名义为委托人及其工作人员报销应由委托人或个人支付的任何费用。</w:t>
      </w:r>
    </w:p>
    <w:p w14:paraId="50BF851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（三）监理人不得以任何理由安排委托人工作人员参加高消费宴请及娱乐活动。</w:t>
      </w:r>
    </w:p>
    <w:p w14:paraId="5434CC9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（四）监理人不得为委托人和个人购置或提供通讯工具、交通工具和高档办公用品等。</w:t>
      </w:r>
    </w:p>
    <w:p w14:paraId="2229B5F5">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（五）监理人及其工作人员不得索取或接受承包人的礼金、有价证券和贵重物品，不得在承包人报销任何应由监理人或个人支付的费用。</w:t>
      </w:r>
    </w:p>
    <w:p w14:paraId="6DC4199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（六）监理人及其工作人员不得要求和接受承包人为其住房装修、婚丧嫁娶活动、配偶子女的工作安排以及出国出境、旅游等提供方便。</w:t>
      </w:r>
    </w:p>
    <w:p w14:paraId="206BBA2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（七）监理人及其工作人员不得参与承包人安排的高消费宴请和娱乐活动；不得接受承包人提供的通讯工具、交通工具和高档办公用品。</w:t>
      </w:r>
    </w:p>
    <w:p w14:paraId="2C5055B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第四条  违约责任</w:t>
      </w:r>
    </w:p>
    <w:p w14:paraId="6B245B8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（一）委托人及其工作人员违反本合同第一、二条，按管理权限，依据有关规定给予党纪、政纪或组织处理；涉嫌犯罪的，移交司法机关追究刑事责任；给监理人单位造成经济损失的，应予以赔偿。</w:t>
      </w:r>
    </w:p>
    <w:p w14:paraId="6D6ED2E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1C3539F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第五条  双方约定</w:t>
      </w:r>
    </w:p>
    <w:p w14:paraId="686FA3B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4A48172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第六条  本协议有效期</w:t>
      </w:r>
    </w:p>
    <w:p w14:paraId="3A0960C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本协议有效期为委托人及监理人双方签署之日起至该工程项目竣工验收后止。</w:t>
      </w:r>
    </w:p>
    <w:tbl>
      <w:tblPr>
        <w:tblStyle w:val="7"/>
        <w:tblW w:w="0" w:type="auto"/>
        <w:tblInd w:w="-252" w:type="dxa"/>
        <w:tblLayout w:type="fixed"/>
        <w:tblCellMar>
          <w:top w:w="0" w:type="dxa"/>
          <w:left w:w="108" w:type="dxa"/>
          <w:bottom w:w="0" w:type="dxa"/>
          <w:right w:w="108" w:type="dxa"/>
        </w:tblCellMar>
      </w:tblPr>
      <w:tblGrid>
        <w:gridCol w:w="4916"/>
        <w:gridCol w:w="3842"/>
      </w:tblGrid>
      <w:tr w14:paraId="15E70040">
        <w:tblPrEx>
          <w:tblCellMar>
            <w:top w:w="0" w:type="dxa"/>
            <w:left w:w="108" w:type="dxa"/>
            <w:bottom w:w="0" w:type="dxa"/>
            <w:right w:w="108" w:type="dxa"/>
          </w:tblCellMar>
        </w:tblPrEx>
        <w:tc>
          <w:tcPr>
            <w:tcW w:w="4916" w:type="dxa"/>
            <w:noWrap w:val="0"/>
            <w:vAlign w:val="top"/>
          </w:tcPr>
          <w:p w14:paraId="57B58592">
            <w:pPr>
              <w:snapToGrid w:val="0"/>
              <w:spacing w:before="120" w:beforeLines="50" w:after="120" w:afterLines="50"/>
              <w:rPr>
                <w:rFonts w:hint="eastAsia" w:ascii="宋体" w:hAnsi="宋体" w:eastAsia="宋体" w:cs="宋体"/>
                <w:color w:val="auto"/>
                <w:kern w:val="0"/>
                <w:sz w:val="20"/>
                <w:szCs w:val="20"/>
                <w:highlight w:val="none"/>
              </w:rPr>
            </w:pPr>
          </w:p>
          <w:p w14:paraId="37360839">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委托人：（盖章）</w:t>
            </w:r>
          </w:p>
          <w:p w14:paraId="28561CD0">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071127B8">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75F29AE8">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法定代表人：（签字或盖章）</w:t>
            </w:r>
          </w:p>
          <w:p w14:paraId="703CF9CA">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31115E0F">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c>
          <w:tcPr>
            <w:tcW w:w="3842" w:type="dxa"/>
            <w:noWrap w:val="0"/>
            <w:vAlign w:val="top"/>
          </w:tcPr>
          <w:p w14:paraId="7C792D39">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7A35115D">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监理人：（盖章）</w:t>
            </w:r>
          </w:p>
          <w:p w14:paraId="5671F955">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91B5E52">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262D2575">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253010D4">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法定代表人：（签字或盖章） </w:t>
            </w:r>
          </w:p>
          <w:p w14:paraId="644A3F20">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r>
    </w:tbl>
    <w:p w14:paraId="572E90F4">
      <w:pPr>
        <w:snapToGrid w:val="0"/>
        <w:spacing w:before="120" w:beforeLines="50" w:after="120" w:afterLines="50"/>
        <w:jc w:val="center"/>
        <w:rPr>
          <w:rFonts w:hint="eastAsia" w:ascii="宋体" w:hAnsi="宋体" w:eastAsia="宋体" w:cs="宋体"/>
          <w:color w:val="auto"/>
          <w:kern w:val="0"/>
          <w:highlight w:val="none"/>
        </w:rPr>
      </w:pPr>
      <w:r>
        <w:rPr>
          <w:rFonts w:hint="eastAsia" w:ascii="宋体" w:hAnsi="宋体" w:eastAsia="宋体" w:cs="宋体"/>
          <w:color w:val="auto"/>
          <w:kern w:val="0"/>
          <w:sz w:val="20"/>
          <w:szCs w:val="20"/>
          <w:highlight w:val="none"/>
        </w:rPr>
        <w:br w:type="page"/>
      </w:r>
      <w:r>
        <w:rPr>
          <w:rFonts w:hint="eastAsia" w:ascii="宋体" w:hAnsi="宋体" w:eastAsia="宋体" w:cs="宋体"/>
          <w:b/>
          <w:bCs/>
          <w:color w:val="auto"/>
          <w:sz w:val="24"/>
          <w:szCs w:val="15"/>
          <w:highlight w:val="none"/>
        </w:rPr>
        <w:t>安全监理责任协议书</w:t>
      </w:r>
    </w:p>
    <w:p w14:paraId="727EDD03">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为在</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项目监理合同的实施过程中创造安全、高效的工作环境，切实搞好本项目的安全管理工作，本项目</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 以下简称“甲方”) 与</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公司(以下简称“乙方”)特此签订安全责任协议书：</w:t>
      </w:r>
    </w:p>
    <w:p w14:paraId="3739A6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一、甲方权利和义务</w:t>
      </w:r>
    </w:p>
    <w:p w14:paraId="3AA4B516">
      <w:pPr>
        <w:snapToGrid w:val="0"/>
        <w:spacing w:before="120" w:beforeLines="50" w:after="120" w:afterLines="50" w:line="360" w:lineRule="auto"/>
        <w:ind w:firstLine="400" w:firstLineChars="200"/>
        <w:rPr>
          <w:rFonts w:hint="eastAsia" w:ascii="宋体" w:hAnsi="宋体" w:cs="宋体"/>
          <w:color w:val="auto"/>
          <w:kern w:val="0"/>
          <w:sz w:val="20"/>
          <w:szCs w:val="20"/>
          <w:highlight w:val="none"/>
          <w:lang w:eastAsia="zh-CN"/>
        </w:rPr>
      </w:pPr>
      <w:r>
        <w:rPr>
          <w:rFonts w:hint="eastAsia" w:ascii="宋体" w:hAnsi="宋体" w:eastAsia="宋体" w:cs="宋体"/>
          <w:color w:val="auto"/>
          <w:kern w:val="0"/>
          <w:sz w:val="20"/>
          <w:szCs w:val="20"/>
          <w:highlight w:val="none"/>
        </w:rPr>
        <w:t>1、甲方可要求乙方对其工作人员进行安全教育培训和相关危险情况的说明</w:t>
      </w:r>
      <w:r>
        <w:rPr>
          <w:rFonts w:hint="eastAsia" w:ascii="宋体" w:hAnsi="宋体" w:cs="宋体"/>
          <w:color w:val="auto"/>
          <w:kern w:val="0"/>
          <w:sz w:val="20"/>
          <w:szCs w:val="20"/>
          <w:highlight w:val="none"/>
          <w:lang w:eastAsia="zh-CN"/>
        </w:rPr>
        <w:t>。</w:t>
      </w:r>
    </w:p>
    <w:p w14:paraId="2270B73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2、甲方有权随时对乙方工作人员进行监督检查并责令整改，有权制止违章作业及一切不安全行为。</w:t>
      </w:r>
    </w:p>
    <w:p w14:paraId="045CAC6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对有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5F9A017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4、若乙方发生安全事故，乙方需主动向甲方报告安全事故，甲方有权监督和督促乙方积极抢救伤员，做好事故现场的保护，配合相关方开展事故调查处理和整改。</w:t>
      </w:r>
    </w:p>
    <w:p w14:paraId="751E6C1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5、法律法规规定应承担的其他安全责任。</w:t>
      </w:r>
    </w:p>
    <w:p w14:paraId="7651FFA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二、乙方权利和义务</w:t>
      </w:r>
    </w:p>
    <w:p w14:paraId="54029FC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1、乙方负有管理其成员严格遵守本协议的责任。</w:t>
      </w:r>
    </w:p>
    <w:p w14:paraId="58EE535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2、乙方在甲方现场工作期间，必须严格遵守甲方安全生产管理的各项规章制度，严禁违章指挥、违章作业等不安全行为。</w:t>
      </w:r>
    </w:p>
    <w:p w14:paraId="711F388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3、乙方保证派遣身体条件符合工作所需要求的工作人员，应与其员工签署劳动合同，对员工承担用人单位的全部法定责任。</w:t>
      </w:r>
    </w:p>
    <w:p w14:paraId="5A53131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4、乙方人员如需要进入甲方工作场所作业，必须按照要求统一穿戴工作制服及劳动保护用品，严格执行安全作业规程，无关人员</w:t>
      </w:r>
      <w:r>
        <w:rPr>
          <w:rFonts w:hint="eastAsia" w:ascii="宋体" w:hAnsi="宋体" w:cs="宋体"/>
          <w:color w:val="auto"/>
          <w:kern w:val="0"/>
          <w:sz w:val="20"/>
          <w:szCs w:val="20"/>
          <w:highlight w:val="none"/>
          <w:lang w:val="en-US" w:eastAsia="zh-CN"/>
        </w:rPr>
        <w:t>不得</w:t>
      </w:r>
      <w:r>
        <w:rPr>
          <w:rFonts w:hint="eastAsia" w:ascii="宋体" w:hAnsi="宋体" w:eastAsia="宋体" w:cs="宋体"/>
          <w:color w:val="auto"/>
          <w:kern w:val="0"/>
          <w:sz w:val="20"/>
          <w:szCs w:val="20"/>
          <w:highlight w:val="none"/>
        </w:rPr>
        <w:t>进入工作场所。</w:t>
      </w:r>
    </w:p>
    <w:p w14:paraId="44F56EE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5、乙方开始提供服务前要对工作环境、安全设施等安全情况进行检查，符合安全要求，乙方要对其工作人员进行全面的安全技术交底，否则不得提供服务。</w:t>
      </w:r>
    </w:p>
    <w:p w14:paraId="0836BF6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6、乙方工作人员有既定的工作区域，严禁擅自进入非工作区域。</w:t>
      </w:r>
    </w:p>
    <w:p w14:paraId="7A0413D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7、乙方工作人员在工作区域范围内严禁擅自私拉乱接临时电源、气源、水源，若工作需要，由甲方人员负责协调办理，否则，造成的后果由乙方自行承担。</w:t>
      </w:r>
    </w:p>
    <w:p w14:paraId="7870C58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8、乙方应自觉接受甲方的安全监督和指导，对甲方的意见及时落实，发生人身事故或涉及工作中的不安全情况必须立即报告甲方。</w:t>
      </w:r>
    </w:p>
    <w:p w14:paraId="0632EE3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9、乙方应自觉接受甲方的安全监督和指导，对甲方的意见应及时落实，发生人身事故或涉及生产运行的不安全情况必须立即报告甲方。</w:t>
      </w:r>
    </w:p>
    <w:p w14:paraId="1C38EE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10、乙方不得违法分包转包。</w:t>
      </w:r>
    </w:p>
    <w:p w14:paraId="404E2879">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5D259D9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12、由于甲、乙以外的第三方原因造成乙方人身、设备事故，甲方不承担任何责任。</w:t>
      </w:r>
    </w:p>
    <w:p w14:paraId="1659E401">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三、违约责任</w:t>
      </w:r>
    </w:p>
    <w:p w14:paraId="6BB34F7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乙方违反本协议的约定，甲方有权要求解除主合同，且乙方还须向甲方支付主合同暂定总价 10%-30%的违约金（具体由甲方根据乙方的违约情形并结合实际情况确定）；因此给甲方造成的损失（包括直接损失、间接损失、诉讼费、律师费、保全费、保函费以及其他实现债权的费用等）数额高于前述违约金的数额，应按照损失数额赔偿。</w:t>
      </w:r>
    </w:p>
    <w:p w14:paraId="134734D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四、其他</w:t>
      </w:r>
    </w:p>
    <w:p w14:paraId="62D20A5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本协议作为主合同的附件，与主合同具有相同的法律效力，与主合同同时生效，同时终止。</w:t>
      </w:r>
    </w:p>
    <w:p w14:paraId="2BA01DE0">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tbl>
      <w:tblPr>
        <w:tblStyle w:val="7"/>
        <w:tblW w:w="8795" w:type="dxa"/>
        <w:tblInd w:w="-252" w:type="dxa"/>
        <w:tblLayout w:type="fixed"/>
        <w:tblCellMar>
          <w:top w:w="0" w:type="dxa"/>
          <w:left w:w="108" w:type="dxa"/>
          <w:bottom w:w="0" w:type="dxa"/>
          <w:right w:w="108" w:type="dxa"/>
        </w:tblCellMar>
      </w:tblPr>
      <w:tblGrid>
        <w:gridCol w:w="4916"/>
        <w:gridCol w:w="3879"/>
      </w:tblGrid>
      <w:tr w14:paraId="44B1B923">
        <w:tblPrEx>
          <w:tblCellMar>
            <w:top w:w="0" w:type="dxa"/>
            <w:left w:w="108" w:type="dxa"/>
            <w:bottom w:w="0" w:type="dxa"/>
            <w:right w:w="108" w:type="dxa"/>
          </w:tblCellMar>
        </w:tblPrEx>
        <w:tc>
          <w:tcPr>
            <w:tcW w:w="4916" w:type="dxa"/>
            <w:noWrap w:val="0"/>
            <w:vAlign w:val="top"/>
          </w:tcPr>
          <w:p w14:paraId="37E963EF">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2F8A5D60">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委托人：（盖章）</w:t>
            </w:r>
          </w:p>
          <w:p w14:paraId="24B54E2A">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5051948">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324ED495">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2FE79B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F3C651B">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c>
          <w:tcPr>
            <w:tcW w:w="3879" w:type="dxa"/>
            <w:noWrap w:val="0"/>
            <w:vAlign w:val="top"/>
          </w:tcPr>
          <w:p w14:paraId="5895C1B6">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0A3DC039">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监理人：（盖章）</w:t>
            </w:r>
          </w:p>
          <w:p w14:paraId="0BA8A52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332A8984">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00DE2307">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30E36A3">
            <w:pPr>
              <w:snapToGrid w:val="0"/>
              <w:spacing w:before="120" w:beforeLines="50" w:after="120" w:afterLines="50"/>
              <w:rPr>
                <w:rFonts w:hint="eastAsia" w:ascii="宋体" w:hAnsi="宋体" w:eastAsia="宋体" w:cs="宋体"/>
                <w:color w:val="auto"/>
                <w:kern w:val="0"/>
                <w:sz w:val="20"/>
                <w:szCs w:val="20"/>
                <w:highlight w:val="none"/>
              </w:rPr>
            </w:pPr>
          </w:p>
          <w:p w14:paraId="2B06A473">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r>
    </w:tbl>
    <w:p w14:paraId="6E398892">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7DCF5784">
      <w:pPr>
        <w:ind w:left="0" w:leftChars="0" w:right="240" w:rightChars="100" w:firstLine="0" w:firstLineChars="0"/>
        <w:rPr>
          <w:rFonts w:hint="eastAsia" w:ascii="宋体" w:hAnsi="宋体" w:eastAsia="宋体" w:cs="宋体"/>
          <w:color w:val="auto"/>
          <w:highlight w:val="none"/>
        </w:rPr>
      </w:pPr>
    </w:p>
    <w:p w14:paraId="251084CE">
      <w:pPr>
        <w:snapToGrid w:val="0"/>
        <w:spacing w:before="120" w:beforeLines="50" w:after="120" w:afterLines="50"/>
        <w:jc w:val="center"/>
        <w:rPr>
          <w:rFonts w:hint="eastAsia" w:ascii="宋体" w:hAnsi="宋体" w:eastAsia="宋体" w:cs="宋体"/>
          <w:b/>
          <w:bCs/>
          <w:color w:val="auto"/>
          <w:sz w:val="24"/>
          <w:szCs w:val="15"/>
          <w:highlight w:val="none"/>
        </w:rPr>
      </w:pPr>
    </w:p>
    <w:p w14:paraId="1707E80E">
      <w:pPr>
        <w:snapToGrid w:val="0"/>
        <w:spacing w:before="120" w:beforeLines="50" w:after="120" w:afterLines="50"/>
        <w:jc w:val="center"/>
        <w:rPr>
          <w:rFonts w:hint="eastAsia" w:ascii="宋体" w:hAnsi="宋体" w:eastAsia="宋体" w:cs="宋体"/>
          <w:b/>
          <w:bCs/>
          <w:color w:val="auto"/>
          <w:sz w:val="24"/>
          <w:szCs w:val="15"/>
          <w:highlight w:val="none"/>
        </w:rPr>
      </w:pPr>
    </w:p>
    <w:p w14:paraId="2CBAAA9F">
      <w:pPr>
        <w:snapToGrid w:val="0"/>
        <w:spacing w:before="120" w:beforeLines="50" w:after="120" w:afterLines="50"/>
        <w:jc w:val="center"/>
        <w:rPr>
          <w:rFonts w:hint="eastAsia" w:ascii="宋体" w:hAnsi="宋体" w:eastAsia="宋体" w:cs="宋体"/>
          <w:b/>
          <w:bCs/>
          <w:color w:val="auto"/>
          <w:sz w:val="24"/>
          <w:szCs w:val="15"/>
          <w:highlight w:val="none"/>
        </w:rPr>
      </w:pPr>
    </w:p>
    <w:p w14:paraId="7C0FFF1B">
      <w:pPr>
        <w:snapToGrid w:val="0"/>
        <w:spacing w:before="120" w:beforeLines="50" w:after="120" w:afterLines="50"/>
        <w:jc w:val="center"/>
        <w:rPr>
          <w:rFonts w:hint="eastAsia" w:ascii="宋体" w:hAnsi="宋体" w:eastAsia="宋体" w:cs="宋体"/>
          <w:b/>
          <w:bCs/>
          <w:color w:val="auto"/>
          <w:sz w:val="24"/>
          <w:szCs w:val="15"/>
          <w:highlight w:val="none"/>
        </w:rPr>
      </w:pPr>
    </w:p>
    <w:p w14:paraId="6E5A7F90">
      <w:pPr>
        <w:snapToGrid w:val="0"/>
        <w:spacing w:before="120" w:beforeLines="50" w:after="120" w:afterLines="50"/>
        <w:jc w:val="center"/>
        <w:rPr>
          <w:rFonts w:hint="eastAsia" w:ascii="宋体" w:hAnsi="宋体" w:eastAsia="宋体" w:cs="宋体"/>
          <w:b/>
          <w:bCs/>
          <w:color w:val="auto"/>
          <w:sz w:val="24"/>
          <w:szCs w:val="15"/>
          <w:highlight w:val="none"/>
        </w:rPr>
      </w:pPr>
    </w:p>
    <w:p w14:paraId="6E706EA5">
      <w:pPr>
        <w:snapToGrid w:val="0"/>
        <w:spacing w:before="120" w:beforeLines="50" w:after="120" w:afterLines="50"/>
        <w:jc w:val="center"/>
        <w:rPr>
          <w:rFonts w:hint="eastAsia" w:ascii="宋体" w:hAnsi="宋体" w:eastAsia="宋体" w:cs="宋体"/>
          <w:b/>
          <w:bCs/>
          <w:color w:val="auto"/>
          <w:sz w:val="24"/>
          <w:szCs w:val="15"/>
          <w:highlight w:val="none"/>
        </w:rPr>
      </w:pPr>
      <w:r>
        <w:rPr>
          <w:rFonts w:hint="eastAsia" w:ascii="宋体" w:hAnsi="宋体" w:eastAsia="宋体" w:cs="宋体"/>
          <w:b/>
          <w:bCs/>
          <w:color w:val="auto"/>
          <w:sz w:val="24"/>
          <w:szCs w:val="15"/>
          <w:highlight w:val="none"/>
        </w:rPr>
        <w:t>本项目监理人员配置表</w:t>
      </w:r>
    </w:p>
    <w:tbl>
      <w:tblPr>
        <w:tblStyle w:val="7"/>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90"/>
        <w:gridCol w:w="776"/>
        <w:gridCol w:w="859"/>
        <w:gridCol w:w="900"/>
        <w:gridCol w:w="730"/>
        <w:gridCol w:w="814"/>
        <w:gridCol w:w="1426"/>
        <w:gridCol w:w="1524"/>
      </w:tblGrid>
      <w:tr w14:paraId="7C2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32" w:type="pct"/>
            <w:noWrap w:val="0"/>
            <w:vAlign w:val="center"/>
          </w:tcPr>
          <w:p w14:paraId="3513E19A">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岗位</w:t>
            </w:r>
          </w:p>
        </w:tc>
        <w:tc>
          <w:tcPr>
            <w:tcW w:w="461" w:type="pct"/>
            <w:noWrap w:val="0"/>
            <w:vAlign w:val="center"/>
          </w:tcPr>
          <w:p w14:paraId="7A670990">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姓名</w:t>
            </w:r>
          </w:p>
        </w:tc>
        <w:tc>
          <w:tcPr>
            <w:tcW w:w="453" w:type="pct"/>
            <w:noWrap w:val="0"/>
            <w:vAlign w:val="center"/>
          </w:tcPr>
          <w:p w14:paraId="1E97F67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性别</w:t>
            </w:r>
          </w:p>
        </w:tc>
        <w:tc>
          <w:tcPr>
            <w:tcW w:w="501" w:type="pct"/>
            <w:noWrap w:val="0"/>
            <w:vAlign w:val="center"/>
          </w:tcPr>
          <w:p w14:paraId="77267EDD">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职称</w:t>
            </w:r>
          </w:p>
        </w:tc>
        <w:tc>
          <w:tcPr>
            <w:tcW w:w="525" w:type="pct"/>
            <w:noWrap w:val="0"/>
            <w:vAlign w:val="center"/>
          </w:tcPr>
          <w:p w14:paraId="5A50A12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职务</w:t>
            </w:r>
          </w:p>
        </w:tc>
        <w:tc>
          <w:tcPr>
            <w:tcW w:w="426" w:type="pct"/>
            <w:noWrap w:val="0"/>
            <w:vAlign w:val="center"/>
          </w:tcPr>
          <w:p w14:paraId="66F7123F">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学历</w:t>
            </w:r>
          </w:p>
        </w:tc>
        <w:tc>
          <w:tcPr>
            <w:tcW w:w="475" w:type="pct"/>
            <w:noWrap w:val="0"/>
            <w:vAlign w:val="center"/>
          </w:tcPr>
          <w:p w14:paraId="3A55634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专业</w:t>
            </w:r>
          </w:p>
        </w:tc>
        <w:tc>
          <w:tcPr>
            <w:tcW w:w="832" w:type="pct"/>
            <w:noWrap w:val="0"/>
            <w:vAlign w:val="center"/>
          </w:tcPr>
          <w:p w14:paraId="4B98722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监理业绩</w:t>
            </w:r>
          </w:p>
        </w:tc>
        <w:tc>
          <w:tcPr>
            <w:tcW w:w="889" w:type="pct"/>
            <w:noWrap w:val="0"/>
            <w:vAlign w:val="center"/>
          </w:tcPr>
          <w:p w14:paraId="2B931A6E">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资格证编号</w:t>
            </w:r>
          </w:p>
        </w:tc>
      </w:tr>
      <w:tr w14:paraId="2AA2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B27601B">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61" w:type="pct"/>
            <w:noWrap w:val="0"/>
            <w:vAlign w:val="center"/>
          </w:tcPr>
          <w:p w14:paraId="3308168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53" w:type="pct"/>
            <w:noWrap w:val="0"/>
            <w:vAlign w:val="center"/>
          </w:tcPr>
          <w:p w14:paraId="34C57D71">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501" w:type="pct"/>
            <w:noWrap w:val="0"/>
            <w:vAlign w:val="center"/>
          </w:tcPr>
          <w:p w14:paraId="46EBF425">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525" w:type="pct"/>
            <w:noWrap w:val="0"/>
            <w:vAlign w:val="center"/>
          </w:tcPr>
          <w:p w14:paraId="1C217E6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26" w:type="pct"/>
            <w:noWrap w:val="0"/>
            <w:vAlign w:val="center"/>
          </w:tcPr>
          <w:p w14:paraId="5A829692">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475" w:type="pct"/>
            <w:noWrap w:val="0"/>
            <w:vAlign w:val="center"/>
          </w:tcPr>
          <w:p w14:paraId="7F9C66E1">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32" w:type="pct"/>
            <w:noWrap w:val="0"/>
            <w:vAlign w:val="center"/>
          </w:tcPr>
          <w:p w14:paraId="53E64399">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89" w:type="pct"/>
            <w:noWrap w:val="0"/>
            <w:vAlign w:val="center"/>
          </w:tcPr>
          <w:p w14:paraId="646F8F28">
            <w:pPr>
              <w:snapToGrid w:val="0"/>
              <w:spacing w:before="120" w:beforeLines="50" w:after="120" w:afterLines="50"/>
              <w:jc w:val="left"/>
              <w:rPr>
                <w:rFonts w:hint="eastAsia" w:ascii="宋体" w:hAnsi="宋体" w:eastAsia="宋体" w:cs="宋体"/>
                <w:color w:val="auto"/>
                <w:kern w:val="0"/>
                <w:sz w:val="20"/>
                <w:szCs w:val="20"/>
                <w:highlight w:val="none"/>
              </w:rPr>
            </w:pPr>
          </w:p>
        </w:tc>
      </w:tr>
      <w:tr w14:paraId="3809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2DF94E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D2789D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89E951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588A67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73E60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44B483A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E2E1AC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36D1EA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5F69A6D">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090C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AB098B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070D80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69508EEA">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3B7DE80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130E4D1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85DC917">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544B59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862B42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F4A0AA6">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704A3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2B3F9F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799EF20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6F6377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146D39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06471F8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D5FC79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288B02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1A2C329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69ADCE17">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5659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1EBEFB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A3D8AB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A00EEE6">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43F360B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72AAAB6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49B8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6F3AB304">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F7E3F7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A566E1B">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29A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C7207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3796FAB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9A33D7B">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A277B1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7CE88E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65F48B1">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083B050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3AFED1E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43EBE2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2B59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C2E39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27AF63A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8AF08F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9870A7A">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34526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3FDB01F9">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C07009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494884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5018141">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3034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086EF3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9F3FA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5411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66D70BA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483468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651494D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17AFF85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50D1AC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5EBC3B8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95C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41D688A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41F0C3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FE8A77D">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87927F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98F47D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CE8D86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21C105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B092DFC">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697C011">
            <w:pPr>
              <w:snapToGrid w:val="0"/>
              <w:spacing w:before="120" w:beforeLines="50" w:after="120" w:afterLines="50"/>
              <w:jc w:val="left"/>
              <w:rPr>
                <w:rFonts w:hint="eastAsia" w:ascii="宋体" w:hAnsi="宋体" w:eastAsia="宋体" w:cs="宋体"/>
                <w:color w:val="auto"/>
                <w:kern w:val="0"/>
                <w:sz w:val="21"/>
                <w:szCs w:val="21"/>
                <w:highlight w:val="none"/>
              </w:rPr>
            </w:pPr>
          </w:p>
        </w:tc>
      </w:tr>
    </w:tbl>
    <w:p w14:paraId="70454B55">
      <w:bookmarkStart w:id="0" w:name="_GoBack"/>
      <w:bookmarkEnd w:id="0"/>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C687D"/>
    <w:rsid w:val="46DC6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lock Text"/>
    <w:basedOn w:val="1"/>
    <w:qFormat/>
    <w:uiPriority w:val="0"/>
    <w:pPr>
      <w:ind w:left="2" w:right="25" w:rightChars="12" w:hanging="2"/>
    </w:pPr>
    <w:rPr>
      <w:rFonts w:ascii="楷体_GB2312" w:hAnsi="宋体" w:eastAsia="楷体_GB2312" w:cs="Times New Roman"/>
    </w:rPr>
  </w:style>
  <w:style w:type="paragraph" w:styleId="4">
    <w:name w:val="Plain Text"/>
    <w:basedOn w:val="1"/>
    <w:qFormat/>
    <w:uiPriority w:val="0"/>
    <w:pPr>
      <w:widowControl w:val="0"/>
      <w:spacing w:after="0"/>
      <w:jc w:val="both"/>
    </w:pPr>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99"/>
    <w:pPr>
      <w:widowControl/>
      <w:spacing w:before="100" w:beforeAutospacing="1" w:after="100" w:afterAutospacing="1"/>
      <w:jc w:val="left"/>
    </w:pPr>
    <w:rPr>
      <w:rFonts w:ascii="宋体" w:cs="宋体"/>
      <w:kern w:val="0"/>
      <w:sz w:val="24"/>
      <w:szCs w:val="24"/>
      <w:lang w:bidi="ar-SA"/>
    </w:rPr>
  </w:style>
  <w:style w:type="paragraph" w:customStyle="1" w:styleId="9">
    <w:name w:val="目录"/>
    <w:basedOn w:val="1"/>
    <w:qFormat/>
    <w:uiPriority w:val="0"/>
    <w:pPr>
      <w:widowControl/>
      <w:jc w:val="center"/>
    </w:pPr>
    <w:rPr>
      <w:rFonts w:ascii="宋体"/>
      <w:b/>
      <w:kern w:val="0"/>
      <w:sz w:val="36"/>
      <w:szCs w:val="20"/>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Table Text"/>
    <w:basedOn w:val="1"/>
    <w:semiHidden/>
    <w:qFormat/>
    <w:uiPriority w:val="0"/>
    <w:rPr>
      <w:rFonts w:ascii="宋体" w:hAnsi="宋体" w:eastAsia="宋体" w:cs="宋体"/>
      <w:sz w:val="19"/>
      <w:szCs w:val="19"/>
      <w:lang w:val="en-US" w:eastAsia="en-US"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398</Words>
  <Characters>407</Characters>
  <Lines>0</Lines>
  <Paragraphs>0</Paragraphs>
  <TotalTime>0</TotalTime>
  <ScaleCrop>false</ScaleCrop>
  <LinksUpToDate>false</LinksUpToDate>
  <CharactersWithSpaces>528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2025-03-25T09:09:00Z</dcterms:created>
  <dc:creator>Administrator</dc:creator>
  <cp:lastModifiedBy>Administrator</cp:lastModifiedBy>
  <dcterms:modified xsi:type="dcterms:W3CDTF">2025-03-25T09:45:18Z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B228C18D7FFF44CD94D8A125635E7A91_11</vt:lpwstr>
  </property>
  <property fmtid="{D5CDD505-2E9C-101B-9397-08002B2CF9AE}" pid="4" name="KSOTemplateDocerSaveRecord">
    <vt:lpwstr>eyJoZGlkIjoiY2Q3OWYxYWRkMGY5OTc0YTdkMjQxODZmMmNlMTVkY2EifQ==</vt:lpwstr>
  </property>
</Properties>
</file>