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版本号：SXHC2025-06020250401001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西安高新技术产业开发区2025年全民所有自然资源资产清查项目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SXHC2025-060</w:t>
      </w:r>
      <w:r>
        <w:br/>
      </w:r>
      <w:r>
        <w:br/>
      </w:r>
      <w:r>
        <w:br/>
      </w:r>
    </w:p>
    <w:p>
      <w:pPr>
        <w:pStyle w:val="null3"/>
        <w:jc w:val="center"/>
        <w:outlineLvl w:val="2"/>
      </w:pPr>
      <w:r>
        <w:rPr>
          <w:rFonts w:ascii="仿宋_GB2312" w:hAnsi="仿宋_GB2312" w:cs="仿宋_GB2312" w:eastAsia="仿宋_GB2312"/>
          <w:sz w:val="28"/>
          <w:b/>
        </w:rPr>
        <w:t>西安高新技术产业开发区自然资源和规划局</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西安高新技术产业开发区自然资源和规划局</w:t>
      </w:r>
      <w:r>
        <w:rPr>
          <w:rFonts w:ascii="仿宋_GB2312" w:hAnsi="仿宋_GB2312" w:cs="仿宋_GB2312" w:eastAsia="仿宋_GB2312"/>
        </w:rPr>
        <w:t>委托，拟对</w:t>
      </w:r>
      <w:r>
        <w:rPr>
          <w:rFonts w:ascii="仿宋_GB2312" w:hAnsi="仿宋_GB2312" w:cs="仿宋_GB2312" w:eastAsia="仿宋_GB2312"/>
        </w:rPr>
        <w:t>西安高新技术产业开发区2025年全民所有自然资源资产清查项目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SXHC2025-060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西安高新技术产业开发区2025年全民所有自然资源资产清查项目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资产清查范围包括全民所有土地、矿产、森林、草原、湿地、水等6类自然资源资产。主要任务为查清实物量，更新和完善资产清查价格体系、核算价值量，理清使用权状况，形成实物量、价值量、产权等资产“一张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采购包1（西安高新技术产业开发区2025年全民所有自然资源资产清查项目）：属于专门面向中小企业采购。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 、其他组织或自然人：企业法人应提供合法有效的标识有统一社会信用代码的营业执照；事业法人应提供事业单位法人证书；其他组织应提供合法登记证明文件，自然人提供身份证。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2、信誉要求：供应商未列入“失信被执行人”、“重大税收违法案件当事人名单”和“政府采购严重违法失信行为记录名单”。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西安高新技术产业开发区自然资源和规划局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陕西省西安市高新区成章路丝路创智谷6号楼509室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029-88855861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西安市高新区锦业路1号绿地领海B座10楼1006室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潘聪、张聪聪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考《国家计委关于印发&lt;招标代理服务收费管理暂行办法&gt;的通知》（计价格【2002】1980号）及《国家发改委关于降低部分建设项目收费标准规范收费行为等有关问题的通知》（发改价格[2011]534号）规定按标准的收取。 代理服务费缴纳信息如下： 银行户名：陕西华采招标有限公司 开户行名称：招商银行陕西自贸试验区西安高新科技支行 行 号：308791011305 账 号：129905942210666 联 系 人：韩工 联系电话：029-68255920-802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西安高新技术产业开发区自然资源和规划局</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西安高新技术产业开发区自然资源和规划局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西安高新技术产业开发区自然资源和规划局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联系人：李妍</w:t>
      </w:r>
    </w:p>
    <w:p>
      <w:pPr>
        <w:pStyle w:val="null3"/>
      </w:pPr>
      <w:r>
        <w:rPr>
          <w:rFonts w:ascii="仿宋_GB2312" w:hAnsi="仿宋_GB2312" w:cs="仿宋_GB2312" w:eastAsia="仿宋_GB2312"/>
        </w:rPr>
        <w:t>联系电话：029-68255920转806</w:t>
      </w:r>
    </w:p>
    <w:p>
      <w:pPr>
        <w:pStyle w:val="null3"/>
      </w:pPr>
      <w:r>
        <w:rPr>
          <w:rFonts w:ascii="仿宋_GB2312" w:hAnsi="仿宋_GB2312" w:cs="仿宋_GB2312" w:eastAsia="仿宋_GB2312"/>
        </w:rPr>
        <w:t>地址：西安高新区锦业路1号绿地领海大厦B座10楼1006室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资产清查范围包括全民所有土地、矿产、森林、草原、湿地、水等6类自然资源资产。主要任务为查清实物量，更新和完善资产清查价格体系、核算价值量，理清使用权状况，形成实物量、价值量、产权等资产“一张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2025年全民所有自然资源资产清查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标的名称：2025年全民所有自然资源资产清查</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2025年全民所有自然资源资产清查</w:t>
            </w:r>
          </w:p>
        </w:tc>
        <w:tc>
          <w:tcPr>
            <w:tcW w:type="dxa" w:w="2076"/>
          </w:tcPr>
          <w:p>
            <w:pPr>
              <w:pStyle w:val="null3"/>
            </w:pPr>
            <w:r>
              <w:rPr>
                <w:rFonts w:ascii="仿宋_GB2312" w:hAnsi="仿宋_GB2312" w:cs="仿宋_GB2312" w:eastAsia="仿宋_GB2312"/>
                <w:b/>
              </w:rPr>
              <w:t>一、主要任务</w:t>
            </w:r>
          </w:p>
          <w:p>
            <w:pPr>
              <w:pStyle w:val="null3"/>
            </w:pPr>
            <w:r>
              <w:rPr>
                <w:rFonts w:ascii="仿宋_GB2312" w:hAnsi="仿宋_GB2312" w:cs="仿宋_GB2312" w:eastAsia="仿宋_GB2312"/>
              </w:rPr>
              <w:t>本次资产清查范围包括全民所有土地、矿产、森林、草原、湿地、水等6类自然资源资产。主要任务为查清实物量，更新和完善资产清查价格体系、核算价值量，理清使用权状况，形成实物量、价值量、产权等资产“一张图”。</w:t>
            </w:r>
          </w:p>
          <w:p>
            <w:pPr>
              <w:pStyle w:val="null3"/>
            </w:pPr>
            <w:r>
              <w:rPr>
                <w:rFonts w:ascii="仿宋_GB2312" w:hAnsi="仿宋_GB2312" w:cs="仿宋_GB2312" w:eastAsia="仿宋_GB2312"/>
                <w:b/>
              </w:rPr>
              <w:t>二、需求任务</w:t>
            </w:r>
          </w:p>
          <w:p>
            <w:pPr>
              <w:pStyle w:val="null3"/>
            </w:pPr>
            <w:r>
              <w:rPr>
                <w:rFonts w:ascii="仿宋_GB2312" w:hAnsi="仿宋_GB2312" w:cs="仿宋_GB2312" w:eastAsia="仿宋_GB2312"/>
              </w:rPr>
              <w:t>本次实物量、价值量资产清查基准时点为2023年12月31日，更新时点为2025年12月31日。</w:t>
            </w:r>
          </w:p>
          <w:p>
            <w:pPr>
              <w:pStyle w:val="null3"/>
            </w:pPr>
            <w:r>
              <w:rPr>
                <w:rFonts w:ascii="仿宋_GB2312" w:hAnsi="仿宋_GB2312" w:cs="仿宋_GB2312" w:eastAsia="仿宋_GB2312"/>
              </w:rPr>
              <w:t>（一）准备工作</w:t>
            </w:r>
          </w:p>
          <w:p>
            <w:pPr>
              <w:pStyle w:val="null3"/>
            </w:pPr>
            <w:r>
              <w:rPr>
                <w:rFonts w:ascii="仿宋_GB2312" w:hAnsi="仿宋_GB2312" w:cs="仿宋_GB2312" w:eastAsia="仿宋_GB2312"/>
              </w:rPr>
              <w:t>2024年9月，省级建立工作协调机制，组织开展全省培训。</w:t>
            </w:r>
          </w:p>
          <w:p>
            <w:pPr>
              <w:pStyle w:val="null3"/>
            </w:pPr>
            <w:r>
              <w:rPr>
                <w:rFonts w:ascii="仿宋_GB2312" w:hAnsi="仿宋_GB2312" w:cs="仿宋_GB2312" w:eastAsia="仿宋_GB2312"/>
              </w:rPr>
              <w:t>（二）查清实物量和核算价值量</w:t>
            </w:r>
          </w:p>
          <w:p>
            <w:pPr>
              <w:pStyle w:val="null3"/>
            </w:pPr>
            <w:r>
              <w:rPr>
                <w:rFonts w:ascii="仿宋_GB2312" w:hAnsi="仿宋_GB2312" w:cs="仿宋_GB2312" w:eastAsia="仿宋_GB2312"/>
              </w:rPr>
              <w:t>1、2024年12月底前，完成国家级、省级资产清查价格体系建设所需基础数据采集。</w:t>
            </w:r>
          </w:p>
          <w:p>
            <w:pPr>
              <w:pStyle w:val="null3"/>
            </w:pPr>
            <w:r>
              <w:rPr>
                <w:rFonts w:ascii="仿宋_GB2312" w:hAnsi="仿宋_GB2312" w:cs="仿宋_GB2312" w:eastAsia="仿宋_GB2312"/>
              </w:rPr>
              <w:t>2、2025年5月底前，更新国有农用地、建设用地、矿产森林资源资产省级清查价格体系，建设草原资源资产省级清查价格体系;测算国有农用地、建设用地、矿产、森林、草原等资源资产省级清查价格。</w:t>
            </w:r>
          </w:p>
          <w:p>
            <w:pPr>
              <w:pStyle w:val="null3"/>
            </w:pPr>
            <w:r>
              <w:rPr>
                <w:rFonts w:ascii="仿宋_GB2312" w:hAnsi="仿宋_GB2312" w:cs="仿宋_GB2312" w:eastAsia="仿宋_GB2312"/>
              </w:rPr>
              <w:t>3、2025年10月底前，完成未确定使用权人国有建设用地资产清查，完成地籍调查覆盖范围内的使用权状况清查，完成矿业权清查。</w:t>
            </w:r>
          </w:p>
          <w:p>
            <w:pPr>
              <w:pStyle w:val="null3"/>
            </w:pPr>
            <w:r>
              <w:rPr>
                <w:rFonts w:ascii="仿宋_GB2312" w:hAnsi="仿宋_GB2312" w:cs="仿宋_GB2312" w:eastAsia="仿宋_GB2312"/>
              </w:rPr>
              <w:t>4、2026年4月底前，完成2025年12月31日更新时点的实物量清查、价值量核算工作。</w:t>
            </w:r>
          </w:p>
          <w:p>
            <w:pPr>
              <w:pStyle w:val="null3"/>
            </w:pPr>
            <w:r>
              <w:rPr>
                <w:rFonts w:ascii="仿宋_GB2312" w:hAnsi="仿宋_GB2312" w:cs="仿宋_GB2312" w:eastAsia="仿宋_GB2312"/>
                <w:b/>
              </w:rPr>
              <w:t>三、商务要求</w:t>
            </w:r>
          </w:p>
          <w:p>
            <w:pPr>
              <w:pStyle w:val="null3"/>
            </w:pPr>
            <w:r>
              <w:rPr>
                <w:rFonts w:ascii="仿宋_GB2312" w:hAnsi="仿宋_GB2312" w:cs="仿宋_GB2312" w:eastAsia="仿宋_GB2312"/>
              </w:rPr>
              <w:t>（一）服务期：自合同签订之日起1年。</w:t>
            </w:r>
          </w:p>
          <w:p>
            <w:pPr>
              <w:pStyle w:val="null3"/>
            </w:pPr>
            <w:r>
              <w:rPr>
                <w:rFonts w:ascii="仿宋_GB2312" w:hAnsi="仿宋_GB2312" w:cs="仿宋_GB2312" w:eastAsia="仿宋_GB2312"/>
                <w:color w:val="000000"/>
              </w:rPr>
              <w:t>（二）服务地点：西安市高新区，具体以采购人指定地点为准。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西安市高新区，具体以采购人指定地点为准。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经甲方验收合格后，确定项目完成，验收标准符合国家有关规定、规范。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完成合同约定的所有工作，并提交成果资料经验收合格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其他未列明行业。（2）成交供应商在领取成交通知书前，须向采购代理机构提供纸质版响应文件3套（一正两副），且提供的响应文件必须与在陕西省政府采购综合管理平台的项目电子化交易系统中递交的电子响应文件内容一致，纸质版响应文件必须装订成册签字盖章。（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 、其他组织或自然人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响应文件中的项目名称、项目编号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符合磋商文件签署盖章要求，且无遗漏。</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提供法定代表人身份证明；法定代表人授权代表参加投标的，须提供法定代表人授权委托书（授权代表必须为本单位在职员工）；磋商文件中凡是需要法定代表人签字或盖章之处，非法人单位的负责人均参照执行。</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 xml:space="preserve"> 自提交响应文件的截止之日起不少于90个日历日。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合同主要条款偏离表.docx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内容至少包括①开展现状评估方案；②总体工作思路；③总体工作计划；④具体工作目标及内容；⑤服务实施细则等。 评审标准：总体服务方案各部分内容全面详细、阐述条理清晰详尽、符合本项目采购需求得15分，每缺一项内容扣3分，评审内容有缺陷的根据情况扣分，扣完为止。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重点、难点分析及解决措施</w:t>
            </w:r>
          </w:p>
        </w:tc>
        <w:tc>
          <w:tcPr>
            <w:tcW w:type="dxa" w:w="2492"/>
          </w:tcPr>
          <w:p>
            <w:pPr>
              <w:pStyle w:val="null3"/>
            </w:pPr>
            <w:r>
              <w:rPr>
                <w:rFonts w:ascii="仿宋_GB2312" w:hAnsi="仿宋_GB2312" w:cs="仿宋_GB2312" w:eastAsia="仿宋_GB2312"/>
              </w:rPr>
              <w:t>内容至少包括①重、难点分析；②风险点分析；③解决措施等。 评审标准：重点、难点分析及解决措施各部分内容全面详细、阐述条理清晰详尽、符合本项目采购需求得9分，每缺一项内容扣3分，评审内容有缺陷的根据情况扣分，扣完为止。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项目管理制度</w:t>
            </w:r>
          </w:p>
        </w:tc>
        <w:tc>
          <w:tcPr>
            <w:tcW w:type="dxa" w:w="2492"/>
          </w:tcPr>
          <w:p>
            <w:pPr>
              <w:pStyle w:val="null3"/>
            </w:pPr>
            <w:r>
              <w:rPr>
                <w:rFonts w:ascii="仿宋_GB2312" w:hAnsi="仿宋_GB2312" w:cs="仿宋_GB2312" w:eastAsia="仿宋_GB2312"/>
              </w:rPr>
              <w:t>内容至少包括①业务质量控制制度；②档案管理制度；③风险控制制度等。 评审标准：项目管理制度各部分内容全面详细、阐述条理清晰详尽、符合本项目采购需求得9分，每缺一项内容扣3分，评审内容有缺陷的根据情况扣分，扣完为止。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项目保障措施</w:t>
            </w:r>
          </w:p>
        </w:tc>
        <w:tc>
          <w:tcPr>
            <w:tcW w:type="dxa" w:w="2492"/>
          </w:tcPr>
          <w:p>
            <w:pPr>
              <w:pStyle w:val="null3"/>
            </w:pPr>
            <w:r>
              <w:rPr>
                <w:rFonts w:ascii="仿宋_GB2312" w:hAnsi="仿宋_GB2312" w:cs="仿宋_GB2312" w:eastAsia="仿宋_GB2312"/>
              </w:rPr>
              <w:t>内容至少包括①项目实施进度目标分析；②提供合理的工作计划及时间节点；③项目进度保障措施；④成果保障措施等。 评审标准：项目保障措施各部分内容全面详细、阐述条理清晰详尽、符合本项目采购需求得12分，每缺一项内容扣3分，评审内容有缺陷的根据情况扣分，扣完为止。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项目保密措施</w:t>
            </w:r>
          </w:p>
        </w:tc>
        <w:tc>
          <w:tcPr>
            <w:tcW w:type="dxa" w:w="2492"/>
          </w:tcPr>
          <w:p>
            <w:pPr>
              <w:pStyle w:val="null3"/>
            </w:pPr>
            <w:r>
              <w:rPr>
                <w:rFonts w:ascii="仿宋_GB2312" w:hAnsi="仿宋_GB2312" w:cs="仿宋_GB2312" w:eastAsia="仿宋_GB2312"/>
              </w:rPr>
              <w:t>内容至少包括①保密手段；②人员保密管理；③保密承诺等。 评审标准：项目保密措施各部分内容全面详细、阐述条理清晰详尽、符合本项目采购需求得9分，每缺一项内容扣3分，评审内容有缺陷的根据情况扣分，扣完为止。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项目人员配备-项目负责人</w:t>
            </w:r>
          </w:p>
        </w:tc>
        <w:tc>
          <w:tcPr>
            <w:tcW w:type="dxa" w:w="2492"/>
          </w:tcPr>
          <w:p>
            <w:pPr>
              <w:pStyle w:val="null3"/>
            </w:pPr>
            <w:r>
              <w:rPr>
                <w:rFonts w:ascii="仿宋_GB2312" w:hAnsi="仿宋_GB2312" w:cs="仿宋_GB2312" w:eastAsia="仿宋_GB2312"/>
              </w:rPr>
              <w:t>（1）有丰富的相关领域工作经验和曾担任过同类项目（提供证明材料），每提供一个业绩计1分，满分3分。 （2）项目负责人具有测绘专业中级及以上职称得2分，未提供不得分。 注：需提供相关业绩或证书复印件并加盖供应商公章，未提供不得分。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项目人员配备-项目组织管理</w:t>
            </w:r>
          </w:p>
        </w:tc>
        <w:tc>
          <w:tcPr>
            <w:tcW w:type="dxa" w:w="2492"/>
          </w:tcPr>
          <w:p>
            <w:pPr>
              <w:pStyle w:val="null3"/>
            </w:pPr>
            <w:r>
              <w:rPr>
                <w:rFonts w:ascii="仿宋_GB2312" w:hAnsi="仿宋_GB2312" w:cs="仿宋_GB2312" w:eastAsia="仿宋_GB2312"/>
              </w:rPr>
              <w:t>针对本项目服务人员的配备与管理。所配人员满足采购要求，内容至少包括①团队人员配置清单；②岗位职责安排；③团队管理制度（人员管理、任务委派、奖惩制度等）；④人员培训；⑤团队监管机制等。 评审标准：项目组织管理各部分内容全面详细、阐述条理清晰详尽、符合本项目采购需求得10分，每缺一项内容扣2分，评审内容有缺陷的根据情况扣分，扣完为止。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供应商提供售后服务方案，内容至少包括①服务质量；②数据准确性；③服务响应时间；④服务期内团队稳定性等。 评审标准：售后服务方案各部分内容全面详细、阐述条理清晰详尽、符合本项目采购需求得8分，每缺一项内容扣2分，评审内容有缺陷的根据情况扣分，扣完为止。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供应商根据采购内容及要求，提出合理化建议，建议切合实际、有针对性、对项目实施具有指导作用的得4分，内容存在缺陷得2分，未提供不得分。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供应商提供2022年01月01日至今（以合同签订时间为准）的类似项目业绩，每提供一份得3分，满分9分。 注：响应文件中提供合同复印件加盖供应商公章。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满足磋商文件内容及技术要求且最终磋商报价最低的价格为评审基准价，其价格分为满分。 其他供应商的价格分统一按照下列公式计算：磋商报价得分=（评审基准价／最终磋商报价）×价格权值×100。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费用组成明细表.docx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详见附件：合同主要条款偏离表.docx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