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版本号：LZBE2024-1513.（XDZ2024-232-N-157）20250414001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蓝博公寓D区办公区域房屋租赁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LZBE2024-1513.（XDZ2024-232-N-157）</w:t>
      </w:r>
      <w:r>
        <w:br/>
      </w:r>
      <w:r>
        <w:br/>
      </w:r>
      <w:r>
        <w:br/>
      </w:r>
    </w:p>
    <w:p>
      <w:pPr>
        <w:pStyle w:val="null3"/>
        <w:jc w:val="center"/>
        <w:outlineLvl w:val="5"/>
      </w:pPr>
      <w:r>
        <w:rPr>
          <w:rFonts w:ascii="仿宋_GB2312" w:hAnsi="仿宋_GB2312" w:cs="仿宋_GB2312" w:eastAsia="仿宋_GB2312"/>
          <w:sz w:val="15"/>
          <w:b/>
        </w:rPr>
        <w:t>西安高新技术产业开发区社会事业服务局</w:t>
      </w:r>
    </w:p>
    <w:p>
      <w:pPr>
        <w:pStyle w:val="null3"/>
        <w:jc w:val="center"/>
        <w:outlineLvl w:val="5"/>
      </w:pPr>
      <w:r>
        <w:rPr>
          <w:rFonts w:ascii="仿宋_GB2312" w:hAnsi="仿宋_GB2312" w:cs="仿宋_GB2312" w:eastAsia="仿宋_GB2312"/>
          <w:sz w:val="15"/>
          <w:b/>
        </w:rPr>
        <w:t>龙寰项目管理咨询有限公司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蓝博公寓D区办公区域房屋租赁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LZBE2024-1513.（XDZ2024-232-N-157）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蓝博公寓D区办公区域房屋租赁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蓝博公寓D区办公区域房屋租赁，具体详见第3章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采购包1（蓝博公寓D区办公区域房屋租赁）：属于专门面向中小企业采购。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81131955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采购包1：2,491,000.00元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采购包1：2,491,000.00元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代理服务费收费标准：招标代理服务收费按差额定率累进法计算，具体收费标准参照计价格[2002]1980号、发改价格[2011]534号、发改办价格〔2003〕857号中服务类执行。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蓝博公寓D区办公区域房屋租赁一项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2,491,000.00</w:t>
      </w:r>
    </w:p>
    <w:p>
      <w:pPr>
        <w:pStyle w:val="null3"/>
      </w:pPr>
      <w:r>
        <w:rPr>
          <w:rFonts w:ascii="仿宋_GB2312" w:hAnsi="仿宋_GB2312" w:cs="仿宋_GB2312" w:eastAsia="仿宋_GB2312"/>
        </w:rPr>
        <w:t>采购包最高限价（元）: 2,491,000.00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蓝博公寓D区办公区域房屋租赁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标的名称：蓝博公寓D区办公区域房屋租赁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采购内容及要求：</w:t>
            </w:r>
          </w:p>
          <w:p>
            <w:pPr>
              <w:pStyle w:val="null3"/>
              <w:ind w:firstLine="420"/>
              <w:jc w:val="left"/>
            </w:pPr>
            <w:r>
              <w:rPr>
                <w:rFonts w:ascii="仿宋_GB2312" w:hAnsi="仿宋_GB2312" w:cs="仿宋_GB2312" w:eastAsia="仿宋_GB2312"/>
                <w:sz w:val="21"/>
              </w:rPr>
              <w:t>1、需设有办公室、接待大厅、会议室及员工餐厅等，且各区域设置要符合办公要求。</w:t>
            </w:r>
          </w:p>
          <w:p>
            <w:pPr>
              <w:pStyle w:val="null3"/>
              <w:ind w:firstLine="420"/>
              <w:jc w:val="left"/>
            </w:pPr>
            <w:r>
              <w:rPr>
                <w:rFonts w:ascii="仿宋_GB2312" w:hAnsi="仿宋_GB2312" w:cs="仿宋_GB2312" w:eastAsia="仿宋_GB2312"/>
                <w:sz w:val="21"/>
              </w:rPr>
              <w:t>2、房屋地理位置要求交通便利、标识清晰，便于群众办事。</w:t>
            </w:r>
          </w:p>
          <w:p>
            <w:pPr>
              <w:pStyle w:val="null3"/>
              <w:ind w:firstLine="420"/>
              <w:jc w:val="left"/>
            </w:pPr>
            <w:r>
              <w:rPr>
                <w:rFonts w:ascii="仿宋_GB2312" w:hAnsi="仿宋_GB2312" w:cs="仿宋_GB2312" w:eastAsia="仿宋_GB2312"/>
                <w:sz w:val="21"/>
              </w:rPr>
              <w:t>3、每层配备独立卫生间和洗手池，便于工作人员和办事群众使用。</w:t>
            </w:r>
          </w:p>
          <w:p>
            <w:pPr>
              <w:pStyle w:val="null3"/>
              <w:ind w:firstLine="420"/>
              <w:jc w:val="left"/>
            </w:pPr>
            <w:r>
              <w:rPr>
                <w:rFonts w:ascii="仿宋_GB2312" w:hAnsi="仿宋_GB2312" w:cs="仿宋_GB2312" w:eastAsia="仿宋_GB2312"/>
                <w:sz w:val="21"/>
              </w:rPr>
              <w:t>4、房屋需正常供应水电及其他服务，电梯等需符合国家要求的安全标准。</w:t>
            </w:r>
          </w:p>
          <w:p>
            <w:pPr>
              <w:pStyle w:val="null3"/>
              <w:ind w:firstLine="420"/>
              <w:jc w:val="left"/>
            </w:pPr>
            <w:r>
              <w:rPr>
                <w:rFonts w:ascii="仿宋_GB2312" w:hAnsi="仿宋_GB2312" w:cs="仿宋_GB2312" w:eastAsia="仿宋_GB2312"/>
                <w:sz w:val="21"/>
              </w:rPr>
              <w:t>5、需配备良好的物业服务。</w:t>
            </w:r>
          </w:p>
          <w:p>
            <w:pPr>
              <w:pStyle w:val="null3"/>
              <w:ind w:firstLine="420"/>
              <w:jc w:val="left"/>
            </w:pPr>
            <w:r>
              <w:rPr>
                <w:rFonts w:ascii="仿宋_GB2312" w:hAnsi="仿宋_GB2312" w:cs="仿宋_GB2312" w:eastAsia="仿宋_GB2312"/>
                <w:sz w:val="21"/>
              </w:rPr>
              <w:t>6、应满足采购人5个部门约50人办公使用，要求宽敞整洁，以便更好地为人民群众服务。</w:t>
            </w:r>
          </w:p>
          <w:p>
            <w:pPr>
              <w:pStyle w:val="null3"/>
              <w:ind w:firstLine="422"/>
              <w:jc w:val="left"/>
            </w:pPr>
            <w:r>
              <w:rPr>
                <w:rFonts w:ascii="仿宋_GB2312" w:hAnsi="仿宋_GB2312" w:cs="仿宋_GB2312" w:eastAsia="仿宋_GB2312"/>
                <w:sz w:val="21"/>
                <w:b/>
              </w:rPr>
              <w:t>二、租赁期限：</w:t>
            </w:r>
          </w:p>
          <w:p>
            <w:pPr>
              <w:pStyle w:val="null3"/>
              <w:jc w:val="both"/>
            </w:pPr>
            <w:r>
              <w:rPr>
                <w:rFonts w:ascii="仿宋_GB2312" w:hAnsi="仿宋_GB2312" w:cs="仿宋_GB2312" w:eastAsia="仿宋_GB2312"/>
                <w:sz w:val="21"/>
              </w:rPr>
              <w:t>一年（具体租赁期限以正式合同为准）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自合同签订至本项目结束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房屋出租地点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合同签订后9个月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租赁和商务服务业。租赁和商务服务业的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正本一份，未按照要求提供纸质版文件的按照无效响应处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5、付款方式：租金按季度支付，乙方在每次接受付款前，开具等额发票给甲方。 6、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七、相关证明资料),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7、本项目租赁期为一年，一年租赁期到期后，在采购标的不变的情况下可续签1年合同，无需重新组织采购。采购合同一年一签，最多续签两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 xml:space="preserve"> 供应商按照招标文件要求上传响应文件</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单一来源采购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租赁期限</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单一来源总报价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响应文件签署、盖章均按单一来源采购文件要求签字、盖章。</w:t>
            </w:r>
          </w:p>
        </w:tc>
        <w:tc>
          <w:tcPr>
            <w:tcW w:type="dxa" w:w="1661"/>
          </w:tcPr>
          <w:p>
            <w:pPr>
              <w:pStyle w:val="null3"/>
            </w:pPr>
            <w:r>
              <w:rPr>
                <w:rFonts w:ascii="仿宋_GB2312" w:hAnsi="仿宋_GB2312" w:cs="仿宋_GB2312" w:eastAsia="仿宋_GB2312"/>
              </w:rPr>
              <w:t>响应文件封面 授权委托书 商务和技术响应 标的清单 报价表 相关资格证明资料 响应函 法定代表人（单位负责人自然人）身份证明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