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版本号：GCCS25-00920250427001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灵沼街道官道村大棚建设项目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GCCS25-009</w:t>
      </w:r>
      <w:r>
        <w:br/>
      </w:r>
      <w:r>
        <w:br/>
      </w:r>
      <w:r>
        <w:br/>
      </w:r>
    </w:p>
    <w:p>
      <w:pPr>
        <w:pStyle w:val="null3"/>
        <w:jc w:val="center"/>
        <w:outlineLvl w:val="2"/>
      </w:pPr>
      <w:r>
        <w:rPr>
          <w:rFonts w:ascii="仿宋_GB2312" w:hAnsi="仿宋_GB2312" w:cs="仿宋_GB2312" w:eastAsia="仿宋_GB2312"/>
          <w:sz w:val="28"/>
          <w:b/>
        </w:rPr>
        <w:t>西安市长安区灵沼街道办事处</w:t>
      </w:r>
    </w:p>
    <w:p>
      <w:pPr>
        <w:pStyle w:val="null3"/>
        <w:jc w:val="center"/>
        <w:outlineLvl w:val="2"/>
      </w:pPr>
      <w:r>
        <w:rPr>
          <w:rFonts w:ascii="仿宋_GB2312" w:hAnsi="仿宋_GB2312" w:cs="仿宋_GB2312" w:eastAsia="仿宋_GB2312"/>
          <w:sz w:val="28"/>
          <w:b/>
        </w:rPr>
        <w:t>陕西国采项目管理有限公司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西安市长安区灵沼街道办事处</w:t>
      </w:r>
      <w:r>
        <w:rPr>
          <w:rFonts w:ascii="仿宋_GB2312" w:hAnsi="仿宋_GB2312" w:cs="仿宋_GB2312" w:eastAsia="仿宋_GB2312"/>
        </w:rPr>
        <w:t>委托，拟对</w:t>
      </w:r>
      <w:r>
        <w:rPr>
          <w:rFonts w:ascii="仿宋_GB2312" w:hAnsi="仿宋_GB2312" w:cs="仿宋_GB2312" w:eastAsia="仿宋_GB2312"/>
        </w:rPr>
        <w:t>灵沼街道官道村大棚建设项目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GCCS25-009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灵沼街道官道村大棚建设项目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本工程的主要内容包括：建设大棚10栋，面积17856平方米（5栋155m*12m、4栋160m*12m、1栋73m*12m），配套水肥一体化平台1个、电力系统1套、给排水系统1套以及水肥一体化设备2套。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采购包1（灵沼街道官道村大棚建设项目）：属于专门面向小微企业采购。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1、拟派项目经理资质和专业要求：拟派本工程项目经理具有建筑工程专业贰级及以上注册建造师资格，具有合格有效的安全生产考核合格证（B证），在本单位注册，且无在建工程（提供承诺书）。</w:t>
      </w:r>
    </w:p>
    <w:p>
      <w:pPr>
        <w:pStyle w:val="null3"/>
      </w:pPr>
      <w:r>
        <w:rPr>
          <w:rFonts w:ascii="仿宋_GB2312" w:hAnsi="仿宋_GB2312" w:cs="仿宋_GB2312" w:eastAsia="仿宋_GB2312"/>
        </w:rPr>
        <w:t>2、供应商资质要求：供应商须具备建筑工程施工总承包叁级及以上资质，具有合格有效的安全生产许可证，在陕西省“建筑市场监管与诚信信息一体化平台”可查询。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西安市长安区灵沼街道办事处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西安市长安区灵沼街道里兆渠村甲字1号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029-85856333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西安市高新区丈八一路2号绿地SOHO同盟B座19层1911室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18049538114、029-81130182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采购包1：1,487,236.40元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金额为基数，参照《招标代理服务收费管理暂行办法》的通知（计价格[2002]1980号）和《关于招标代理服务收费有关问题的通知》（发改办价格[2003]857号）的有关规定标准计算收取。（2）采购代理服务费缴纳账户： 开户名称：陕西国采项目管理有限公司 开 户 行：中国建设银行股份有限公司西安大庆路支行 账 号：61050174360000000901。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西安市长安区灵沼街道办事处</w:t>
      </w:r>
      <w:r>
        <w:rPr>
          <w:rFonts w:ascii="仿宋_GB2312" w:hAnsi="仿宋_GB2312" w:cs="仿宋_GB2312" w:eastAsia="仿宋_GB2312"/>
        </w:rPr>
        <w:t>和</w:t>
      </w:r>
      <w:r>
        <w:rPr>
          <w:rFonts w:ascii="仿宋_GB2312" w:hAnsi="仿宋_GB2312" w:cs="仿宋_GB2312" w:eastAsia="仿宋_GB2312"/>
        </w:rPr>
        <w:t>陕西国采项目管理有限公司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西安市长安区灵沼街道办事处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西安市长安区灵沼街道办事处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符合国家现行有关建设工程质量验收规范“合格”要求。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联系电话：029-81130182、18049538114</w:t>
      </w:r>
    </w:p>
    <w:p>
      <w:pPr>
        <w:pStyle w:val="null3"/>
      </w:pPr>
      <w:r>
        <w:rPr>
          <w:rFonts w:ascii="仿宋_GB2312" w:hAnsi="仿宋_GB2312" w:cs="仿宋_GB2312" w:eastAsia="仿宋_GB2312"/>
        </w:rPr>
        <w:t>地址：西安市高新区丈八一路2号绿地SOHO同盟B座19层1911室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1,487,236.40</w:t>
      </w:r>
    </w:p>
    <w:p>
      <w:pPr>
        <w:pStyle w:val="null3"/>
      </w:pPr>
      <w:r>
        <w:rPr>
          <w:rFonts w:ascii="仿宋_GB2312" w:hAnsi="仿宋_GB2312" w:cs="仿宋_GB2312" w:eastAsia="仿宋_GB2312"/>
        </w:rPr>
        <w:t>采购包最高限价（元）: 1,487,236.40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1,487,236.40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一、工程概况</w:t>
            </w:r>
          </w:p>
          <w:p>
            <w:pPr>
              <w:pStyle w:val="null3"/>
              <w:ind w:firstLine="400"/>
              <w:jc w:val="both"/>
            </w:pPr>
            <w:r>
              <w:rPr>
                <w:rFonts w:ascii="仿宋_GB2312" w:hAnsi="仿宋_GB2312" w:cs="仿宋_GB2312" w:eastAsia="仿宋_GB2312"/>
                <w:sz w:val="20"/>
              </w:rPr>
              <w:t>1、项目名称:官道村设施大棚建设项目</w:t>
            </w:r>
          </w:p>
          <w:p>
            <w:pPr>
              <w:pStyle w:val="null3"/>
              <w:ind w:firstLine="400"/>
              <w:jc w:val="both"/>
            </w:pPr>
            <w:r>
              <w:rPr>
                <w:rFonts w:ascii="仿宋_GB2312" w:hAnsi="仿宋_GB2312" w:cs="仿宋_GB2312" w:eastAsia="仿宋_GB2312"/>
                <w:sz w:val="20"/>
              </w:rPr>
              <w:t>2、建设地点:西安市高新区灵沼街道官道村</w:t>
            </w:r>
          </w:p>
          <w:p>
            <w:pPr>
              <w:pStyle w:val="null3"/>
              <w:ind w:firstLine="400"/>
              <w:jc w:val="both"/>
            </w:pPr>
            <w:r>
              <w:rPr>
                <w:rFonts w:ascii="仿宋_GB2312" w:hAnsi="仿宋_GB2312" w:cs="仿宋_GB2312" w:eastAsia="仿宋_GB2312"/>
                <w:sz w:val="20"/>
              </w:rPr>
              <w:t>3、建设规模:项目占地总面积约36.9亩,拱棚塑料大棚区26.78亩、露天栽培及其他区域10.12亩。</w:t>
            </w:r>
          </w:p>
          <w:p>
            <w:pPr>
              <w:pStyle w:val="null3"/>
              <w:ind w:firstLine="400"/>
              <w:jc w:val="both"/>
            </w:pPr>
            <w:r>
              <w:rPr>
                <w:rFonts w:ascii="仿宋_GB2312" w:hAnsi="仿宋_GB2312" w:cs="仿宋_GB2312" w:eastAsia="仿宋_GB2312"/>
                <w:sz w:val="20"/>
              </w:rPr>
              <w:t>4、建设内容（详见工程量清单）:</w:t>
            </w:r>
          </w:p>
          <w:p>
            <w:pPr>
              <w:pStyle w:val="null3"/>
              <w:ind w:firstLine="400"/>
              <w:jc w:val="both"/>
            </w:pPr>
            <w:r>
              <w:rPr>
                <w:rFonts w:ascii="仿宋_GB2312" w:hAnsi="仿宋_GB2312" w:cs="仿宋_GB2312" w:eastAsia="仿宋_GB2312"/>
                <w:sz w:val="20"/>
              </w:rPr>
              <w:t>(1)塑料薄膜拱棚5栋,单体规格155m长*12m 宽,面积9300㎡</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(2)塑料薄膜拱棚4栋,单体规格160m长*12m宽,面积7680</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(3)塑料薄膜拱棚1栋,单体规格73m长*12m宽,面积876</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(4)水肥一体化平台18</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(5)电力系统1套</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(6)给排水系统1套</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(7)水肥一体化设备2套</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5、计划工期:项目建设期约4个月,2025年6月-9月</w:t>
            </w:r>
          </w:p>
          <w:p>
            <w:pPr>
              <w:pStyle w:val="null3"/>
              <w:ind w:firstLine="400"/>
              <w:jc w:val="both"/>
            </w:pPr>
            <w:r>
              <w:rPr>
                <w:rFonts w:ascii="仿宋_GB2312" w:hAnsi="仿宋_GB2312" w:cs="仿宋_GB2312" w:eastAsia="仿宋_GB2312"/>
                <w:sz w:val="20"/>
              </w:rPr>
              <w:t>6、质量标准:符合国家现行有关建设工程质量验收规范“合格”要求。</w:t>
            </w:r>
          </w:p>
          <w:p>
            <w:pPr>
              <w:pStyle w:val="null3"/>
              <w:ind w:firstLine="400"/>
              <w:jc w:val="both"/>
            </w:pPr>
            <w:r>
              <w:rPr>
                <w:rFonts w:ascii="仿宋_GB2312" w:hAnsi="仿宋_GB2312" w:cs="仿宋_GB2312" w:eastAsia="仿宋_GB2312"/>
                <w:sz w:val="20"/>
              </w:rPr>
              <w:t>二、项目实施内容及技术要求</w:t>
            </w:r>
          </w:p>
          <w:p>
            <w:pPr>
              <w:pStyle w:val="null3"/>
              <w:ind w:firstLine="400"/>
              <w:jc w:val="both"/>
            </w:pPr>
            <w:r>
              <w:rPr>
                <w:rFonts w:ascii="仿宋_GB2312" w:hAnsi="仿宋_GB2312" w:cs="仿宋_GB2312" w:eastAsia="仿宋_GB2312"/>
                <w:sz w:val="20"/>
              </w:rPr>
              <w:t>(一)新建设施拱棚10栋</w:t>
            </w:r>
          </w:p>
          <w:p>
            <w:pPr>
              <w:pStyle w:val="null3"/>
              <w:ind w:firstLine="400"/>
              <w:jc w:val="both"/>
            </w:pPr>
            <w:r>
              <w:rPr>
                <w:rFonts w:ascii="仿宋_GB2312" w:hAnsi="仿宋_GB2312" w:cs="仿宋_GB2312" w:eastAsia="仿宋_GB2312"/>
                <w:sz w:val="20"/>
              </w:rPr>
              <w:t>1、施工测量:开工前应全面恢复中线并固定路线上的主要控制点桩,本工程采用坐标法恢复。</w:t>
            </w:r>
          </w:p>
          <w:p>
            <w:pPr>
              <w:pStyle w:val="null3"/>
              <w:ind w:firstLine="400"/>
              <w:jc w:val="both"/>
            </w:pPr>
            <w:r>
              <w:rPr>
                <w:rFonts w:ascii="仿宋_GB2312" w:hAnsi="仿宋_GB2312" w:cs="仿宋_GB2312" w:eastAsia="仿宋_GB2312"/>
                <w:sz w:val="20"/>
              </w:rPr>
              <w:t>恢复中线时应注意与结构物中心、相邻施工段落的中线闭合,发现问题及时查明原因,并报现场监理与指挥部有关主要负责人。</w:t>
            </w:r>
          </w:p>
          <w:p>
            <w:pPr>
              <w:pStyle w:val="null3"/>
              <w:ind w:firstLine="400"/>
              <w:jc w:val="both"/>
            </w:pPr>
            <w:r>
              <w:rPr>
                <w:rFonts w:ascii="仿宋_GB2312" w:hAnsi="仿宋_GB2312" w:cs="仿宋_GB2312" w:eastAsia="仿宋_GB2312"/>
                <w:sz w:val="20"/>
              </w:rPr>
              <w:t>如发现原设计中线长度丈量错误或需局部改线时,应作断链处理,相应调整纵坡,并在设计图纸的相应部位注明断链距离和桩号。</w:t>
            </w:r>
          </w:p>
          <w:p>
            <w:pPr>
              <w:pStyle w:val="null3"/>
              <w:ind w:firstLine="400"/>
              <w:jc w:val="both"/>
            </w:pPr>
            <w:r>
              <w:rPr>
                <w:rFonts w:ascii="仿宋_GB2312" w:hAnsi="仿宋_GB2312" w:cs="仿宋_GB2312" w:eastAsia="仿宋_GB2312"/>
                <w:sz w:val="20"/>
              </w:rPr>
              <w:t>校对及增设水准点</w:t>
            </w:r>
          </w:p>
          <w:p>
            <w:pPr>
              <w:pStyle w:val="null3"/>
              <w:ind w:firstLine="400"/>
              <w:jc w:val="both"/>
            </w:pPr>
            <w:r>
              <w:rPr>
                <w:rFonts w:ascii="仿宋_GB2312" w:hAnsi="仿宋_GB2312" w:cs="仿宋_GB2312" w:eastAsia="仿宋_GB2312"/>
                <w:sz w:val="20"/>
              </w:rPr>
              <w:t>使用测绘院设置的水准点之前应仔细校核,并与永久水准点闭合,超出允许误差时,应查明原因并及时报告有关人员及部门。</w:t>
            </w:r>
          </w:p>
          <w:p>
            <w:pPr>
              <w:pStyle w:val="null3"/>
              <w:ind w:firstLine="400"/>
              <w:jc w:val="both"/>
            </w:pPr>
            <w:r>
              <w:rPr>
                <w:rFonts w:ascii="仿宋_GB2312" w:hAnsi="仿宋_GB2312" w:cs="仿宋_GB2312" w:eastAsia="仿宋_GB2312"/>
                <w:sz w:val="20"/>
              </w:rPr>
              <w:t>水准点间距目前从精度上要求一般不超过200米一点,在人工结构物附近、高填方、深挖方地段、工程量集中及地形复杂地段宜增设临时水准点,临时水准点必须符合精度要求,并与相邻水准点闭合。</w:t>
            </w:r>
          </w:p>
          <w:p>
            <w:pPr>
              <w:pStyle w:val="null3"/>
              <w:ind w:firstLine="400"/>
              <w:jc w:val="both"/>
            </w:pPr>
            <w:r>
              <w:rPr>
                <w:rFonts w:ascii="仿宋_GB2312" w:hAnsi="仿宋_GB2312" w:cs="仿宋_GB2312" w:eastAsia="仿宋_GB2312"/>
                <w:sz w:val="20"/>
              </w:rPr>
              <w:t>增设的水准点应设在便于观测的坚硬基岩上或永久性建筑物的牢固处,也可以设在埋入土中至少1米深的混凝土桩上。</w:t>
            </w:r>
          </w:p>
          <w:p>
            <w:pPr>
              <w:pStyle w:val="null3"/>
              <w:ind w:firstLine="400"/>
              <w:jc w:val="both"/>
            </w:pPr>
            <w:r>
              <w:rPr>
                <w:rFonts w:ascii="仿宋_GB2312" w:hAnsi="仿宋_GB2312" w:cs="仿宋_GB2312" w:eastAsia="仿宋_GB2312"/>
                <w:sz w:val="20"/>
              </w:rPr>
              <w:t>如发现个别水准点发现施工受到影响时,应将其移出影响的范围外,其标高应与原水准点闭合。</w:t>
            </w:r>
          </w:p>
          <w:p>
            <w:pPr>
              <w:pStyle w:val="null3"/>
              <w:ind w:firstLine="400"/>
              <w:jc w:val="both"/>
            </w:pPr>
            <w:r>
              <w:rPr>
                <w:rFonts w:ascii="仿宋_GB2312" w:hAnsi="仿宋_GB2312" w:cs="仿宋_GB2312" w:eastAsia="仿宋_GB2312"/>
                <w:sz w:val="20"/>
              </w:rPr>
              <w:t>2、土方工程:场地平整工程</w:t>
            </w:r>
          </w:p>
          <w:p>
            <w:pPr>
              <w:pStyle w:val="null3"/>
              <w:ind w:firstLine="400"/>
              <w:jc w:val="both"/>
            </w:pPr>
            <w:r>
              <w:rPr>
                <w:rFonts w:ascii="仿宋_GB2312" w:hAnsi="仿宋_GB2312" w:cs="仿宋_GB2312" w:eastAsia="仿宋_GB2312"/>
                <w:sz w:val="20"/>
              </w:rPr>
              <w:t>填方工程应分层铺土,分段填筑,分层压实,每层铺土厚度25-30cm,12吨重型平碾碾压4-6遍。采用其他吨位的平碾碾压时,每层松铺填土厚度根据规范和压实机械性能并结合实验确定。</w:t>
            </w:r>
          </w:p>
          <w:p>
            <w:pPr>
              <w:pStyle w:val="null3"/>
              <w:ind w:firstLine="400"/>
              <w:jc w:val="both"/>
            </w:pPr>
            <w:r>
              <w:rPr>
                <w:rFonts w:ascii="仿宋_GB2312" w:hAnsi="仿宋_GB2312" w:cs="仿宋_GB2312" w:eastAsia="仿宋_GB2312"/>
                <w:sz w:val="20"/>
              </w:rPr>
              <w:t>压实填土的施工缝应错开搭接,在施工缝的搭接处,应适当增加压实遍数。</w:t>
            </w:r>
          </w:p>
          <w:p>
            <w:pPr>
              <w:pStyle w:val="null3"/>
              <w:ind w:firstLine="400"/>
              <w:jc w:val="both"/>
            </w:pPr>
            <w:r>
              <w:rPr>
                <w:rFonts w:ascii="仿宋_GB2312" w:hAnsi="仿宋_GB2312" w:cs="仿宋_GB2312" w:eastAsia="仿宋_GB2312"/>
                <w:sz w:val="20"/>
              </w:rPr>
              <w:t>施工过程中,如有特殊情况或现状与设计出入较大时,请及时通知设计单位,会同业主、监理、施工单位现场处理。</w:t>
            </w:r>
          </w:p>
          <w:p>
            <w:pPr>
              <w:pStyle w:val="null3"/>
              <w:ind w:firstLine="400"/>
              <w:jc w:val="both"/>
            </w:pPr>
            <w:r>
              <w:rPr>
                <w:rFonts w:ascii="仿宋_GB2312" w:hAnsi="仿宋_GB2312" w:cs="仿宋_GB2312" w:eastAsia="仿宋_GB2312"/>
                <w:sz w:val="20"/>
              </w:rPr>
              <w:t>土方开挖</w:t>
            </w:r>
          </w:p>
          <w:p>
            <w:pPr>
              <w:pStyle w:val="null3"/>
              <w:ind w:firstLine="400"/>
              <w:jc w:val="both"/>
            </w:pPr>
            <w:r>
              <w:rPr>
                <w:rFonts w:ascii="仿宋_GB2312" w:hAnsi="仿宋_GB2312" w:cs="仿宋_GB2312" w:eastAsia="仿宋_GB2312"/>
                <w:sz w:val="20"/>
              </w:rPr>
              <w:t>测量人员抄出500mm 水平线,在基槽底钉上水平标高小木桩,在基坑内抄若干个基准点,拉通线找平,预留300mm土层人工清理。机械开挖至最后一步时,测量人员随即放出基础承台线,由人工挖除300mm预留土层,并清理整平,及时进行垫层的浇筑,防止基底土水份蒸发损失,导致土体积膨胀。</w:t>
            </w:r>
          </w:p>
          <w:p>
            <w:pPr>
              <w:pStyle w:val="null3"/>
              <w:ind w:firstLine="400"/>
              <w:jc w:val="both"/>
            </w:pPr>
            <w:r>
              <w:rPr>
                <w:rFonts w:ascii="仿宋_GB2312" w:hAnsi="仿宋_GB2312" w:cs="仿宋_GB2312" w:eastAsia="仿宋_GB2312"/>
                <w:sz w:val="20"/>
              </w:rPr>
              <w:t>土方回填</w:t>
            </w:r>
          </w:p>
          <w:p>
            <w:pPr>
              <w:pStyle w:val="null3"/>
              <w:ind w:firstLine="400"/>
              <w:jc w:val="both"/>
            </w:pPr>
            <w:r>
              <w:rPr>
                <w:rFonts w:ascii="仿宋_GB2312" w:hAnsi="仿宋_GB2312" w:cs="仿宋_GB2312" w:eastAsia="仿宋_GB2312"/>
                <w:sz w:val="20"/>
              </w:rPr>
              <w:t>将基坑底要清理干净,肥槽回填前,必须清理到基础底标高,将回落的松散垃圾、砂浆、石子等杂物清除干净。检验回填土的质量有无杂物,粒径是否符合规定,以及回填土的含水量是否在控制的范围内</w:t>
            </w:r>
            <w:r>
              <w:rPr>
                <w:rFonts w:ascii="仿宋_GB2312" w:hAnsi="仿宋_GB2312" w:cs="仿宋_GB2312" w:eastAsia="仿宋_GB2312"/>
                <w:sz w:val="20"/>
              </w:rPr>
              <w:t>；</w:t>
            </w:r>
            <w:r>
              <w:rPr>
                <w:rFonts w:ascii="仿宋_GB2312" w:hAnsi="仿宋_GB2312" w:cs="仿宋_GB2312" w:eastAsia="仿宋_GB2312"/>
                <w:sz w:val="20"/>
              </w:rPr>
              <w:t>回填应分层铺摊。每层铺土厚度应根据土质、密实度要求和机具性能确定。每层铺摊后,随之耙平。回填土每层至少夯打三遍。打夯应一夯压半夯,夯夯相接,行行相连,纵横交叉。深浅两基槽回填时,应先填夯深基坑,填至浅基坑相同标高时,再与浅基础一起填夯。回填土每层填土夯实后,应按规范规定进行环刀取样,测出干土的质量密度</w:t>
            </w:r>
            <w:r>
              <w:rPr>
                <w:rFonts w:ascii="仿宋_GB2312" w:hAnsi="仿宋_GB2312" w:cs="仿宋_GB2312" w:eastAsia="仿宋_GB2312"/>
                <w:sz w:val="20"/>
              </w:rPr>
              <w:t>；</w:t>
            </w:r>
            <w:r>
              <w:rPr>
                <w:rFonts w:ascii="仿宋_GB2312" w:hAnsi="仿宋_GB2312" w:cs="仿宋_GB2312" w:eastAsia="仿宋_GB2312"/>
                <w:sz w:val="20"/>
              </w:rPr>
              <w:t>达到要求后,再进行上一层的铺土。修整找平,填土全部完成后,应进行表面拉线找平,凡超过标准高程的地方,及时依线铲平,凡低于标准高程的地方,应补土夯实。</w:t>
            </w:r>
          </w:p>
          <w:p>
            <w:pPr>
              <w:pStyle w:val="null3"/>
              <w:ind w:firstLine="400"/>
              <w:jc w:val="both"/>
            </w:pPr>
            <w:r>
              <w:rPr>
                <w:rFonts w:ascii="仿宋_GB2312" w:hAnsi="仿宋_GB2312" w:cs="仿宋_GB2312" w:eastAsia="仿宋_GB2312"/>
                <w:sz w:val="20"/>
              </w:rPr>
              <w:t>3、钢结构制作场地、存放、运输</w:t>
            </w:r>
          </w:p>
          <w:p>
            <w:pPr>
              <w:pStyle w:val="null3"/>
              <w:ind w:firstLine="400"/>
              <w:jc w:val="both"/>
            </w:pPr>
            <w:r>
              <w:rPr>
                <w:rFonts w:ascii="仿宋_GB2312" w:hAnsi="仿宋_GB2312" w:cs="仿宋_GB2312" w:eastAsia="仿宋_GB2312"/>
                <w:sz w:val="20"/>
              </w:rPr>
              <w:t>钢结构的制作场地定在现场,20m,宽5m,完全符合施工要求。</w:t>
            </w:r>
          </w:p>
          <w:p>
            <w:pPr>
              <w:pStyle w:val="null3"/>
              <w:ind w:firstLine="400"/>
              <w:jc w:val="both"/>
            </w:pPr>
            <w:r>
              <w:rPr>
                <w:rFonts w:ascii="仿宋_GB2312" w:hAnsi="仿宋_GB2312" w:cs="仿宋_GB2312" w:eastAsia="仿宋_GB2312"/>
                <w:sz w:val="20"/>
              </w:rPr>
              <w:t>钢构件应根据钢结构的安装顺序,分单元成套供应。</w:t>
            </w:r>
          </w:p>
          <w:p>
            <w:pPr>
              <w:pStyle w:val="null3"/>
              <w:ind w:firstLine="400"/>
              <w:jc w:val="both"/>
            </w:pPr>
            <w:r>
              <w:rPr>
                <w:rFonts w:ascii="仿宋_GB2312" w:hAnsi="仿宋_GB2312" w:cs="仿宋_GB2312" w:eastAsia="仿宋_GB2312"/>
                <w:sz w:val="20"/>
              </w:rPr>
              <w:t>运输钢构件时,根据钢构件的长度、重量选用车辆</w:t>
            </w:r>
            <w:r>
              <w:rPr>
                <w:rFonts w:ascii="仿宋_GB2312" w:hAnsi="仿宋_GB2312" w:cs="仿宋_GB2312" w:eastAsia="仿宋_GB2312"/>
                <w:sz w:val="20"/>
              </w:rPr>
              <w:t>；</w:t>
            </w:r>
            <w:r>
              <w:rPr>
                <w:rFonts w:ascii="仿宋_GB2312" w:hAnsi="仿宋_GB2312" w:cs="仿宋_GB2312" w:eastAsia="仿宋_GB2312"/>
                <w:sz w:val="20"/>
              </w:rPr>
              <w:t>钢构件在运输上的支点、两端伸出的长度及绑扎方法均应保证钢构件不产生变形、不损伤涂层。</w:t>
            </w:r>
          </w:p>
          <w:p>
            <w:pPr>
              <w:pStyle w:val="null3"/>
              <w:ind w:firstLine="400"/>
              <w:jc w:val="both"/>
            </w:pPr>
            <w:r>
              <w:rPr>
                <w:rFonts w:ascii="仿宋_GB2312" w:hAnsi="仿宋_GB2312" w:cs="仿宋_GB2312" w:eastAsia="仿宋_GB2312"/>
                <w:sz w:val="20"/>
              </w:rPr>
              <w:t>钢构件存放场地应平整坚实、无积水。钢构件应按种类、型号、安装顺序分区存放</w:t>
            </w:r>
            <w:r>
              <w:rPr>
                <w:rFonts w:ascii="仿宋_GB2312" w:hAnsi="仿宋_GB2312" w:cs="仿宋_GB2312" w:eastAsia="仿宋_GB2312"/>
                <w:sz w:val="20"/>
              </w:rPr>
              <w:t>；</w:t>
            </w:r>
            <w:r>
              <w:rPr>
                <w:rFonts w:ascii="仿宋_GB2312" w:hAnsi="仿宋_GB2312" w:cs="仿宋_GB2312" w:eastAsia="仿宋_GB2312"/>
                <w:sz w:val="20"/>
              </w:rPr>
              <w:t>钢构件底层垫层垫枕应有足够的支承面,并应防止支点下沉。相同型号的钢构件叠放时,各层钢构件的支点应在同一垂直线上,并应防止钢构件被压坏和变形。</w:t>
            </w:r>
          </w:p>
          <w:p>
            <w:pPr>
              <w:pStyle w:val="null3"/>
              <w:ind w:firstLine="400"/>
              <w:jc w:val="both"/>
            </w:pPr>
            <w:r>
              <w:rPr>
                <w:rFonts w:ascii="仿宋_GB2312" w:hAnsi="仿宋_GB2312" w:cs="仿宋_GB2312" w:eastAsia="仿宋_GB2312"/>
                <w:sz w:val="20"/>
              </w:rPr>
              <w:t>钢结构的制作方法及技术要求</w:t>
            </w:r>
          </w:p>
          <w:p>
            <w:pPr>
              <w:pStyle w:val="null3"/>
              <w:ind w:firstLine="400"/>
              <w:jc w:val="both"/>
            </w:pPr>
            <w:r>
              <w:rPr>
                <w:rFonts w:ascii="仿宋_GB2312" w:hAnsi="仿宋_GB2312" w:cs="仿宋_GB2312" w:eastAsia="仿宋_GB2312"/>
                <w:sz w:val="20"/>
              </w:rPr>
              <w:t>①检材</w:t>
            </w:r>
          </w:p>
          <w:p>
            <w:pPr>
              <w:pStyle w:val="null3"/>
              <w:ind w:firstLine="400"/>
              <w:jc w:val="both"/>
            </w:pPr>
            <w:r>
              <w:rPr>
                <w:rFonts w:ascii="仿宋_GB2312" w:hAnsi="仿宋_GB2312" w:cs="仿宋_GB2312" w:eastAsia="仿宋_GB2312"/>
                <w:sz w:val="20"/>
              </w:rPr>
              <w:t>首先对供应部门提供的各种钢材进行检查验收,看是否符合图纸要求与质量要求,检查质量保证书或合格证,不盲目下料。</w:t>
            </w:r>
          </w:p>
          <w:p>
            <w:pPr>
              <w:pStyle w:val="null3"/>
              <w:ind w:firstLine="400"/>
              <w:jc w:val="both"/>
            </w:pPr>
            <w:r>
              <w:rPr>
                <w:rFonts w:ascii="仿宋_GB2312" w:hAnsi="仿宋_GB2312" w:cs="仿宋_GB2312" w:eastAsia="仿宋_GB2312"/>
                <w:sz w:val="20"/>
              </w:rPr>
              <w:t>②矫正</w:t>
            </w:r>
          </w:p>
          <w:p>
            <w:pPr>
              <w:pStyle w:val="null3"/>
              <w:ind w:firstLine="400"/>
              <w:jc w:val="both"/>
            </w:pPr>
            <w:r>
              <w:rPr>
                <w:rFonts w:ascii="仿宋_GB2312" w:hAnsi="仿宋_GB2312" w:cs="仿宋_GB2312" w:eastAsia="仿宋_GB2312"/>
                <w:sz w:val="20"/>
              </w:rPr>
              <w:t>对弯曲、变形的钢材必须进行校正,以确保制造质量,其方法是使用螺旋式压力机,千斤顶和氧炔火焰等手段使钢材恢复平直。</w:t>
            </w:r>
          </w:p>
          <w:p>
            <w:pPr>
              <w:pStyle w:val="null3"/>
              <w:ind w:firstLine="400"/>
              <w:jc w:val="both"/>
            </w:pPr>
            <w:r>
              <w:rPr>
                <w:rFonts w:ascii="仿宋_GB2312" w:hAnsi="仿宋_GB2312" w:cs="仿宋_GB2312" w:eastAsia="仿宋_GB2312"/>
                <w:sz w:val="20"/>
              </w:rPr>
              <w:t>③放样</w:t>
            </w:r>
          </w:p>
          <w:p>
            <w:pPr>
              <w:pStyle w:val="null3"/>
              <w:ind w:firstLine="400"/>
              <w:jc w:val="both"/>
            </w:pPr>
            <w:r>
              <w:rPr>
                <w:rFonts w:ascii="仿宋_GB2312" w:hAnsi="仿宋_GB2312" w:cs="仿宋_GB2312" w:eastAsia="仿宋_GB2312"/>
                <w:sz w:val="20"/>
              </w:rPr>
              <w:t>在完全熟悉图纸的基础上,铆工可按图制作下料用的样板和样杆。样板用来控制平面几何尺寸,样杆用来控制长度尺寸,样板用油毡制作,样杆用-30*3的扁钢制作。</w:t>
            </w:r>
          </w:p>
          <w:p>
            <w:pPr>
              <w:pStyle w:val="null3"/>
              <w:ind w:firstLine="400"/>
              <w:jc w:val="both"/>
            </w:pPr>
            <w:r>
              <w:rPr>
                <w:rFonts w:ascii="仿宋_GB2312" w:hAnsi="仿宋_GB2312" w:cs="仿宋_GB2312" w:eastAsia="仿宋_GB2312"/>
                <w:sz w:val="20"/>
              </w:rPr>
              <w:t>样板和样杆必须经技术人员检查复核。</w:t>
            </w:r>
          </w:p>
          <w:p>
            <w:pPr>
              <w:pStyle w:val="null3"/>
              <w:ind w:firstLine="400"/>
              <w:jc w:val="both"/>
            </w:pPr>
            <w:r>
              <w:rPr>
                <w:rFonts w:ascii="仿宋_GB2312" w:hAnsi="仿宋_GB2312" w:cs="仿宋_GB2312" w:eastAsia="仿宋_GB2312"/>
                <w:sz w:val="20"/>
              </w:rPr>
              <w:t>④下料</w:t>
            </w:r>
          </w:p>
          <w:p>
            <w:pPr>
              <w:pStyle w:val="null3"/>
              <w:ind w:firstLine="400"/>
              <w:jc w:val="both"/>
            </w:pPr>
            <w:r>
              <w:rPr>
                <w:rFonts w:ascii="仿宋_GB2312" w:hAnsi="仿宋_GB2312" w:cs="仿宋_GB2312" w:eastAsia="仿宋_GB2312"/>
                <w:sz w:val="20"/>
              </w:rPr>
              <w:t>按照施工钢结构及部件图,对各种组合件进行编号,列表,并注明每件的数量,准备就绪后,按表依次用样板划线下料。</w:t>
            </w:r>
          </w:p>
          <w:p>
            <w:pPr>
              <w:pStyle w:val="null3"/>
              <w:ind w:firstLine="400"/>
              <w:jc w:val="both"/>
            </w:pPr>
            <w:r>
              <w:rPr>
                <w:rFonts w:ascii="仿宋_GB2312" w:hAnsi="仿宋_GB2312" w:cs="仿宋_GB2312" w:eastAsia="仿宋_GB2312"/>
                <w:sz w:val="20"/>
              </w:rPr>
              <w:t>下料时100mm 以内的型钢用砂轮切割机下料。下好的材料必须除尽氧化铁,堆码整齐,注明编号和数量。</w:t>
            </w:r>
          </w:p>
          <w:p>
            <w:pPr>
              <w:pStyle w:val="null3"/>
              <w:ind w:firstLine="400"/>
              <w:jc w:val="both"/>
            </w:pPr>
            <w:r>
              <w:rPr>
                <w:rFonts w:ascii="仿宋_GB2312" w:hAnsi="仿宋_GB2312" w:cs="仿宋_GB2312" w:eastAsia="仿宋_GB2312"/>
                <w:sz w:val="20"/>
              </w:rPr>
              <w:t>⑤屋架单片屋架的组装是保证本工程质量的关键,该项工作必须在钢板平台上进行,首先在钢平台上按设计图放出放样,并按规定起拱,然后按地样设置胎模具,胎模具必须水准仪测平,并加以固定,使整个屋架在模具里按规定成型。屋架端部的支座应先采用小拼焊组合,经过矫正后再拼装到屋架上去,这样可提高屋架高度尺寸的精确度。</w:t>
            </w:r>
          </w:p>
          <w:p>
            <w:pPr>
              <w:pStyle w:val="null3"/>
              <w:ind w:firstLine="400"/>
              <w:jc w:val="both"/>
            </w:pPr>
            <w:r>
              <w:rPr>
                <w:rFonts w:ascii="仿宋_GB2312" w:hAnsi="仿宋_GB2312" w:cs="仿宋_GB2312" w:eastAsia="仿宋_GB2312"/>
                <w:sz w:val="20"/>
              </w:rPr>
              <w:t>⑥焊接变形的予防和矫正</w:t>
            </w:r>
          </w:p>
          <w:p>
            <w:pPr>
              <w:pStyle w:val="null3"/>
              <w:ind w:firstLine="400"/>
              <w:jc w:val="both"/>
            </w:pPr>
            <w:r>
              <w:rPr>
                <w:rFonts w:ascii="仿宋_GB2312" w:hAnsi="仿宋_GB2312" w:cs="仿宋_GB2312" w:eastAsia="仿宋_GB2312"/>
                <w:sz w:val="20"/>
              </w:rPr>
              <w:t>屋架和其它构件在组合过程中,由于局部焊接加热,随着焊缝的收缩,会产生焊接变形。为了保证桁架的几何精度,在焊接过程中必须采取一些必要的措施,把焊接变形控制在最小的范围。</w:t>
            </w:r>
          </w:p>
          <w:p>
            <w:pPr>
              <w:pStyle w:val="null3"/>
              <w:ind w:firstLine="400"/>
              <w:jc w:val="both"/>
            </w:pPr>
            <w:r>
              <w:rPr>
                <w:rFonts w:ascii="仿宋_GB2312" w:hAnsi="仿宋_GB2312" w:cs="仿宋_GB2312" w:eastAsia="仿宋_GB2312"/>
                <w:sz w:val="20"/>
              </w:rPr>
              <w:t>如采用了以上的办法后,构件仍有一些弯曲就得用千斤顶配合卡具来进行矫正,千斤顶每个能力必须要达到施工要求。</w:t>
            </w:r>
          </w:p>
          <w:p>
            <w:pPr>
              <w:pStyle w:val="null3"/>
              <w:ind w:firstLine="400"/>
              <w:jc w:val="both"/>
            </w:pPr>
            <w:r>
              <w:rPr>
                <w:rFonts w:ascii="仿宋_GB2312" w:hAnsi="仿宋_GB2312" w:cs="仿宋_GB2312" w:eastAsia="仿宋_GB2312"/>
                <w:sz w:val="20"/>
              </w:rPr>
              <w:t>除了用机械办法,还可以用火焰来矫正,用两把大号焊枪把焊接变形相对部位的金属局部加热到热塑性状态。钢构件的吊装钢构件吊装前,应对钢构件的质量进行检查。钢构件的变形、缺陷超过允许偏差时,应进行处理。</w:t>
            </w:r>
          </w:p>
          <w:p>
            <w:pPr>
              <w:pStyle w:val="null3"/>
              <w:ind w:firstLine="400"/>
              <w:jc w:val="both"/>
            </w:pPr>
            <w:r>
              <w:rPr>
                <w:rFonts w:ascii="仿宋_GB2312" w:hAnsi="仿宋_GB2312" w:cs="仿宋_GB2312" w:eastAsia="仿宋_GB2312"/>
                <w:sz w:val="20"/>
              </w:rPr>
              <w:t>吊装采用一台5t汽车吊进行。钢结构的柱、屋架安装就位后应立即进行校正、固定,当天安装的钢构件应形成稳定的空间体系。</w:t>
            </w:r>
          </w:p>
          <w:p>
            <w:pPr>
              <w:pStyle w:val="null3"/>
              <w:ind w:firstLine="400"/>
              <w:jc w:val="both"/>
            </w:pPr>
            <w:r>
              <w:rPr>
                <w:rFonts w:ascii="仿宋_GB2312" w:hAnsi="仿宋_GB2312" w:cs="仿宋_GB2312" w:eastAsia="仿宋_GB2312"/>
                <w:sz w:val="20"/>
              </w:rPr>
              <w:t>吊装时要做好轴线和标高的控制。</w:t>
            </w:r>
          </w:p>
          <w:p>
            <w:pPr>
              <w:pStyle w:val="null3"/>
              <w:numPr>
                <w:ilvl w:val="0"/>
                <w:numId w:val="1"/>
              </w:numPr>
              <w:jc w:val="both"/>
            </w:pPr>
            <w:r>
              <w:rPr>
                <w:rFonts w:ascii="仿宋_GB2312" w:hAnsi="仿宋_GB2312" w:cs="仿宋_GB2312" w:eastAsia="仿宋_GB2312"/>
                <w:sz w:val="20"/>
              </w:rPr>
              <w:t>地锚工程:</w:t>
            </w:r>
          </w:p>
          <w:p>
            <w:pPr>
              <w:pStyle w:val="null3"/>
              <w:jc w:val="both"/>
            </w:pPr>
            <w:r>
              <w:rPr>
                <w:rFonts w:ascii="仿宋_GB2312" w:hAnsi="仿宋_GB2312" w:cs="仿宋_GB2312" w:eastAsia="仿宋_GB2312"/>
                <w:sz w:val="20"/>
              </w:rPr>
              <w:t>(一)孔定位</w:t>
            </w:r>
          </w:p>
          <w:p>
            <w:pPr>
              <w:pStyle w:val="null3"/>
              <w:ind w:firstLine="400"/>
              <w:jc w:val="both"/>
            </w:pPr>
            <w:r>
              <w:rPr>
                <w:rFonts w:ascii="仿宋_GB2312" w:hAnsi="仿宋_GB2312" w:cs="仿宋_GB2312" w:eastAsia="仿宋_GB2312"/>
                <w:sz w:val="20"/>
              </w:rPr>
              <w:t>基础垫层施工完毕后,采用全站仪和50m钢尺按照设计图纸要求尺寸进行定位放线。组织施工单位、建设单位、监理单位等代表现场验线,确定无误后在每一个地锚桩位置处用油漆做Φ150mm圆圈。施工中钻机就位要求符合规范规程要求,必须保证水平、周正、稳固、安全、可靠,确保施工中不发生偏移、移动等,其偏差不超过规范要求。</w:t>
            </w:r>
          </w:p>
          <w:p>
            <w:pPr>
              <w:pStyle w:val="null3"/>
              <w:ind w:firstLine="400"/>
              <w:jc w:val="both"/>
            </w:pPr>
            <w:r>
              <w:rPr>
                <w:rFonts w:ascii="仿宋_GB2312" w:hAnsi="仿宋_GB2312" w:cs="仿宋_GB2312" w:eastAsia="仿宋_GB2312"/>
                <w:sz w:val="20"/>
              </w:rPr>
              <w:t>机械成孔</w:t>
            </w:r>
          </w:p>
          <w:p>
            <w:pPr>
              <w:pStyle w:val="null3"/>
              <w:ind w:firstLine="400"/>
              <w:jc w:val="both"/>
            </w:pPr>
            <w:r>
              <w:rPr>
                <w:rFonts w:ascii="仿宋_GB2312" w:hAnsi="仿宋_GB2312" w:cs="仿宋_GB2312" w:eastAsia="仿宋_GB2312"/>
                <w:sz w:val="20"/>
              </w:rPr>
              <w:t>①机械就位</w:t>
            </w:r>
          </w:p>
          <w:p>
            <w:pPr>
              <w:pStyle w:val="null3"/>
              <w:ind w:firstLine="400"/>
              <w:jc w:val="both"/>
            </w:pPr>
            <w:r>
              <w:rPr>
                <w:rFonts w:ascii="仿宋_GB2312" w:hAnsi="仿宋_GB2312" w:cs="仿宋_GB2312" w:eastAsia="仿宋_GB2312"/>
                <w:sz w:val="20"/>
              </w:rPr>
              <w:t>本工程地锚施工机械采用XY-1型工程锚杆钻机进行钻孔施工。机械就位后用铅垂对准桩中心位置,铅垂线与钻杆中心必须在一条直线,用水平尺测量机械四个脚,调整至整个机械水平并对准桩位中心线为止,用砂包压机械底座固定机械防止在钻孔时机械位移。</w:t>
            </w:r>
          </w:p>
          <w:p>
            <w:pPr>
              <w:pStyle w:val="null3"/>
              <w:ind w:firstLine="400"/>
              <w:jc w:val="both"/>
            </w:pPr>
            <w:r>
              <w:rPr>
                <w:rFonts w:ascii="仿宋_GB2312" w:hAnsi="仿宋_GB2312" w:cs="仿宋_GB2312" w:eastAsia="仿宋_GB2312"/>
                <w:sz w:val="20"/>
              </w:rPr>
              <w:t>②成孔</w:t>
            </w:r>
          </w:p>
          <w:p>
            <w:pPr>
              <w:pStyle w:val="null3"/>
              <w:ind w:firstLine="400"/>
              <w:jc w:val="both"/>
            </w:pPr>
            <w:r>
              <w:rPr>
                <w:rFonts w:ascii="仿宋_GB2312" w:hAnsi="仿宋_GB2312" w:cs="仿宋_GB2312" w:eastAsia="仿宋_GB2312"/>
                <w:sz w:val="20"/>
              </w:rPr>
              <w:t>由于本工地锚设计要求为如中风化岩2m,因此钻机钻头必须安装金刚钻,采用钻机自身的高压注浆机通过钻杆注水在孔中进行排水岩浆。</w:t>
            </w:r>
          </w:p>
          <w:p>
            <w:pPr>
              <w:pStyle w:val="null3"/>
              <w:ind w:firstLine="400"/>
              <w:jc w:val="both"/>
            </w:pPr>
            <w:r>
              <w:rPr>
                <w:rFonts w:ascii="仿宋_GB2312" w:hAnsi="仿宋_GB2312" w:cs="仿宋_GB2312" w:eastAsia="仿宋_GB2312"/>
                <w:sz w:val="20"/>
              </w:rPr>
              <w:t>③清洗孔</w:t>
            </w:r>
          </w:p>
          <w:p>
            <w:pPr>
              <w:pStyle w:val="null3"/>
              <w:ind w:firstLine="400"/>
              <w:jc w:val="both"/>
            </w:pPr>
            <w:r>
              <w:rPr>
                <w:rFonts w:ascii="仿宋_GB2312" w:hAnsi="仿宋_GB2312" w:cs="仿宋_GB2312" w:eastAsia="仿宋_GB2312"/>
                <w:sz w:val="20"/>
              </w:rPr>
              <w:t>钻至设计要求深度后停钻,将钻头提离孔底5cm,利用空压机高压气流通过风管送风到孔底循环将岩浆排出,在送风的同时不断注入清水,直至孔内沉渣厚度小于10cm时方可停止洗孔。提钻移位,将孔口封堵防止杂物坠入,然后进行下一步施工。</w:t>
            </w:r>
          </w:p>
          <w:p>
            <w:pPr>
              <w:pStyle w:val="null3"/>
              <w:ind w:firstLine="400"/>
              <w:jc w:val="both"/>
            </w:pPr>
            <w:r>
              <w:rPr>
                <w:rFonts w:ascii="仿宋_GB2312" w:hAnsi="仿宋_GB2312" w:cs="仿宋_GB2312" w:eastAsia="仿宋_GB2312"/>
                <w:sz w:val="20"/>
              </w:rPr>
              <w:t>④成孔质量检查</w:t>
            </w:r>
          </w:p>
          <w:p>
            <w:pPr>
              <w:pStyle w:val="null3"/>
              <w:ind w:firstLine="400"/>
              <w:jc w:val="both"/>
            </w:pPr>
            <w:r>
              <w:rPr>
                <w:rFonts w:ascii="仿宋_GB2312" w:hAnsi="仿宋_GB2312" w:cs="仿宋_GB2312" w:eastAsia="仿宋_GB2312"/>
                <w:sz w:val="20"/>
              </w:rPr>
              <w:t>根据成孔工艺流程,钻至设计入岩要求后,上报监理方。由监理  方组织质检员和甲方代表现场做成孔质量和记录验收,主要检查孔深、孔径、垂直度、孔底沉渣厚度等是否达到设计要求,检查合格后,方可灌浆。</w:t>
            </w:r>
          </w:p>
          <w:p>
            <w:pPr>
              <w:pStyle w:val="null3"/>
              <w:ind w:firstLine="400"/>
              <w:jc w:val="both"/>
            </w:pPr>
            <w:r>
              <w:rPr>
                <w:rFonts w:ascii="仿宋_GB2312" w:hAnsi="仿宋_GB2312" w:cs="仿宋_GB2312" w:eastAsia="仿宋_GB2312"/>
                <w:sz w:val="20"/>
              </w:rPr>
              <w:t>5,水泥砂浆灌浆工艺:</w:t>
            </w:r>
          </w:p>
          <w:p>
            <w:pPr>
              <w:pStyle w:val="null3"/>
              <w:ind w:firstLine="400"/>
              <w:jc w:val="both"/>
            </w:pPr>
            <w:r>
              <w:rPr>
                <w:rFonts w:ascii="仿宋_GB2312" w:hAnsi="仿宋_GB2312" w:cs="仿宋_GB2312" w:eastAsia="仿宋_GB2312"/>
                <w:sz w:val="20"/>
              </w:rPr>
              <w:t>①本工程采用M30水泥砂浆。</w:t>
            </w:r>
          </w:p>
          <w:p>
            <w:pPr>
              <w:pStyle w:val="null3"/>
              <w:ind w:firstLine="400"/>
              <w:jc w:val="both"/>
            </w:pPr>
            <w:r>
              <w:rPr>
                <w:rFonts w:ascii="仿宋_GB2312" w:hAnsi="仿宋_GB2312" w:cs="仿宋_GB2312" w:eastAsia="仿宋_GB2312"/>
                <w:sz w:val="20"/>
              </w:rPr>
              <w:t>②注浆过程按照工艺流程进行。首先用搅浆机将水泥和砂浆按照配合比比例搅拌均匀,其次用高压注浆机通过高压管注浆,注浆管必须插到距离孔底5cm处,然后边注浆边提管,管埋深在砂浆面以下0.5m处,直至注满孔拔出注浆管。</w:t>
            </w:r>
          </w:p>
          <w:p>
            <w:pPr>
              <w:pStyle w:val="null3"/>
              <w:ind w:firstLine="400"/>
              <w:jc w:val="both"/>
            </w:pPr>
            <w:r>
              <w:rPr>
                <w:rFonts w:ascii="仿宋_GB2312" w:hAnsi="仿宋_GB2312" w:cs="仿宋_GB2312" w:eastAsia="仿宋_GB2312"/>
                <w:sz w:val="20"/>
              </w:rPr>
              <w:t>(二)管道工程施工</w:t>
            </w:r>
          </w:p>
          <w:p>
            <w:pPr>
              <w:pStyle w:val="null3"/>
              <w:ind w:firstLine="400"/>
              <w:jc w:val="both"/>
            </w:pPr>
            <w:r>
              <w:rPr>
                <w:rFonts w:ascii="仿宋_GB2312" w:hAnsi="仿宋_GB2312" w:cs="仿宋_GB2312" w:eastAsia="仿宋_GB2312"/>
                <w:sz w:val="20"/>
              </w:rPr>
              <w:t>1、管沟开挖</w:t>
            </w:r>
          </w:p>
          <w:p>
            <w:pPr>
              <w:pStyle w:val="null3"/>
              <w:ind w:firstLine="400"/>
              <w:jc w:val="both"/>
            </w:pPr>
            <w:r>
              <w:rPr>
                <w:rFonts w:ascii="仿宋_GB2312" w:hAnsi="仿宋_GB2312" w:cs="仿宋_GB2312" w:eastAsia="仿宋_GB2312"/>
                <w:sz w:val="20"/>
              </w:rPr>
              <w:t>(1)管槽开挖施工现场应设置测量控制网点。宜在管道中心线上每隔40m打一小桩并在管线出水口、闸阀等处或地形变化较大的地方加桩,桩上应标注开挖深度。</w:t>
            </w:r>
          </w:p>
          <w:p>
            <w:pPr>
              <w:pStyle w:val="null3"/>
              <w:ind w:firstLine="400"/>
              <w:jc w:val="both"/>
            </w:pPr>
            <w:r>
              <w:rPr>
                <w:rFonts w:ascii="仿宋_GB2312" w:hAnsi="仿宋_GB2312" w:cs="仿宋_GB2312" w:eastAsia="仿宋_GB2312"/>
                <w:sz w:val="20"/>
              </w:rPr>
              <w:t>(2)管槽开挖采用挖掘机(或机械开挖与人工开挖相结合)的方式,按照《灌溉与排水工程设计标准》(GB50288-2018)的要求及当地土质、管材、冻土层深度确定管槽开挖口宽为0.8m,槽深为1.3m,管材与管件连接处,管槽开挖尺寸可适当加大。</w:t>
            </w:r>
          </w:p>
          <w:p>
            <w:pPr>
              <w:pStyle w:val="null3"/>
              <w:ind w:firstLine="400"/>
              <w:jc w:val="both"/>
            </w:pPr>
            <w:r>
              <w:rPr>
                <w:rFonts w:ascii="仿宋_GB2312" w:hAnsi="仿宋_GB2312" w:cs="仿宋_GB2312" w:eastAsia="仿宋_GB2312"/>
                <w:sz w:val="20"/>
              </w:rPr>
              <w:t>(3)管槽弃土应堆放在管槽一侧0.5m处以外。</w:t>
            </w:r>
          </w:p>
          <w:p>
            <w:pPr>
              <w:pStyle w:val="null3"/>
              <w:ind w:firstLine="400"/>
              <w:jc w:val="both"/>
            </w:pPr>
            <w:r>
              <w:rPr>
                <w:rFonts w:ascii="仿宋_GB2312" w:hAnsi="仿宋_GB2312" w:cs="仿宋_GB2312" w:eastAsia="仿宋_GB2312"/>
                <w:sz w:val="20"/>
              </w:rPr>
              <w:t>(4)槽底应平直、密实,并清除石块与杂物,如超挖应回填至设计高程并夯实,遇软弱地基,还应采取加固措施。</w:t>
            </w:r>
          </w:p>
          <w:p>
            <w:pPr>
              <w:pStyle w:val="null3"/>
              <w:ind w:firstLine="400"/>
              <w:jc w:val="both"/>
            </w:pPr>
            <w:r>
              <w:rPr>
                <w:rFonts w:ascii="仿宋_GB2312" w:hAnsi="仿宋_GB2312" w:cs="仿宋_GB2312" w:eastAsia="仿宋_GB2312"/>
                <w:sz w:val="20"/>
              </w:rPr>
              <w:t>(5)管槽开挖完毕经验收合格后方可铺设管道。</w:t>
            </w:r>
          </w:p>
          <w:p>
            <w:pPr>
              <w:pStyle w:val="null3"/>
              <w:ind w:firstLine="400"/>
              <w:jc w:val="both"/>
            </w:pPr>
            <w:r>
              <w:rPr>
                <w:rFonts w:ascii="仿宋_GB2312" w:hAnsi="仿宋_GB2312" w:cs="仿宋_GB2312" w:eastAsia="仿宋_GB2312"/>
                <w:sz w:val="20"/>
              </w:rPr>
              <w:t>2、管道安装</w:t>
            </w:r>
          </w:p>
          <w:p>
            <w:pPr>
              <w:pStyle w:val="null3"/>
              <w:ind w:firstLine="400"/>
              <w:jc w:val="both"/>
            </w:pPr>
            <w:r>
              <w:rPr>
                <w:rFonts w:ascii="仿宋_GB2312" w:hAnsi="仿宋_GB2312" w:cs="仿宋_GB2312" w:eastAsia="仿宋_GB2312"/>
                <w:sz w:val="20"/>
              </w:rPr>
              <w:t>(1)管道中心线应平直,管道与槽底应贴合良好。</w:t>
            </w:r>
          </w:p>
          <w:p>
            <w:pPr>
              <w:pStyle w:val="null3"/>
              <w:ind w:firstLine="400"/>
              <w:jc w:val="both"/>
            </w:pPr>
            <w:r>
              <w:rPr>
                <w:rFonts w:ascii="仿宋_GB2312" w:hAnsi="仿宋_GB2312" w:cs="仿宋_GB2312" w:eastAsia="仿宋_GB2312"/>
                <w:sz w:val="20"/>
              </w:rPr>
              <w:t>(2)管节连接后,除接头外应覆土20~30cm。</w:t>
            </w:r>
          </w:p>
          <w:p>
            <w:pPr>
              <w:pStyle w:val="null3"/>
              <w:ind w:firstLine="400"/>
              <w:jc w:val="both"/>
            </w:pPr>
            <w:r>
              <w:rPr>
                <w:rFonts w:ascii="仿宋_GB2312" w:hAnsi="仿宋_GB2312" w:cs="仿宋_GB2312" w:eastAsia="仿宋_GB2312"/>
                <w:sz w:val="20"/>
              </w:rPr>
              <w:t>(3)安装带有法兰的阀门和管件时,法兰应保持同轴、平行,保证螺栓自由穿入,不得用强紧螺栓的方法清除歪斜。</w:t>
            </w:r>
          </w:p>
          <w:p>
            <w:pPr>
              <w:pStyle w:val="null3"/>
              <w:ind w:firstLine="400"/>
              <w:jc w:val="both"/>
            </w:pPr>
            <w:r>
              <w:rPr>
                <w:rFonts w:ascii="仿宋_GB2312" w:hAnsi="仿宋_GB2312" w:cs="仿宋_GB2312" w:eastAsia="仿宋_GB2312"/>
                <w:sz w:val="20"/>
              </w:rPr>
              <w:t>(4)管道安装分期进行或因故中断时,应用堵头将敞口封闭。</w:t>
            </w:r>
          </w:p>
          <w:p>
            <w:pPr>
              <w:pStyle w:val="null3"/>
              <w:ind w:firstLine="400"/>
              <w:jc w:val="both"/>
            </w:pPr>
            <w:r>
              <w:rPr>
                <w:rFonts w:ascii="仿宋_GB2312" w:hAnsi="仿宋_GB2312" w:cs="仿宋_GB2312" w:eastAsia="仿宋_GB2312"/>
                <w:sz w:val="20"/>
              </w:rPr>
              <w:t>(5)在设备安装过程中,应随时进行质量检查,不得将杂物遗留在设备内。</w:t>
            </w:r>
          </w:p>
          <w:p>
            <w:pPr>
              <w:pStyle w:val="null3"/>
              <w:ind w:firstLine="400"/>
              <w:jc w:val="both"/>
            </w:pPr>
            <w:r>
              <w:rPr>
                <w:rFonts w:ascii="仿宋_GB2312" w:hAnsi="仿宋_GB2312" w:cs="仿宋_GB2312" w:eastAsia="仿宋_GB2312"/>
                <w:sz w:val="20"/>
              </w:rPr>
              <w:t>3、管道水压试验</w:t>
            </w:r>
          </w:p>
          <w:p>
            <w:pPr>
              <w:pStyle w:val="null3"/>
              <w:ind w:firstLine="400"/>
              <w:jc w:val="both"/>
            </w:pPr>
            <w:r>
              <w:rPr>
                <w:rFonts w:ascii="仿宋_GB2312" w:hAnsi="仿宋_GB2312" w:cs="仿宋_GB2312" w:eastAsia="仿宋_GB2312"/>
                <w:sz w:val="20"/>
              </w:rPr>
              <w:t>(1)管道系统达到设计强度要求后方可试水。</w:t>
            </w:r>
          </w:p>
          <w:p>
            <w:pPr>
              <w:pStyle w:val="null3"/>
              <w:ind w:firstLine="400"/>
              <w:jc w:val="both"/>
            </w:pPr>
            <w:r>
              <w:rPr>
                <w:rFonts w:ascii="仿宋_GB2312" w:hAnsi="仿宋_GB2312" w:cs="仿宋_GB2312" w:eastAsia="仿宋_GB2312"/>
                <w:sz w:val="20"/>
              </w:rPr>
              <w:t>(2)安装结束后,必须对每条管道进行水压试验。</w:t>
            </w:r>
          </w:p>
          <w:p>
            <w:pPr>
              <w:pStyle w:val="null3"/>
              <w:ind w:firstLine="400"/>
              <w:jc w:val="both"/>
            </w:pPr>
            <w:r>
              <w:rPr>
                <w:rFonts w:ascii="仿宋_GB2312" w:hAnsi="仿宋_GB2312" w:cs="仿宋_GB2312" w:eastAsia="仿宋_GB2312"/>
                <w:sz w:val="20"/>
              </w:rPr>
              <w:t>(3)管道实验段长度不宜大于1000m。</w:t>
            </w:r>
          </w:p>
          <w:p>
            <w:pPr>
              <w:pStyle w:val="null3"/>
              <w:ind w:firstLine="400"/>
              <w:jc w:val="both"/>
            </w:pPr>
            <w:r>
              <w:rPr>
                <w:rFonts w:ascii="仿宋_GB2312" w:hAnsi="仿宋_GB2312" w:cs="仿宋_GB2312" w:eastAsia="仿宋_GB2312"/>
                <w:sz w:val="20"/>
              </w:rPr>
              <w:t>(4)试水压力为管道设计工作压力的1.25倍,试水时开压应缓慢,达到试验压力后,保压为不小于10min。无泄漏、无变形即为合格。</w:t>
            </w:r>
          </w:p>
          <w:p>
            <w:pPr>
              <w:pStyle w:val="null3"/>
              <w:ind w:firstLine="400"/>
              <w:jc w:val="both"/>
            </w:pPr>
            <w:r>
              <w:rPr>
                <w:rFonts w:ascii="仿宋_GB2312" w:hAnsi="仿宋_GB2312" w:cs="仿宋_GB2312" w:eastAsia="仿宋_GB2312"/>
                <w:sz w:val="20"/>
              </w:rPr>
              <w:t>(5)管道试压合格后方可进行回填。</w:t>
            </w:r>
          </w:p>
          <w:p>
            <w:pPr>
              <w:pStyle w:val="null3"/>
              <w:ind w:firstLine="400"/>
              <w:jc w:val="both"/>
            </w:pPr>
            <w:r>
              <w:rPr>
                <w:rFonts w:ascii="仿宋_GB2312" w:hAnsi="仿宋_GB2312" w:cs="仿宋_GB2312" w:eastAsia="仿宋_GB2312"/>
                <w:sz w:val="20"/>
              </w:rPr>
              <w:t>4、管沟回填</w:t>
            </w:r>
          </w:p>
          <w:p>
            <w:pPr>
              <w:pStyle w:val="null3"/>
              <w:ind w:firstLine="400"/>
              <w:jc w:val="both"/>
            </w:pPr>
            <w:r>
              <w:rPr>
                <w:rFonts w:ascii="仿宋_GB2312" w:hAnsi="仿宋_GB2312" w:cs="仿宋_GB2312" w:eastAsia="仿宋_GB2312"/>
                <w:sz w:val="20"/>
              </w:rPr>
              <w:t>水压试验合格后立即进行回填,回填应严格按照设计要求和程序进行。一般分为两步:第一步回填管身两侧及管顶O.5m区,回填采用分层夯实法,先将管下支撑角范围内的肋角部分用细土回填密实,其高度不得小于0.2D；然后用细土或符合要求的原土回填管道两侧,摊土厚度10~15cm,且必须从管两侧同时回填,同时夯实后再回填上一层,直至回填到管顶以上O.5m处。管道周围应回填松散并剔除含有石块、砖块的碎土。第二步应在管道试压合格后进行,宜在管道内充满水的情况下进行。该区回填时每层土的厚度不大于30cm。考虑到沉陷等因素,回填土应高于地面。</w:t>
            </w:r>
          </w:p>
          <w:p>
            <w:pPr>
              <w:pStyle w:val="null3"/>
              <w:ind w:firstLine="400"/>
              <w:jc w:val="both"/>
            </w:pPr>
            <w:r>
              <w:rPr>
                <w:rFonts w:ascii="仿宋_GB2312" w:hAnsi="仿宋_GB2312" w:cs="仿宋_GB2312" w:eastAsia="仿宋_GB2312"/>
                <w:sz w:val="20"/>
              </w:rPr>
              <w:t>5、管道工程管理及维护</w:t>
            </w:r>
          </w:p>
          <w:p>
            <w:pPr>
              <w:pStyle w:val="null3"/>
              <w:ind w:firstLine="400"/>
              <w:jc w:val="both"/>
            </w:pPr>
            <w:r>
              <w:rPr>
                <w:rFonts w:ascii="仿宋_GB2312" w:hAnsi="仿宋_GB2312" w:cs="仿宋_GB2312" w:eastAsia="仿宋_GB2312"/>
                <w:sz w:val="20"/>
              </w:rPr>
              <w:t>(1)应成立管理机构或明确专管人员,制定运行操作规程和管理制度。</w:t>
            </w:r>
          </w:p>
          <w:p>
            <w:pPr>
              <w:pStyle w:val="null3"/>
              <w:ind w:firstLine="400"/>
              <w:jc w:val="both"/>
            </w:pPr>
            <w:r>
              <w:rPr>
                <w:rFonts w:ascii="仿宋_GB2312" w:hAnsi="仿宋_GB2312" w:cs="仿宋_GB2312" w:eastAsia="仿宋_GB2312"/>
                <w:sz w:val="20"/>
              </w:rPr>
              <w:t>(2)应根据灌溉制度制定科学的用水计划。</w:t>
            </w:r>
          </w:p>
          <w:p>
            <w:pPr>
              <w:pStyle w:val="null3"/>
              <w:ind w:firstLine="400"/>
              <w:jc w:val="both"/>
            </w:pPr>
            <w:r>
              <w:rPr>
                <w:rFonts w:ascii="仿宋_GB2312" w:hAnsi="仿宋_GB2312" w:cs="仿宋_GB2312" w:eastAsia="仿宋_GB2312"/>
                <w:sz w:val="20"/>
              </w:rPr>
              <w:t>(3)运行前,应检查管道系统和附属设施是否齐全、完好。</w:t>
            </w:r>
          </w:p>
          <w:p>
            <w:pPr>
              <w:pStyle w:val="null3"/>
              <w:ind w:firstLine="400"/>
              <w:jc w:val="both"/>
            </w:pPr>
            <w:r>
              <w:rPr>
                <w:rFonts w:ascii="仿宋_GB2312" w:hAnsi="仿宋_GB2312" w:cs="仿宋_GB2312" w:eastAsia="仿宋_GB2312"/>
                <w:sz w:val="20"/>
              </w:rPr>
              <w:t>(4)灌水时应先开启出水口、后启动水泵</w:t>
            </w:r>
            <w:r>
              <w:rPr>
                <w:rFonts w:ascii="仿宋_GB2312" w:hAnsi="仿宋_GB2312" w:cs="仿宋_GB2312" w:eastAsia="仿宋_GB2312"/>
                <w:sz w:val="20"/>
              </w:rPr>
              <w:t>；</w:t>
            </w:r>
            <w:r>
              <w:rPr>
                <w:rFonts w:ascii="仿宋_GB2312" w:hAnsi="仿宋_GB2312" w:cs="仿宋_GB2312" w:eastAsia="仿宋_GB2312"/>
                <w:sz w:val="20"/>
              </w:rPr>
              <w:t>改换出水口时,应先开后关。</w:t>
            </w:r>
          </w:p>
          <w:p>
            <w:pPr>
              <w:pStyle w:val="null3"/>
              <w:ind w:firstLine="400"/>
              <w:jc w:val="both"/>
            </w:pPr>
            <w:r>
              <w:rPr>
                <w:rFonts w:ascii="仿宋_GB2312" w:hAnsi="仿宋_GB2312" w:cs="仿宋_GB2312" w:eastAsia="仿宋_GB2312"/>
                <w:sz w:val="20"/>
              </w:rPr>
              <w:t>(5)停灌期,应把地面可拆卸的设备收回,经保养后妥善保管。</w:t>
            </w:r>
          </w:p>
          <w:p>
            <w:pPr>
              <w:pStyle w:val="null3"/>
              <w:ind w:firstLine="400"/>
              <w:jc w:val="both"/>
            </w:pPr>
            <w:r>
              <w:rPr>
                <w:rFonts w:ascii="仿宋_GB2312" w:hAnsi="仿宋_GB2312" w:cs="仿宋_GB2312" w:eastAsia="仿宋_GB2312"/>
                <w:sz w:val="20"/>
              </w:rPr>
              <w:t>(6)在冻害地区,冬季应及时放空管道。</w:t>
            </w:r>
          </w:p>
          <w:p>
            <w:pPr>
              <w:pStyle w:val="null3"/>
              <w:ind w:firstLine="400"/>
              <w:jc w:val="both"/>
            </w:pPr>
            <w:r>
              <w:rPr>
                <w:rFonts w:ascii="仿宋_GB2312" w:hAnsi="仿宋_GB2312" w:cs="仿宋_GB2312" w:eastAsia="仿宋_GB2312"/>
                <w:sz w:val="20"/>
              </w:rPr>
              <w:t>(7)应根据管理制度,定期检查工程及配套设施的状况,并及时进行维护、修理或更换。</w:t>
            </w:r>
          </w:p>
          <w:p>
            <w:pPr>
              <w:pStyle w:val="null3"/>
              <w:ind w:firstLine="400"/>
              <w:jc w:val="both"/>
            </w:pPr>
            <w:r>
              <w:rPr>
                <w:rFonts w:ascii="仿宋_GB2312" w:hAnsi="仿宋_GB2312" w:cs="仿宋_GB2312" w:eastAsia="仿宋_GB2312"/>
                <w:sz w:val="20"/>
              </w:rPr>
              <w:t>(三)输配电工程施工</w:t>
            </w:r>
          </w:p>
          <w:p>
            <w:pPr>
              <w:pStyle w:val="null3"/>
              <w:ind w:firstLine="400"/>
              <w:jc w:val="both"/>
            </w:pPr>
            <w:r>
              <w:rPr>
                <w:rFonts w:ascii="仿宋_GB2312" w:hAnsi="仿宋_GB2312" w:cs="仿宋_GB2312" w:eastAsia="仿宋_GB2312"/>
                <w:sz w:val="20"/>
              </w:rPr>
              <w:t>电设备部分根据设计图纸要求布置在相应位置上,各路管线和设备。预埋件必须配合土建施工,及时穿插作业。对于设备地脚螺栓等较大埋件,应在砼底板时预留孔洞,然后准确安装埋件并浇筑二期砼。</w:t>
            </w:r>
          </w:p>
          <w:p>
            <w:pPr>
              <w:pStyle w:val="null3"/>
              <w:ind w:firstLine="400"/>
              <w:jc w:val="both"/>
            </w:pPr>
            <w:r>
              <w:rPr>
                <w:rFonts w:ascii="仿宋_GB2312" w:hAnsi="仿宋_GB2312" w:cs="仿宋_GB2312" w:eastAsia="仿宋_GB2312"/>
                <w:sz w:val="20"/>
              </w:rPr>
              <w:t>变压器施工,按设计图纸砌好变压器台杆,变压器到达现场后,及时检查包装,规格及型号、技术文件等是否齐全。</w:t>
            </w:r>
          </w:p>
          <w:p>
            <w:pPr>
              <w:pStyle w:val="null3"/>
              <w:ind w:firstLine="400"/>
              <w:jc w:val="both"/>
            </w:pPr>
            <w:r>
              <w:rPr>
                <w:rFonts w:ascii="仿宋_GB2312" w:hAnsi="仿宋_GB2312" w:cs="仿宋_GB2312" w:eastAsia="仿宋_GB2312"/>
                <w:sz w:val="20"/>
              </w:rPr>
              <w:t>组合控制柜安装,安装时盘、柜、台、箱的接地要做到牢固良好,装有电器的可开启门要以铜软线与接地的金属构件可靠连接。</w:t>
            </w:r>
          </w:p>
          <w:p>
            <w:pPr>
              <w:pStyle w:val="null3"/>
              <w:ind w:firstLine="400"/>
              <w:jc w:val="both"/>
            </w:pPr>
            <w:r>
              <w:rPr>
                <w:rFonts w:ascii="仿宋_GB2312" w:hAnsi="仿宋_GB2312" w:cs="仿宋_GB2312" w:eastAsia="仿宋_GB2312"/>
                <w:sz w:val="20"/>
              </w:rPr>
              <w:t>电力电缆的敷设要根据具体位置和图纸要求,或穿管敷设于地坪内,或用支架或吊架敷设于墙壁和室内吊索上。</w:t>
            </w:r>
          </w:p>
          <w:p>
            <w:pPr>
              <w:pStyle w:val="null3"/>
              <w:ind w:firstLine="400"/>
              <w:jc w:val="both"/>
            </w:pPr>
            <w:r>
              <w:rPr>
                <w:rFonts w:ascii="仿宋_GB2312" w:hAnsi="仿宋_GB2312" w:cs="仿宋_GB2312" w:eastAsia="仿宋_GB2312"/>
                <w:sz w:val="20"/>
              </w:rPr>
              <w:t>机电设备安装完成后,应对图纸和电气接线图对各部分进行仔细检查,然后通电进行总体测试,并做好记录。对于在试运行中发现的问题,应和业主、设计、监理部门进行研究分析,制定相应解决措施。</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严格按照国家、地方及行业相关规范、规程、标准及采购人相关要求执行。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1.本项目采购标的对应的中小企业划分标准所属行业为建筑业。 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2.提供《基本资格条件承诺函》。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拟派本工程项目经理具有建筑工程专业贰级及以上注册建造师资格，具有合格有效的安全生产考核合格证（B证），在本单位注册，且无在建工程（提供承诺书）。</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供应商须具备建筑工程施工总承包叁级及以上资质，具有合格有效的安全生产许可证，在陕西省“建筑市场监管与诚信信息一体化平台”可查询。</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按照要求签署、盖章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技术服务合同条款及其他商务要求应答表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已标价工程量清单 报价函 技术服务合同条款及其他商务要求应答表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付款条件</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工程量</w:t>
            </w:r>
          </w:p>
        </w:tc>
        <w:tc>
          <w:tcPr>
            <w:tcW w:type="dxa" w:w="3322"/>
          </w:tcPr>
          <w:p>
            <w:pPr>
              <w:pStyle w:val="null3"/>
            </w:pPr>
            <w:r>
              <w:rPr>
                <w:rFonts w:ascii="仿宋_GB2312" w:hAnsi="仿宋_GB2312" w:cs="仿宋_GB2312" w:eastAsia="仿宋_GB2312"/>
              </w:rPr>
              <w:t>应符合磋商文件给出的范围和数量</w:t>
            </w:r>
          </w:p>
        </w:tc>
        <w:tc>
          <w:tcPr>
            <w:tcW w:type="dxa" w:w="1661"/>
          </w:tcPr>
          <w:p>
            <w:pPr>
              <w:pStyle w:val="null3"/>
            </w:pPr>
            <w:r>
              <w:rPr>
                <w:rFonts w:ascii="仿宋_GB2312" w:hAnsi="仿宋_GB2312" w:cs="仿宋_GB2312" w:eastAsia="仿宋_GB2312"/>
              </w:rPr>
              <w:t>已标价工程量清单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一、评审内容 针对本项目内容提出适用于本项目的施工组织和项目管理机构，方案包括：①施工组织方案；②项目管理机构组织方案。 二、评审标准 1、完整性：方案必须全面，对评审内容中的各项要求有详细描述； 2、针对性：方案能够紧扣项目实际情况，内容科学合理； 3、可实施性：切合本项目实际情况，提出步骤清晰、合理的方案。 三、赋分标准（满分6分） ①施工组织方案：每完全满足一个评审标准得1分；针对评审标准存在有不合理处的得0.5分；内容与本项目无关或未提供的得0分。 ②项目管理机构组织方案:每完全满足一个评审标准得1分；针对评审标准存在有不合理处的得0.5分；内容与本项目无关或未提供的得0分。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针对本项目内容提出适用于本项目的施工方案，方案包括：①设施拱棚建设施工方案；②管道工程施工方案；③输配电工程施工方案；④施工场地管理方案； ⑤人员管理方案。 二、评审标准 1、完整性：方案必须全面，对评审内容中的各项要求有详细描述； 2、针对性：方案能够紧扣项目实际情况，内容科学合理； 3、可实施性：切合本项目实际情况，提出步骤清晰、合理的方案。 二、赋分标准（满分15分） ①设施拱棚建设施工方案：每完全满足一个评审标准得1分；针对评审标准存在有不合理处的得0.5分；内容与本项目无关或未提供的得0分。 ②管道工程施工方案：每完全满足一个评审标准得1分；针对评审标准存在有不合理处的得0.5分；内容与本项目无关或未提供的得0分。 ③输配电工程施工方案：每完全满足一个评审标准得1分；针对评审标准存在有不合理处的得0.5分；内容与本项目无关或未提供的得0分。 ④施工场地管理方案：每完全满足一个评审标准得1分；针对评审标准存在有不合理处的得0.5分；内容与本项目无关或未提供的得0分。 ⑤人员管理方案：每完全满足一个评审标准得1分；针对评审标准存在有不合理处的得0.5分；内容与本项目无关或未提供的得0分。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施工机械配备投入计划与劳动力安排计划</w:t>
            </w:r>
          </w:p>
        </w:tc>
        <w:tc>
          <w:tcPr>
            <w:tcW w:type="dxa" w:w="2492"/>
          </w:tcPr>
          <w:p>
            <w:pPr>
              <w:pStyle w:val="null3"/>
            </w:pPr>
            <w:r>
              <w:rPr>
                <w:rFonts w:ascii="仿宋_GB2312" w:hAnsi="仿宋_GB2312" w:cs="仿宋_GB2312" w:eastAsia="仿宋_GB2312"/>
              </w:rPr>
              <w:t>一、评审内容 针对本项目内容提出适用于本项目的施工机械配备投入计划与劳动力安排计划，包括：①施工机械配备方案；②劳动力安排计划。 二、评审标准 1、完整性：方案必须全面，对评审内容中的各项要求有详细描述； 2、针对性：方案能够紧扣项目实际情况，内容合理； 3、科学性：切合本项目实际情况，投入计划与安排方案科学合理。 二、赋分标准（满分6分） ①施工机械配备方案：每完全满足一个评审标准得1分；针对评审标准存在有不合理处的得0.5分；内容与本项目无关或未提供的得0分。 ②劳动力安排计划：每完全满足一个评审标准得1分；针对评审标准存在有不合理处的得0.5分；内容与本项目无关或未提供的得0分。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内容提出适用于本项目的保障措施：包括：①确保工程质量的技术组织措施；②确保安全生产技术组织措施；③确保文明施工的技术组织措施；④确保环境保护的组织措施；⑤确保工期的技术组织措施。 二、评审标准 1、完整性：方案必须全面，对评审内容中的各项要求有详细描述； 2、针对性：方案能够紧扣项目实际情况，内容科学合理； 3、可实施性：切合本项目实际情况，提出步骤清晰、合理的方案。 三、赋分标准（满分15分） ①确保工程质量的技术组织措施：每完全满足一个评审标准得1分；针对评审标准存在有不合理处的得0.5分；内容与本项目无关或未提供的得0分。 ②确保安全生产技术组织措施：每完全满足一个评审标准得1分；针对评审标准存在有不合理处的得0.5分；内容与本项目无关或未提供的得0分。 ③确保文明施工的技术组织措施：每完全满足一个评审标准得1分；针对评审标准存在有不合理处的得0.5分；内容与本项目无关或未提供的得0分。 ④确保环境保护的组织措施：每完全满足一个评审标准得1分；针对评审标准存在有不合理处的得0.5分；内容与本项目无关或未提供的得0分。 ⑤确保工期的技术组织措施：每完全满足一个评审标准得1分；针对评审标准存在有不合理处的得0.5分；内容与本项目无关或未提供的得0分。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针对本项目内容提出适用于本项目的应急预案，包括①人员安全等紧急事故应急组织预案；②特殊天气等其他紧急情况下的应急组织预案。 二、评审标准 1、完整性：方案必须全面，对评审内容中的各项要求有详细描述； 2、针对性：方案能够紧扣项目实际情况，内容科学合理； 3、可实施性：切合本项目实际情况，提出步骤清晰、合理的方案。 三、赋分标准（满分6分） ①人员安全等紧急事故应急组织预案：每完全满足一个评审标准得1分；针对评审标准存在有不合理处的得0.5分；内容与本项目无关或未提供的得0分。 ②特殊天气等其他紧急情况下的应急组织预案：每完全满足一个评审标准得1分；针对评审标准存在有不合理处的得0.5分；内容与本项目无关或未提供的得0分。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一、评审内容 针对本项目内容提出适用于本项目的相关承诺，包括：①对实施过程中与村民、采购人的沟通、协调等内容做出承诺；②供应商对施工过程产生的垃圾按规定倾倒、不随意抛洒等内容做出承诺；③供应商对工期时限、工程质量及进度等内容作出承诺；④施工过程中对施工人员安全及周边人员等安全保障的承诺。 二、评审标准 1、完整性：方案必须全面，对评审内容中的各项要求有详细描述； 2、针对性：方案能够紧扣项目实际情况，内容科学合理； 3、可实施性：切合本项目实际情况，提出步骤清晰、合理的方案。 三、赋分标准（满分12分） ①对实施过程中与村民、采购人的沟通、协调等内容做出承诺：每完全满足一个评审标准得1分；针对评审标准存在有不合理处的得0.5分；内容与本项目无关或未提供的得0分。 ②供应商对施工过程产生的垃圾按规定倾倒、不随意抛洒等内容做出承诺：每完全满足一个评审标准得1分；针对评审标准存在有不合理处的得0.5分；内容与本项目无关或未提供的得0分。 ③供应商对工期时限、工程质量及进度等内容作出承诺：每完全满足一个评审标准得1分；针对评审标准存在有不合理处的得0.5分；内容与本项目无关或未提供的得0分。 ④施工过程中对施工人员安全及周边人员安全等安全保障的承诺：每完全满足一个评审标准得1分；针对评审标准存在有不合理处的得0.5分；内容内容与本项目无关或未提供的得0分。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拟投入本项目主要材料与设备为节能产品、环境标志产品的，每种产品得1分，最高得2分，没有不得分；（供应商需提供所需主要原材料与设备经国家确定的认证机构出具的、处于有效期之内的节能产品、环境标志产品认证证书复印件，属强制节能产品的不再得分，未提供该产品的按无效响应文件处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供应商提供近年（2022年1月1日至今）类似项目业绩，业绩以合同为依据，响应文件中附有其证明资料，每提供一个业绩证明计2分，满分8分。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满足磋商文件要求且最后报价最低的供应商的价格为磋商基准价，其价格分为满分。其他供应商的价格分统一按照下列公式计算：磋商报价得分=（磋商基准价/磋商评审价）×30。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详见附件：法定代表人（单位负责人）身份证明或授权委托书.docx</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