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版本号：DCZX2025-ZCCS-FW102820250513001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高新区土地征收成片开发方案编制项目第三方技术服务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DCZX2025-ZCCS-FW1028</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高新区土地征收成片开发方案编制项目第三方技术服务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高新区土地征收成片开发方案编制项目第三方技术服务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根据选定的项目区对现状建设情况、用地权属、各类规划管控底线梳理，编制三个土地征收成片开发方案。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采购包1（高新区土地征收成片开发方案编制项目第三方技术服务）：属于专门面向中小企业采购。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 ：投标供应商须具有行业主管部门颁发的城乡规划编制乙级及以上资质；</w:t>
      </w:r>
    </w:p>
    <w:p>
      <w:pPr>
        <w:pStyle w:val="null3"/>
      </w:pPr>
      <w:r>
        <w:rPr>
          <w:rFonts w:ascii="仿宋_GB2312" w:hAnsi="仿宋_GB2312" w:cs="仿宋_GB2312" w:eastAsia="仿宋_GB2312"/>
        </w:rPr>
        <w:t>2、身份证明 ：法定代表人授权书（法定代表人直接参加磋商，须提供法定代表人身份证明）；</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西太路丝路创智谷6号楼508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029-81165057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计取。 成交供应商在领取成交通知书前，须向采购代理机构一次性支付采购代理服务费。代理费缴存账户： 开户名称：陕西鼎成项目管理咨询有限公司开户银行：中国民生银行西安枫林绿洲支行账号：171277297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根据选定的项目区对现状建设情况、用地权属、各类规划管控底线梳理，编制三个土地征收成片开发方案。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土地征收成片开发方案编制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标的名称：土地征收成片开发方案编制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根据《自然资源部关于印发</w:t>
            </w:r>
            <w:r>
              <w:rPr>
                <w:rFonts w:ascii="仿宋_GB2312" w:hAnsi="仿宋_GB2312" w:cs="仿宋_GB2312" w:eastAsia="仿宋_GB2312"/>
                <w:sz w:val="21"/>
                <w:color w:val="000000"/>
              </w:rPr>
              <w:t>&lt;土地征收成片开发标准&gt;的通知》（自然资规〔2023〕7号）、陕西省自然资源厅《关于印发陕西省土地征收成片开发标准实施细则》的通知（陕自然资规〔2024年〕297号）等文件要求，县级以上人民政府应当按照《土地管理法》第45条第五款规定要求，需开展土地征收成片开发方案编制工作</w:t>
            </w:r>
            <w:r>
              <w:rPr>
                <w:rFonts w:ascii="仿宋_GB2312" w:hAnsi="仿宋_GB2312" w:cs="仿宋_GB2312" w:eastAsia="仿宋_GB2312"/>
                <w:sz w:val="21"/>
                <w:color w:val="000000"/>
              </w:rPr>
              <w:t>，本次预计编制</w:t>
            </w:r>
            <w:r>
              <w:rPr>
                <w:rFonts w:ascii="仿宋_GB2312" w:hAnsi="仿宋_GB2312" w:cs="仿宋_GB2312" w:eastAsia="仿宋_GB2312"/>
                <w:sz w:val="21"/>
                <w:color w:val="000000"/>
              </w:rPr>
              <w:t>3个土地征收成片开发方案，（长安片区</w:t>
            </w:r>
            <w:r>
              <w:rPr>
                <w:rFonts w:ascii="仿宋_GB2312" w:hAnsi="仿宋_GB2312" w:cs="仿宋_GB2312" w:eastAsia="仿宋_GB2312"/>
                <w:sz w:val="21"/>
                <w:color w:val="000000"/>
              </w:rPr>
              <w:t>1个</w:t>
            </w:r>
            <w:r>
              <w:rPr>
                <w:rFonts w:ascii="仿宋_GB2312" w:hAnsi="仿宋_GB2312" w:cs="仿宋_GB2312" w:eastAsia="仿宋_GB2312"/>
                <w:sz w:val="21"/>
                <w:color w:val="000000"/>
              </w:rPr>
              <w:t>和鄠邑片区</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在土地利用总体规划确定的城镇建设用地范围内，经省级以上人民政府批准由县级以上地方人民政府组织实施的成片开发建设需要用地的。应当依据当地国民经济和社会发展规划、国土空间规划，组织编制土地征收成片开发方案，纳入当地国民经济和社会发展年度计划，并报省级人民政府批准。</w:t>
            </w:r>
          </w:p>
          <w:p>
            <w:pPr>
              <w:pStyle w:val="null3"/>
              <w:jc w:val="both"/>
            </w:pPr>
            <w:r>
              <w:rPr>
                <w:rFonts w:ascii="仿宋_GB2312" w:hAnsi="仿宋_GB2312" w:cs="仿宋_GB2312" w:eastAsia="仿宋_GB2312"/>
                <w:sz w:val="21"/>
                <w:b/>
              </w:rPr>
              <w:t>二、采购内容</w:t>
            </w:r>
            <w:r>
              <w:rPr>
                <w:rFonts w:ascii="仿宋_GB2312" w:hAnsi="仿宋_GB2312" w:cs="仿宋_GB2312" w:eastAsia="仿宋_GB2312"/>
                <w:sz w:val="21"/>
                <w:b/>
              </w:rPr>
              <w:t xml:space="preserve">                                    </w:t>
            </w:r>
          </w:p>
          <w:p>
            <w:pPr>
              <w:pStyle w:val="null3"/>
              <w:ind w:firstLine="495"/>
              <w:jc w:val="both"/>
            </w:pPr>
            <w:r>
              <w:rPr>
                <w:rFonts w:ascii="仿宋_GB2312" w:hAnsi="仿宋_GB2312" w:cs="仿宋_GB2312" w:eastAsia="仿宋_GB2312"/>
                <w:sz w:val="21"/>
              </w:rPr>
              <w:t>（一）收集整理基础数据。</w:t>
            </w:r>
          </w:p>
          <w:p>
            <w:pPr>
              <w:pStyle w:val="null3"/>
              <w:ind w:firstLine="495"/>
              <w:jc w:val="both"/>
            </w:pPr>
            <w:r>
              <w:rPr>
                <w:rFonts w:ascii="仿宋_GB2312" w:hAnsi="仿宋_GB2312" w:cs="仿宋_GB2312" w:eastAsia="仿宋_GB2312"/>
                <w:sz w:val="21"/>
              </w:rPr>
              <w:t>（二）综合分析发展需求、规划、成片开发要求等因素，确定成片开发征收区域。</w:t>
            </w:r>
          </w:p>
          <w:p>
            <w:pPr>
              <w:pStyle w:val="null3"/>
              <w:ind w:firstLine="495"/>
              <w:jc w:val="both"/>
            </w:pPr>
            <w:r>
              <w:rPr>
                <w:rFonts w:ascii="仿宋_GB2312" w:hAnsi="仿宋_GB2312" w:cs="仿宋_GB2312" w:eastAsia="仿宋_GB2312"/>
                <w:sz w:val="21"/>
              </w:rPr>
              <w:t>（三）编制</w:t>
            </w:r>
            <w:r>
              <w:rPr>
                <w:rFonts w:ascii="仿宋_GB2312" w:hAnsi="仿宋_GB2312" w:cs="仿宋_GB2312" w:eastAsia="仿宋_GB2312"/>
                <w:sz w:val="21"/>
              </w:rPr>
              <w:t>高新区</w:t>
            </w:r>
            <w:r>
              <w:rPr>
                <w:rFonts w:ascii="仿宋_GB2312" w:hAnsi="仿宋_GB2312" w:cs="仿宋_GB2312" w:eastAsia="仿宋_GB2312"/>
                <w:sz w:val="21"/>
              </w:rPr>
              <w:t>土地征收成片开发方案及其上报资料。</w:t>
            </w:r>
          </w:p>
          <w:p>
            <w:pPr>
              <w:pStyle w:val="null3"/>
              <w:ind w:firstLine="495"/>
              <w:jc w:val="both"/>
            </w:pPr>
            <w:r>
              <w:rPr>
                <w:rFonts w:ascii="仿宋_GB2312" w:hAnsi="仿宋_GB2312" w:cs="仿宋_GB2312" w:eastAsia="仿宋_GB2312"/>
                <w:sz w:val="21"/>
              </w:rPr>
              <w:t>（四）协助甲方顺利通过省、市级自然资源主管部门关于方案的审查，取得省政府的批复文件。</w:t>
            </w:r>
          </w:p>
          <w:p>
            <w:pPr>
              <w:pStyle w:val="null3"/>
              <w:jc w:val="both"/>
            </w:pPr>
            <w:r>
              <w:rPr>
                <w:rFonts w:ascii="仿宋_GB2312" w:hAnsi="仿宋_GB2312" w:cs="仿宋_GB2312" w:eastAsia="仿宋_GB2312"/>
                <w:sz w:val="21"/>
                <w:b/>
              </w:rPr>
              <w:t>三、技术要求</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color w:val="000000"/>
              </w:rPr>
              <w:t>能够完成</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土地征收成片开发方案的编制工作，方案符合《中华人民共和国土地管理法》《中华人民共和国土地管理法实施条例》等法律法规和</w:t>
            </w:r>
            <w:r>
              <w:rPr>
                <w:rFonts w:ascii="仿宋_GB2312" w:hAnsi="仿宋_GB2312" w:cs="仿宋_GB2312" w:eastAsia="仿宋_GB2312"/>
                <w:sz w:val="21"/>
                <w:color w:val="000000"/>
              </w:rPr>
              <w:t>《自然资源部关于印发</w:t>
            </w:r>
            <w:r>
              <w:rPr>
                <w:rFonts w:ascii="仿宋_GB2312" w:hAnsi="仿宋_GB2312" w:cs="仿宋_GB2312" w:eastAsia="仿宋_GB2312"/>
                <w:sz w:val="21"/>
                <w:color w:val="000000"/>
              </w:rPr>
              <w:t>&lt;土地征收成片开发标准&gt;的通知》（自然资规〔2023〕7号）陕西省自然资源厅《关于印发陕西省土地征收成片开发标准实施细则》的通知（陕自然资规〔2024年〕297号）</w:t>
            </w:r>
            <w:r>
              <w:rPr>
                <w:rFonts w:ascii="仿宋_GB2312" w:hAnsi="仿宋_GB2312" w:cs="仿宋_GB2312" w:eastAsia="仿宋_GB2312"/>
                <w:sz w:val="21"/>
                <w:color w:val="000000"/>
              </w:rPr>
              <w:t>等有关规定要求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rPr>
              <w:t>四、服务要求</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（一）乙方应协助甲方分阶段准备申报材料，整理汇总审批材料、填报表单、制作文件，按流程递交申报材料，完成方案成果上报。</w:t>
            </w:r>
          </w:p>
          <w:p>
            <w:pPr>
              <w:pStyle w:val="null3"/>
              <w:ind w:firstLine="420"/>
              <w:jc w:val="both"/>
            </w:pPr>
            <w:r>
              <w:rPr>
                <w:rFonts w:ascii="仿宋_GB2312" w:hAnsi="仿宋_GB2312" w:cs="仿宋_GB2312" w:eastAsia="仿宋_GB2312"/>
                <w:sz w:val="21"/>
                <w:color w:val="000000"/>
              </w:rPr>
              <w:t>（二）对审批过程进行跟踪，及时向甲方反馈办理进展情况，做好与管理部门及相关单位的沟通工作。</w:t>
            </w:r>
          </w:p>
          <w:p>
            <w:pPr>
              <w:pStyle w:val="null3"/>
              <w:ind w:firstLine="420"/>
              <w:jc w:val="both"/>
            </w:pPr>
            <w:r>
              <w:rPr>
                <w:rFonts w:ascii="仿宋_GB2312" w:hAnsi="仿宋_GB2312" w:cs="仿宋_GB2312" w:eastAsia="仿宋_GB2312"/>
                <w:sz w:val="21"/>
                <w:color w:val="000000"/>
              </w:rPr>
              <w:t>（三）做好代理项目相关资料的编写、保管和移交工作。</w:t>
            </w:r>
          </w:p>
          <w:p>
            <w:pPr>
              <w:pStyle w:val="null3"/>
              <w:ind w:firstLine="420"/>
              <w:jc w:val="both"/>
            </w:pPr>
            <w:r>
              <w:rPr>
                <w:rFonts w:ascii="仿宋_GB2312" w:hAnsi="仿宋_GB2312" w:cs="仿宋_GB2312" w:eastAsia="仿宋_GB2312"/>
                <w:sz w:val="21"/>
                <w:color w:val="000000"/>
              </w:rPr>
              <w:t>（四）按规定工作时限取得省政府关于土地征收成片开发方案的批复文件。</w:t>
            </w:r>
          </w:p>
          <w:p>
            <w:pPr>
              <w:pStyle w:val="null3"/>
              <w:jc w:val="both"/>
            </w:pPr>
            <w:r>
              <w:rPr>
                <w:rFonts w:ascii="仿宋_GB2312" w:hAnsi="仿宋_GB2312" w:cs="仿宋_GB2312" w:eastAsia="仿宋_GB2312"/>
                <w:sz w:val="21"/>
                <w:b/>
              </w:rPr>
              <w:t>五、其他</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95"/>
              <w:jc w:val="both"/>
            </w:pPr>
            <w:r>
              <w:rPr>
                <w:rFonts w:ascii="仿宋_GB2312" w:hAnsi="仿宋_GB2312" w:cs="仿宋_GB2312" w:eastAsia="仿宋_GB2312"/>
                <w:sz w:val="21"/>
              </w:rPr>
              <w:t>（一）成果交付要求</w:t>
            </w:r>
          </w:p>
          <w:p>
            <w:pPr>
              <w:pStyle w:val="null3"/>
              <w:ind w:firstLine="420"/>
              <w:jc w:val="both"/>
            </w:pPr>
            <w:r>
              <w:rPr>
                <w:rFonts w:ascii="仿宋_GB2312" w:hAnsi="仿宋_GB2312" w:cs="仿宋_GB2312" w:eastAsia="仿宋_GB2312"/>
                <w:sz w:val="21"/>
                <w:color w:val="000000"/>
              </w:rPr>
              <w:t>1、文本</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土地征收成片开发方案</w:t>
            </w:r>
            <w:r>
              <w:rPr>
                <w:rFonts w:ascii="仿宋_GB2312" w:hAnsi="仿宋_GB2312" w:cs="仿宋_GB2312" w:eastAsia="仿宋_GB2312"/>
                <w:sz w:val="21"/>
                <w:color w:val="000000"/>
              </w:rPr>
              <w:t>.doc</w:t>
            </w:r>
          </w:p>
          <w:p>
            <w:pPr>
              <w:pStyle w:val="null3"/>
              <w:ind w:firstLine="420"/>
              <w:jc w:val="both"/>
            </w:pPr>
            <w:r>
              <w:rPr>
                <w:rFonts w:ascii="仿宋_GB2312" w:hAnsi="仿宋_GB2312" w:cs="仿宋_GB2312" w:eastAsia="仿宋_GB2312"/>
                <w:sz w:val="21"/>
                <w:color w:val="000000"/>
              </w:rPr>
              <w:t>2、表格</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土地征收成片开发特性表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②</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土地征收成片开发土地利用权属地类统计表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③</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土地征收成片开发拟建设项目用地情况表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④</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土地征收成片开发公益性用地情况统计表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⑤</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土地征收成片开发时序表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⑥</w:t>
            </w:r>
            <w:r>
              <w:rPr>
                <w:rFonts w:ascii="仿宋_GB2312" w:hAnsi="仿宋_GB2312" w:cs="仿宋_GB2312" w:eastAsia="仿宋_GB2312"/>
                <w:sz w:val="21"/>
              </w:rPr>
              <w:t>高新区</w:t>
            </w:r>
            <w:r>
              <w:rPr>
                <w:rFonts w:ascii="仿宋_GB2312" w:hAnsi="仿宋_GB2312" w:cs="仿宋_GB2312" w:eastAsia="仿宋_GB2312"/>
                <w:sz w:val="21"/>
                <w:color w:val="000000"/>
              </w:rPr>
              <w:t>已批准成片开发方案实施进度情况统计表</w:t>
            </w:r>
            <w:r>
              <w:rPr>
                <w:rFonts w:ascii="仿宋_GB2312" w:hAnsi="仿宋_GB2312" w:cs="仿宋_GB2312" w:eastAsia="仿宋_GB2312"/>
                <w:sz w:val="21"/>
                <w:color w:val="000000"/>
              </w:rPr>
              <w:t>.xlsx</w:t>
            </w:r>
          </w:p>
          <w:p>
            <w:pPr>
              <w:pStyle w:val="null3"/>
              <w:ind w:firstLine="420"/>
              <w:jc w:val="both"/>
            </w:pPr>
            <w:r>
              <w:rPr>
                <w:rFonts w:ascii="仿宋_GB2312" w:hAnsi="仿宋_GB2312" w:cs="仿宋_GB2312" w:eastAsia="仿宋_GB2312"/>
                <w:sz w:val="21"/>
                <w:color w:val="000000"/>
              </w:rPr>
              <w:t>3、图件</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土地征收成片开发范围位置示意图</w:t>
            </w:r>
            <w:r>
              <w:rPr>
                <w:rFonts w:ascii="仿宋_GB2312" w:hAnsi="仿宋_GB2312" w:cs="仿宋_GB2312" w:eastAsia="仿宋_GB2312"/>
                <w:sz w:val="21"/>
                <w:color w:val="000000"/>
              </w:rPr>
              <w:t>.jpg</w:t>
            </w:r>
          </w:p>
          <w:p>
            <w:pPr>
              <w:pStyle w:val="null3"/>
              <w:ind w:firstLine="420"/>
              <w:jc w:val="both"/>
            </w:pPr>
            <w:r>
              <w:rPr>
                <w:rFonts w:ascii="仿宋_GB2312" w:hAnsi="仿宋_GB2312" w:cs="仿宋_GB2312" w:eastAsia="仿宋_GB2312"/>
                <w:sz w:val="21"/>
                <w:color w:val="000000"/>
              </w:rPr>
              <w:t>②</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土地征收成片开发范围国土空间规划图</w:t>
            </w:r>
            <w:r>
              <w:rPr>
                <w:rFonts w:ascii="仿宋_GB2312" w:hAnsi="仿宋_GB2312" w:cs="仿宋_GB2312" w:eastAsia="仿宋_GB2312"/>
                <w:sz w:val="21"/>
                <w:color w:val="000000"/>
              </w:rPr>
              <w:t>.jpg</w:t>
            </w:r>
          </w:p>
          <w:p>
            <w:pPr>
              <w:pStyle w:val="null3"/>
              <w:ind w:firstLine="420"/>
              <w:jc w:val="both"/>
            </w:pPr>
            <w:r>
              <w:rPr>
                <w:rFonts w:ascii="仿宋_GB2312" w:hAnsi="仿宋_GB2312" w:cs="仿宋_GB2312" w:eastAsia="仿宋_GB2312"/>
                <w:sz w:val="21"/>
                <w:color w:val="000000"/>
              </w:rPr>
              <w:t>③</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土地征收成片开发范围拟建项目</w:t>
            </w:r>
            <w:r>
              <w:rPr>
                <w:rFonts w:ascii="仿宋_GB2312" w:hAnsi="仿宋_GB2312" w:cs="仿宋_GB2312" w:eastAsia="仿宋_GB2312"/>
                <w:sz w:val="21"/>
                <w:color w:val="000000"/>
              </w:rPr>
              <w:t>用途布局及时序图</w:t>
            </w:r>
            <w:r>
              <w:rPr>
                <w:rFonts w:ascii="仿宋_GB2312" w:hAnsi="仿宋_GB2312" w:cs="仿宋_GB2312" w:eastAsia="仿宋_GB2312"/>
                <w:sz w:val="21"/>
                <w:color w:val="000000"/>
              </w:rPr>
              <w:t>.jpg</w:t>
            </w:r>
          </w:p>
          <w:p>
            <w:pPr>
              <w:pStyle w:val="null3"/>
              <w:ind w:firstLine="420"/>
              <w:jc w:val="both"/>
            </w:pPr>
            <w:r>
              <w:rPr>
                <w:rFonts w:ascii="仿宋_GB2312" w:hAnsi="仿宋_GB2312" w:cs="仿宋_GB2312" w:eastAsia="仿宋_GB2312"/>
                <w:sz w:val="21"/>
                <w:color w:val="000000"/>
              </w:rPr>
              <w:t>4、数据库</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rPr>
              <w:t>高新区</w:t>
            </w:r>
            <w:r>
              <w:rPr>
                <w:rFonts w:ascii="仿宋_GB2312" w:hAnsi="仿宋_GB2312" w:cs="仿宋_GB2312" w:eastAsia="仿宋_GB2312"/>
                <w:sz w:val="21"/>
                <w:color w:val="000000"/>
              </w:rPr>
              <w:t>土地征收成片开发</w:t>
            </w:r>
            <w:r>
              <w:rPr>
                <w:rFonts w:ascii="仿宋_GB2312" w:hAnsi="仿宋_GB2312" w:cs="仿宋_GB2312" w:eastAsia="仿宋_GB2312"/>
                <w:sz w:val="21"/>
                <w:color w:val="000000"/>
              </w:rPr>
              <w:t>.mdb。</w:t>
            </w:r>
          </w:p>
          <w:p>
            <w:pPr>
              <w:pStyle w:val="null3"/>
              <w:ind w:firstLine="420"/>
              <w:jc w:val="both"/>
            </w:pPr>
            <w:r>
              <w:rPr>
                <w:rFonts w:ascii="仿宋_GB2312" w:hAnsi="仿宋_GB2312" w:cs="仿宋_GB2312" w:eastAsia="仿宋_GB2312"/>
                <w:sz w:val="21"/>
              </w:rPr>
              <w:t>（二）质量验收标准或规范</w:t>
            </w:r>
          </w:p>
          <w:p>
            <w:pPr>
              <w:pStyle w:val="null3"/>
              <w:ind w:firstLine="420"/>
              <w:jc w:val="both"/>
            </w:pPr>
            <w:r>
              <w:rPr>
                <w:rFonts w:ascii="仿宋_GB2312" w:hAnsi="仿宋_GB2312" w:cs="仿宋_GB2312" w:eastAsia="仿宋_GB2312"/>
                <w:sz w:val="21"/>
                <w:color w:val="000000"/>
              </w:rPr>
              <w:t>1、《中华人民共和国土地管理法》（2020年1月1日施行）；</w:t>
            </w:r>
          </w:p>
          <w:p>
            <w:pPr>
              <w:pStyle w:val="null3"/>
              <w:ind w:firstLine="420"/>
              <w:jc w:val="both"/>
            </w:pPr>
            <w:r>
              <w:rPr>
                <w:rFonts w:ascii="仿宋_GB2312" w:hAnsi="仿宋_GB2312" w:cs="仿宋_GB2312" w:eastAsia="仿宋_GB2312"/>
                <w:sz w:val="21"/>
                <w:color w:val="000000"/>
              </w:rPr>
              <w:t>2、《中华人民共和国土地管理法实施条例》（2021年9月1日施行）；</w:t>
            </w:r>
          </w:p>
          <w:p>
            <w:pPr>
              <w:pStyle w:val="null3"/>
              <w:ind w:firstLine="420"/>
              <w:jc w:val="both"/>
            </w:pPr>
            <w:r>
              <w:rPr>
                <w:rFonts w:ascii="仿宋_GB2312" w:hAnsi="仿宋_GB2312" w:cs="仿宋_GB2312" w:eastAsia="仿宋_GB2312"/>
                <w:sz w:val="21"/>
                <w:color w:val="000000"/>
              </w:rPr>
              <w:t>3、《中华人民共和国城乡规划法》（2019年4月23日修正）；</w:t>
            </w:r>
          </w:p>
          <w:p>
            <w:pPr>
              <w:pStyle w:val="null3"/>
              <w:ind w:firstLine="420"/>
              <w:jc w:val="both"/>
            </w:pPr>
            <w:r>
              <w:rPr>
                <w:rFonts w:ascii="仿宋_GB2312" w:hAnsi="仿宋_GB2312" w:cs="仿宋_GB2312" w:eastAsia="仿宋_GB2312"/>
                <w:sz w:val="21"/>
                <w:color w:val="000000"/>
              </w:rPr>
              <w:t>4、《基本农田保护条例》（2011年1月8日修订）；</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自然资源部关于印发</w:t>
            </w:r>
            <w:r>
              <w:rPr>
                <w:rFonts w:ascii="仿宋_GB2312" w:hAnsi="仿宋_GB2312" w:cs="仿宋_GB2312" w:eastAsia="仿宋_GB2312"/>
                <w:sz w:val="21"/>
                <w:color w:val="000000"/>
              </w:rPr>
              <w:t>&lt;土地征收成片开发标准&gt;的通知》（自然资规〔2023〕7号）</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陕西省自然资源厅《关于印发陕西省土地征收成片开发标准实施细则》的通知（陕自然资规〔</w:t>
            </w:r>
            <w:r>
              <w:rPr>
                <w:rFonts w:ascii="仿宋_GB2312" w:hAnsi="仿宋_GB2312" w:cs="仿宋_GB2312" w:eastAsia="仿宋_GB2312"/>
                <w:sz w:val="21"/>
                <w:color w:val="000000"/>
              </w:rPr>
              <w:t>2024年〕297号）</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7、西安市自然资源和规划局《关于印发&lt;土地征收成片开发工作实施意见&gt;的通知》（市资源发〔2022〕61号）；</w:t>
            </w:r>
          </w:p>
          <w:p>
            <w:pPr>
              <w:pStyle w:val="null3"/>
              <w:jc w:val="both"/>
            </w:pPr>
            <w:r>
              <w:rPr>
                <w:rFonts w:ascii="仿宋_GB2312" w:hAnsi="仿宋_GB2312" w:cs="仿宋_GB2312" w:eastAsia="仿宋_GB2312"/>
                <w:sz w:val="21"/>
                <w:color w:val="000000"/>
              </w:rPr>
              <w:t>8、《国土空间调查、规划、用途管制用地用海分类指南（试行）》</w:t>
            </w:r>
            <w:r>
              <w:rPr>
                <w:rFonts w:ascii="仿宋_GB2312" w:hAnsi="仿宋_GB2312" w:cs="仿宋_GB2312" w:eastAsia="仿宋_GB2312"/>
                <w:sz w:val="21"/>
                <w:color w:val="000000"/>
              </w:rPr>
              <w:t>（</w:t>
            </w:r>
            <w:r>
              <w:rPr>
                <w:rFonts w:ascii="仿宋_GB2312" w:hAnsi="仿宋_GB2312" w:cs="仿宋_GB2312" w:eastAsia="仿宋_GB2312"/>
                <w:sz w:val="21"/>
                <w:color w:val="000000"/>
              </w:rPr>
              <w:t>自然资发〔</w:t>
            </w:r>
            <w:r>
              <w:rPr>
                <w:rFonts w:ascii="仿宋_GB2312" w:hAnsi="仿宋_GB2312" w:cs="仿宋_GB2312" w:eastAsia="仿宋_GB2312"/>
                <w:sz w:val="21"/>
                <w:color w:val="000000"/>
              </w:rPr>
              <w:t>2023〕234号</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自合同签订之日起两年内取得省政府批复文件并完成备案。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取得省政府批复文件并完成备案后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投标供应商须具有行业主管部门颁发的城乡规划编制乙级及以上资质；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业绩一览表.docx 中小企业声明函 报价表 资格证明文件.docx 响应文件封面 分项报价表.docx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业绩一览表.docx 中小企业声明函 报价表 资格证明文件.docx 响应文件封面 分项报价表.docx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提出针对本项目的工作计划总体方案，方案内容包含 ①服务总体设想及目标②现状建设情况方案③用地权属方案④各类规划管控底线梳理方案。 二、评审标准 1、完整性：方案须全面，对评审内容中的各项要求有详细描述及说明； 2、可实施性：切合本项目实际情况，实施步骤清晰、合理； 3、针对性：方案能够紧扣项目实际情况，内容科学合理。 三、赋分标准(满分12分) ①-④每项评审内容每完全满足一项评审标准得1分；方案每有一处缺陷扣0.1分，扣完为止，不记负分，未提供得0分。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每完全满足一项评审标准得2分；方案每有一处缺陷扣0.1分，扣完为止，不记负分，未提供得0分。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 针对本项目提出的安全、保密管理方案，方案内容包含 ①安全管理方案②保密管理方案。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三、赋分标准(满分9分) ①-②每项评审内容每完全满足一项评审标准得1.5分，方案每有一处缺陷扣0.1分，扣完为止，不记负分，未提供得0分。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工作计划及进度控制方案。 二、评审标准、赋分标准(满分8分) 工作计划及进度清晰完善，进度安排合理明确，操作性强，得8分，方案每有一处缺陷扣0.1分，扣完为止，不记负分，未提供得0分。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项目详细的质量目标，并提供具体可行、详细的质量保障措施以及规范工作措施。 二、评审标准、赋分标准(满分8分) 质量目标详细，保障措施及规范工作措施具体、可行性强，得8分；方案每有一处缺陷扣0.1分，扣完为止，不记负分，未提供得0分。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①项目关键点分析②策略控制的具体措施。 二、评审标准、赋分标准(满分8分) 关键点的分析和控制策略把握准确，分析到位，解决措施科学完善、切实可行，能保障项目顺利实施，得8分，方案每有一处缺陷扣0.1分，扣完为止，不记负分，未提供得0分。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针对本项目提出的合理化建议方案，方案内容包含 针对本项目服务内容及特点，提出合理化建议。 二、评审标准、赋分标准(满分8分) 内容详细，见解独到，具有较强针对性，得8分；方案每有一处缺陷扣0.1分，扣完为止，不记负分，未提供得0分。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 2.承诺：若人员因事、病不能及时上岗时，请调其他服务人员补充，确保各项服务工作正常进行，得2分。 3.承诺：供应商具有足够的可调度人员储备，以应对重大活动、突发事件等工作任务，得1分。 4.承诺：供应商应当对涉及采购人的信息严格保密，未经采购人许可，不得将信息泄露给第三方。否则，采购人保留追究法律责任的权利，得1分。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1、项目负责人具有注册规划师的得3分。 2、项目负责人具有规划类中级以上（含中级）职称的得2分。 备注：提供加盖公章的相关职称证书、资格证书复印件，不提供本大项(5分)不得分。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1.项目拟投入人员至少包含中级以上（含中级）职称10人及以上的得6分，9-5人得3分，4-1人得1分，未提供不得分； 2.项目拟投入人员具有相关项目工作经验，10人及以上得6分，9-5人得3分，4-1人得1分，未提供不得分； 注：提供加盖公章的相关证明材料复印件，不提供不得分。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针对本项目提供相关调查工作拟投入的设备仪器 设备仪器配置齐全、契合本项目实际特点得3分； 设备仪器配置简单、契合性一般得1分； 设备仪器配置严重缺项、与项目实施不契合或未提供得0分。 赋分依据：需提供配置清单。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投标供应商提供2022年05月1日至今（以合同签订日期为准）同类项目业绩，每个有效业绩得1分，满分5分；（以合同为准，复印件加盖公章附在响应文件中，否则不作为评审依据）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