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版本号：YDCZB-2502120250521001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高新区高冠河北大村桥下游左岸水毁修复工程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YDCZB-25021</w:t>
      </w:r>
      <w:r>
        <w:br/>
      </w:r>
      <w:r>
        <w:br/>
      </w:r>
      <w:r>
        <w:br/>
      </w:r>
    </w:p>
    <w:p>
      <w:pPr>
        <w:pStyle w:val="null3"/>
        <w:jc w:val="center"/>
        <w:outlineLvl w:val="2"/>
      </w:pPr>
      <w:r>
        <w:rPr>
          <w:rFonts w:ascii="仿宋_GB2312" w:hAnsi="仿宋_GB2312" w:cs="仿宋_GB2312" w:eastAsia="仿宋_GB2312"/>
          <w:sz w:val="28"/>
          <w:b/>
        </w:rPr>
        <w:t>西安长安区沣河管理站</w:t>
      </w:r>
    </w:p>
    <w:p>
      <w:pPr>
        <w:pStyle w:val="null3"/>
        <w:jc w:val="center"/>
        <w:outlineLvl w:val="2"/>
      </w:pPr>
      <w:r>
        <w:rPr>
          <w:rFonts w:ascii="仿宋_GB2312" w:hAnsi="仿宋_GB2312" w:cs="仿宋_GB2312" w:eastAsia="仿宋_GB2312"/>
          <w:sz w:val="28"/>
          <w:b/>
        </w:rPr>
        <w:t>西安壹鼎城招标有限公司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西安壹鼎城招标有限公司</w:t>
      </w:r>
      <w:r>
        <w:rPr>
          <w:rFonts w:ascii="仿宋_GB2312" w:hAnsi="仿宋_GB2312" w:cs="仿宋_GB2312" w:eastAsia="仿宋_GB2312"/>
        </w:rPr>
        <w:t>（以下简称“代理机构”）受</w:t>
      </w:r>
      <w:r>
        <w:rPr>
          <w:rFonts w:ascii="仿宋_GB2312" w:hAnsi="仿宋_GB2312" w:cs="仿宋_GB2312" w:eastAsia="仿宋_GB2312"/>
        </w:rPr>
        <w:t>西安长安区沣河管理站</w:t>
      </w:r>
      <w:r>
        <w:rPr>
          <w:rFonts w:ascii="仿宋_GB2312" w:hAnsi="仿宋_GB2312" w:cs="仿宋_GB2312" w:eastAsia="仿宋_GB2312"/>
        </w:rPr>
        <w:t>委托，拟对</w:t>
      </w:r>
      <w:r>
        <w:rPr>
          <w:rFonts w:ascii="仿宋_GB2312" w:hAnsi="仿宋_GB2312" w:cs="仿宋_GB2312" w:eastAsia="仿宋_GB2312"/>
        </w:rPr>
        <w:t>高新区高冠河北大村桥下游左岸水毁修复工程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YDCZB-25021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高新区高冠河北大村桥下游左岸水毁修复工程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本工程是河道整修工程，修复范围起点为北大村桥下游 150m，水毁段长度 60m， 上游连接已建的埋石混凝土护岸，下游顺接天然护岸。本次水毁工程修复段采用 C25 埋石砼（埋石率 20%）挡墙结构；</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1、施工方资质：施工方具有水利水电工程施工总承包三级（含三级）以上资质，法定代表人具有有效的安全生产考核合格证书（水安A证）</w:t>
      </w:r>
    </w:p>
    <w:p>
      <w:pPr>
        <w:pStyle w:val="null3"/>
      </w:pPr>
      <w:r>
        <w:rPr>
          <w:rFonts w:ascii="仿宋_GB2312" w:hAnsi="仿宋_GB2312" w:cs="仿宋_GB2312" w:eastAsia="仿宋_GB2312"/>
        </w:rPr>
        <w:t>2、拟派项目负责人资质和专业要求。：项目经理须具备水利水电工程专业二级（含二级）以上注册建造师资格,具有有效的安全生产考核合格证书（水安B证），且未担任其他在建工程项目的项目经理声明。专职安全员具有有效的安全生产考核合格证书（水安c证）</w:t>
      </w:r>
    </w:p>
    <w:p>
      <w:pPr>
        <w:pStyle w:val="null3"/>
      </w:pPr>
      <w:r>
        <w:rPr>
          <w:rFonts w:ascii="仿宋_GB2312" w:hAnsi="仿宋_GB2312" w:cs="仿宋_GB2312" w:eastAsia="仿宋_GB2312"/>
        </w:rPr>
        <w:t>3、施工方应具有独立承担民事责任的能力且具备向采购人提供相关工程及服务：施工方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4、法定代表人身份证明书和授权委托书：法人参加投标的提供法定代表人身份证明书，授权代表参加投标的提供授权委托书；</w:t>
      </w:r>
    </w:p>
    <w:p>
      <w:pPr>
        <w:pStyle w:val="null3"/>
      </w:pPr>
      <w:r>
        <w:rPr>
          <w:rFonts w:ascii="仿宋_GB2312" w:hAnsi="仿宋_GB2312" w:cs="仿宋_GB2312" w:eastAsia="仿宋_GB2312"/>
        </w:rPr>
        <w:t>5、提供依法缴纳税收和社会保障资金的相关材料：提供依法缴纳税收和社会保障资金的相关材料，依法免税的施工方应具有税务部门出具的证明文件；依法不需要缴纳社会保障金的施工方，需具有社保部门出具的证明文件</w:t>
      </w:r>
    </w:p>
    <w:p>
      <w:pPr>
        <w:pStyle w:val="null3"/>
      </w:pPr>
      <w:r>
        <w:rPr>
          <w:rFonts w:ascii="仿宋_GB2312" w:hAnsi="仿宋_GB2312" w:cs="仿宋_GB2312" w:eastAsia="仿宋_GB2312"/>
        </w:rPr>
        <w:t>6、提交履行合同所必需的设备和专业技术能力的声明函：提交履行合同所必需的设备和专业技术能力的声明函</w:t>
      </w:r>
    </w:p>
    <w:p>
      <w:pPr>
        <w:pStyle w:val="null3"/>
      </w:pPr>
      <w:r>
        <w:rPr>
          <w:rFonts w:ascii="仿宋_GB2312" w:hAnsi="仿宋_GB2312" w:cs="仿宋_GB2312" w:eastAsia="仿宋_GB2312"/>
        </w:rPr>
        <w:t>7、施工方提交参加政府采购活动前三年内在经营活动中没有重大违法记录的书面声明：参加政府采购活动前三年内在经营活动中没有重大违法记录的书面声明</w:t>
      </w:r>
    </w:p>
    <w:p>
      <w:pPr>
        <w:pStyle w:val="null3"/>
      </w:pPr>
      <w:r>
        <w:rPr>
          <w:rFonts w:ascii="仿宋_GB2312" w:hAnsi="仿宋_GB2312" w:cs="仿宋_GB2312" w:eastAsia="仿宋_GB2312"/>
        </w:rPr>
        <w:t>8、信用查询：施工方未被列入“信用中国”网站(www.creditchina.gov.cn)、中国政府采购网(www.ccgp.gov.cn)失信被执行人、重大税收违法案件当事人名单、政府采购严重违法失信行为记录名单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西安长安区沣河管理站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西安市长安区马王街道沣桥街2号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韩慧敏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13991837913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西安壹鼎城招标有限公司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西安高新区沣惠南路18号唐沣国际广场E座201室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胡煜峰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13201586586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采购包1：847,700.00元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代理服务费收费标准：代理服务费参照《国家计委关于印发&lt;招标代理服务收费管理暂行办法&gt;的通知》（计价格〔2002〕1980号）和发改办价格〔2003〕857号以及发改价格〔2011〕534号文中规定的标准执行。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西安长安区沣河管理站</w:t>
      </w:r>
      <w:r>
        <w:rPr>
          <w:rFonts w:ascii="仿宋_GB2312" w:hAnsi="仿宋_GB2312" w:cs="仿宋_GB2312" w:eastAsia="仿宋_GB2312"/>
        </w:rPr>
        <w:t>和</w:t>
      </w:r>
      <w:r>
        <w:rPr>
          <w:rFonts w:ascii="仿宋_GB2312" w:hAnsi="仿宋_GB2312" w:cs="仿宋_GB2312" w:eastAsia="仿宋_GB2312"/>
        </w:rPr>
        <w:t>西安壹鼎城招标有限公司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西安长安区沣河管理站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西安壹鼎城招标有限公司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西安长安区沣河管理站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西安壹鼎城招标有限公司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《水利水电单元工程施工质量验收评定标准》 《水利工程建设标准强制性条文管理办法（试行）》水国科〔2012〕546号 《防洪标准》(GB50201-2014) 《水利水电工程等级划分及洪水标准》(SL252-2017) 《堤防工程施工规范》(2020年版) 《碾压土石坝施工规范》（GB 50201-2014） 《建筑施工安全检查标准》（JGJ 59-2011） 《中华人民共和国环境保护法》(2014年) 及其他水利、水电的相关施工技术规范，未详尽处应满足国家有关规范和规定，所有的规范执行最高规定。如有最新的法律法规、技术规范发布，按最新的文件执行。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西安壹鼎城招标有限公司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联系人：胡煜峰</w:t>
      </w:r>
    </w:p>
    <w:p>
      <w:pPr>
        <w:pStyle w:val="null3"/>
      </w:pPr>
      <w:r>
        <w:rPr>
          <w:rFonts w:ascii="仿宋_GB2312" w:hAnsi="仿宋_GB2312" w:cs="仿宋_GB2312" w:eastAsia="仿宋_GB2312"/>
        </w:rPr>
        <w:t>联系电话：13201586586</w:t>
      </w:r>
    </w:p>
    <w:p>
      <w:pPr>
        <w:pStyle w:val="null3"/>
      </w:pPr>
      <w:r>
        <w:rPr>
          <w:rFonts w:ascii="仿宋_GB2312" w:hAnsi="仿宋_GB2312" w:cs="仿宋_GB2312" w:eastAsia="仿宋_GB2312"/>
        </w:rPr>
        <w:t>地址：西安高新区沣惠南路18号唐沣国际广场E座201室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847,700.00</w:t>
      </w:r>
    </w:p>
    <w:p>
      <w:pPr>
        <w:pStyle w:val="null3"/>
      </w:pPr>
      <w:r>
        <w:rPr>
          <w:rFonts w:ascii="仿宋_GB2312" w:hAnsi="仿宋_GB2312" w:cs="仿宋_GB2312" w:eastAsia="仿宋_GB2312"/>
        </w:rPr>
        <w:t>采购包最高限价（元）: 847,700.00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高新区高冠河北大村桥下游左岸水毁修复工程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847,700.00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标的名称：高新区高冠河北大村桥下游左岸水毁修复工程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一、项目概况</w:t>
            </w:r>
          </w:p>
          <w:p>
            <w:pPr>
              <w:pStyle w:val="null3"/>
            </w:pPr>
            <w:r>
              <w:rPr>
                <w:rFonts w:ascii="仿宋_GB2312" w:hAnsi="仿宋_GB2312" w:cs="仿宋_GB2312" w:eastAsia="仿宋_GB2312"/>
              </w:rPr>
              <w:t>本次水毁修复修复范围起点为北大村桥下游150m处，水毁段长度60m，上游连接已建的埋石混凝土护岸，下游顺接天然护岸。本次水毁工程修复段计划采用C25埋石砼（埋石率20%）挡墙结构。</w:t>
            </w:r>
          </w:p>
          <w:p>
            <w:pPr>
              <w:pStyle w:val="null3"/>
            </w:pPr>
            <w:r>
              <w:rPr>
                <w:rFonts w:ascii="仿宋_GB2312" w:hAnsi="仿宋_GB2312" w:cs="仿宋_GB2312" w:eastAsia="仿宋_GB2312"/>
              </w:rPr>
              <w:t>二、项目要求：</w:t>
            </w:r>
          </w:p>
          <w:p>
            <w:pPr>
              <w:pStyle w:val="null3"/>
            </w:pPr>
            <w:r>
              <w:rPr>
                <w:rFonts w:ascii="仿宋_GB2312" w:hAnsi="仿宋_GB2312" w:cs="仿宋_GB2312" w:eastAsia="仿宋_GB2312"/>
              </w:rPr>
              <w:t>水毁修复工程防洪标准为20年一遇洪水。</w:t>
            </w:r>
          </w:p>
          <w:p>
            <w:pPr>
              <w:pStyle w:val="null3"/>
            </w:pPr>
            <w:r>
              <w:rPr>
                <w:rFonts w:ascii="仿宋_GB2312" w:hAnsi="仿宋_GB2312" w:cs="仿宋_GB2312" w:eastAsia="仿宋_GB2312"/>
              </w:rPr>
              <w:t>三、工程目标和承诺</w:t>
            </w:r>
          </w:p>
          <w:p>
            <w:pPr>
              <w:pStyle w:val="null3"/>
            </w:pPr>
            <w:r>
              <w:rPr>
                <w:rFonts w:ascii="仿宋_GB2312" w:hAnsi="仿宋_GB2312" w:cs="仿宋_GB2312" w:eastAsia="仿宋_GB2312"/>
              </w:rPr>
              <w:t>1、工期：自接到开工令之日起60日历天；</w:t>
            </w:r>
          </w:p>
          <w:p>
            <w:pPr>
              <w:pStyle w:val="null3"/>
            </w:pPr>
            <w:r>
              <w:rPr>
                <w:rFonts w:ascii="仿宋_GB2312" w:hAnsi="仿宋_GB2312" w:cs="仿宋_GB2312" w:eastAsia="仿宋_GB2312"/>
              </w:rPr>
              <w:t>2、质保期：自工程竣工验收合格之日起12个月；</w:t>
            </w:r>
          </w:p>
          <w:p>
            <w:pPr>
              <w:pStyle w:val="null3"/>
            </w:pPr>
            <w:r>
              <w:rPr>
                <w:rFonts w:ascii="仿宋_GB2312" w:hAnsi="仿宋_GB2312" w:cs="仿宋_GB2312" w:eastAsia="仿宋_GB2312"/>
              </w:rPr>
              <w:t>3、工程质量目标:达到国家现行施工验收规范“合格”标准。</w:t>
            </w:r>
          </w:p>
          <w:p>
            <w:pPr>
              <w:pStyle w:val="null3"/>
            </w:pPr>
            <w:r>
              <w:rPr>
                <w:rFonts w:ascii="仿宋_GB2312" w:hAnsi="仿宋_GB2312" w:cs="仿宋_GB2312" w:eastAsia="仿宋_GB2312"/>
              </w:rPr>
              <w:t>4、文明施工:安全文明施工工地。</w:t>
            </w:r>
          </w:p>
          <w:p>
            <w:pPr>
              <w:pStyle w:val="null3"/>
            </w:pPr>
            <w:r>
              <w:rPr>
                <w:rFonts w:ascii="仿宋_GB2312" w:hAnsi="仿宋_GB2312" w:cs="仿宋_GB2312" w:eastAsia="仿宋_GB2312"/>
              </w:rPr>
              <w:t>四、安全要求</w:t>
            </w:r>
          </w:p>
          <w:p>
            <w:pPr>
              <w:pStyle w:val="null3"/>
            </w:pPr>
            <w:r>
              <w:rPr>
                <w:rFonts w:ascii="仿宋_GB2312" w:hAnsi="仿宋_GB2312" w:cs="仿宋_GB2312" w:eastAsia="仿宋_GB2312"/>
              </w:rPr>
              <w:t>遵守工程建设安全生产有关管理规定，严格按安全标准组织施工，采取必要的安全生产措施，消除事故隐患。安全措施不力造成事故责任和发生的费用由成交供应商承担。</w:t>
            </w:r>
          </w:p>
          <w:p>
            <w:pPr>
              <w:pStyle w:val="null3"/>
            </w:pPr>
            <w:r>
              <w:rPr>
                <w:rFonts w:ascii="仿宋_GB2312" w:hAnsi="仿宋_GB2312" w:cs="仿宋_GB2312" w:eastAsia="仿宋_GB2312"/>
              </w:rPr>
              <w:t>五、工程施工基本要求</w:t>
            </w:r>
          </w:p>
          <w:p>
            <w:pPr>
              <w:pStyle w:val="null3"/>
            </w:pPr>
            <w:r>
              <w:rPr>
                <w:rFonts w:ascii="仿宋_GB2312" w:hAnsi="仿宋_GB2312" w:cs="仿宋_GB2312" w:eastAsia="仿宋_GB2312"/>
              </w:rPr>
              <w:t xml:space="preserve">    严格按国家有关规定做到文明施工，规范施工，严格把好各道施工工序的质量，确保工程质量，并按要求如期完成工程建设，编制施工组织设计方案，确保工程按时优质完成，编制总进度计划，合理安排劳动力、物力、财力，尽量做到综合平衡配套施工，确保工程顺利完成。</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《水利水电单元工程施工质量验收评定标准》 《水利工程建设标准强制性条文管理办法（试行）》水国科〔2012〕546号 《防洪标准》(GB50201-2014) 《水利水电工程等级划分及洪水标准》(SL252-2017) 《堤防工程施工规范》(2020年版) 《碾压土石坝施工规范》（GB 50201-2014） 《建筑施工安全检查标准》（JGJ 59-2011） 《中华人民共和国环境保护法》(2014年) 及其他水利、水电的相关施工技术规范，未详尽处应满足国家有关规范和规定，所有的规范执行最高规定。如有最新的法律法规、技术规范发布，按最新的文件执行</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遵守工程建设安全生产有关管理规定，严格按安全标准组织施工，采取必要的安全生产措施， 消除事故隐患。安全措施不力造成事故责任和发生的费用由成交供应商承担。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已标价工程量清单.docx 技术服务合同条款及其他商务要求应答表.docx 中小企业声明函 投标响应文件格式汇总.docx 资格证明文件.docx 业绩证明文件.docx 响应文件封面 项目管理机构组成表 残疾人福利性单位声明函 报价函 标的清单 响应函 主要人员简历表 监狱企业的证明文件 技术标方案.docx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完整财务报告（成立时间至提交响应文件截止时间不足一年的可提供成立后任意时段的资产负债表），或其开标前三个月内基本开户银行出具的资信证明及其基本存款账户开户许可证（无基本存款账户开户许可证可提供其基本存款账户信息证明）；（以上两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投标响应文件格式汇总.docx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施工方资质</w:t>
            </w:r>
          </w:p>
        </w:tc>
        <w:tc>
          <w:tcPr>
            <w:tcW w:type="dxa" w:w="3322"/>
          </w:tcPr>
          <w:p>
            <w:pPr>
              <w:pStyle w:val="null3"/>
            </w:pPr>
            <w:r>
              <w:rPr>
                <w:rFonts w:ascii="仿宋_GB2312" w:hAnsi="仿宋_GB2312" w:cs="仿宋_GB2312" w:eastAsia="仿宋_GB2312"/>
              </w:rPr>
              <w:t>施工方具有水利水电工程施工总承包三级（含三级）以上资质，法定代表人具有有效的安全生产考核合格证书（水安A证）</w:t>
            </w:r>
          </w:p>
        </w:tc>
        <w:tc>
          <w:tcPr>
            <w:tcW w:type="dxa" w:w="1661"/>
          </w:tcPr>
          <w:p>
            <w:pPr>
              <w:pStyle w:val="null3"/>
            </w:pPr>
            <w:r>
              <w:rPr>
                <w:rFonts w:ascii="仿宋_GB2312" w:hAnsi="仿宋_GB2312" w:cs="仿宋_GB2312" w:eastAsia="仿宋_GB2312"/>
              </w:rPr>
              <w:t>已标价工程量清单.docx 技术服务合同条款及其他商务要求应答表.docx 中小企业声明函 投标响应文件格式汇总.docx 资格证明文件.docx 业绩证明文件.docx 响应文件封面 项目管理机构组成表 残疾人福利性单位声明函 报价函 标的清单 响应函 主要人员简历表 监狱企业的证明文件 技术标方案.docx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项目经理须具备水利水电工程专业二级（含二级）以上注册建造师资格,具有有效的安全生产考核合格证书（水安B证），且未担任其他在建工程项目的项目经理声明。专职安全员具有有效的安全生产考核合格证书（水安c证）</w:t>
            </w:r>
          </w:p>
        </w:tc>
        <w:tc>
          <w:tcPr>
            <w:tcW w:type="dxa" w:w="1661"/>
          </w:tcPr>
          <w:p>
            <w:pPr>
              <w:pStyle w:val="null3"/>
            </w:pPr>
            <w:r>
              <w:rPr>
                <w:rFonts w:ascii="仿宋_GB2312" w:hAnsi="仿宋_GB2312" w:cs="仿宋_GB2312" w:eastAsia="仿宋_GB2312"/>
              </w:rPr>
              <w:t>已标价工程量清单.docx 技术服务合同条款及其他商务要求应答表.docx 中小企业声明函 投标响应文件格式汇总.docx 资格证明文件.docx 业绩证明文件.docx 响应文件封面 项目管理机构组成表 残疾人福利性单位声明函 报价函 标的清单 响应函 主要人员简历表 监狱企业的证明文件 技术标方案.docx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施工方应具有独立承担民事责任的能力且具备向采购人提供相关工程及服务</w:t>
            </w:r>
          </w:p>
        </w:tc>
        <w:tc>
          <w:tcPr>
            <w:tcW w:type="dxa" w:w="3322"/>
          </w:tcPr>
          <w:p>
            <w:pPr>
              <w:pStyle w:val="null3"/>
            </w:pPr>
            <w:r>
              <w:rPr>
                <w:rFonts w:ascii="仿宋_GB2312" w:hAnsi="仿宋_GB2312" w:cs="仿宋_GB2312" w:eastAsia="仿宋_GB2312"/>
              </w:rPr>
              <w:t>施工方应具有独立承担民事责任的能力且具备向采购人提供相关工程及服务的企业法人、事业法人、其他组织或者自然人,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法定代表人身份证明书和授权委托书</w:t>
            </w:r>
          </w:p>
        </w:tc>
        <w:tc>
          <w:tcPr>
            <w:tcW w:type="dxa" w:w="3322"/>
          </w:tcPr>
          <w:p>
            <w:pPr>
              <w:pStyle w:val="null3"/>
            </w:pPr>
            <w:r>
              <w:rPr>
                <w:rFonts w:ascii="仿宋_GB2312" w:hAnsi="仿宋_GB2312" w:cs="仿宋_GB2312" w:eastAsia="仿宋_GB2312"/>
              </w:rPr>
              <w:t>法人参加投标的提供法定代表人身份证明书，授权代表参加投标的提供授权委托书；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提供依法缴纳税收和社会保障资金的相关材料</w:t>
            </w:r>
          </w:p>
        </w:tc>
        <w:tc>
          <w:tcPr>
            <w:tcW w:type="dxa" w:w="3322"/>
          </w:tcPr>
          <w:p>
            <w:pPr>
              <w:pStyle w:val="null3"/>
            </w:pPr>
            <w:r>
              <w:rPr>
                <w:rFonts w:ascii="仿宋_GB2312" w:hAnsi="仿宋_GB2312" w:cs="仿宋_GB2312" w:eastAsia="仿宋_GB2312"/>
              </w:rPr>
              <w:t>提供依法缴纳税收和社会保障资金的相关材料，依法免税的施工方应具有税务部门出具的证明文件；依法不需要缴纳社会保障金的施工方，需具有社保部门出具的证明文件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提交履行合同所必需的设备和专业技术能力的声明函</w:t>
            </w:r>
          </w:p>
        </w:tc>
        <w:tc>
          <w:tcPr>
            <w:tcW w:type="dxa" w:w="3322"/>
          </w:tcPr>
          <w:p>
            <w:pPr>
              <w:pStyle w:val="null3"/>
            </w:pPr>
            <w:r>
              <w:rPr>
                <w:rFonts w:ascii="仿宋_GB2312" w:hAnsi="仿宋_GB2312" w:cs="仿宋_GB2312" w:eastAsia="仿宋_GB2312"/>
              </w:rPr>
              <w:t>提交履行合同所必需的设备和专业技术能力的声明函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施工方提交参加政府采购活动前三年内在经营活动中没有重大违法记录的书面声明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施工方未被列入“信用中国”网站(www.creditchina.gov.cn)、中国政府采购网(www.ccgp.gov.cn)失信被执行人、重大税收违法案件当事人名单、政府采购严重违法失信行为记录名单</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磋商响应文件签署</w:t>
            </w:r>
          </w:p>
        </w:tc>
        <w:tc>
          <w:tcPr>
            <w:tcW w:type="dxa" w:w="3322"/>
          </w:tcPr>
          <w:p>
            <w:pPr>
              <w:pStyle w:val="null3"/>
            </w:pPr>
            <w:r>
              <w:rPr>
                <w:rFonts w:ascii="仿宋_GB2312" w:hAnsi="仿宋_GB2312" w:cs="仿宋_GB2312" w:eastAsia="仿宋_GB2312"/>
              </w:rPr>
              <w:t>响应文件、磋商响应函加盖供应商公章并经法定代表人或被授权委托人签字或盖章的；</w:t>
            </w:r>
          </w:p>
        </w:tc>
        <w:tc>
          <w:tcPr>
            <w:tcW w:type="dxa" w:w="1661"/>
          </w:tcPr>
          <w:p>
            <w:pPr>
              <w:pStyle w:val="null3"/>
            </w:pPr>
            <w:r>
              <w:rPr>
                <w:rFonts w:ascii="仿宋_GB2312" w:hAnsi="仿宋_GB2312" w:cs="仿宋_GB2312" w:eastAsia="仿宋_GB2312"/>
              </w:rPr>
              <w:t>已标价工程量清单.docx 技术服务合同条款及其他商务要求应答表.docx 中小企业声明函 投标响应文件格式汇总.docx 资格证明文件.docx 业绩证明文件.docx 响应文件封面 项目管理机构组成表 残疾人福利性单位声明函 报价函 标的清单 响应函 主要人员简历表 监狱企业的证明文件 技术标方案.docx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磋商响应有效期</w:t>
            </w:r>
          </w:p>
        </w:tc>
        <w:tc>
          <w:tcPr>
            <w:tcW w:type="dxa" w:w="3322"/>
          </w:tcPr>
          <w:p>
            <w:pPr>
              <w:pStyle w:val="null3"/>
            </w:pPr>
            <w:r>
              <w:rPr>
                <w:rFonts w:ascii="仿宋_GB2312" w:hAnsi="仿宋_GB2312" w:cs="仿宋_GB2312" w:eastAsia="仿宋_GB2312"/>
              </w:rPr>
              <w:t>响应文件有磋商响应有效期且响应有效期达到磋商文件的要求；</w:t>
            </w:r>
          </w:p>
        </w:tc>
        <w:tc>
          <w:tcPr>
            <w:tcW w:type="dxa" w:w="1661"/>
          </w:tcPr>
          <w:p>
            <w:pPr>
              <w:pStyle w:val="null3"/>
            </w:pPr>
            <w:r>
              <w:rPr>
                <w:rFonts w:ascii="仿宋_GB2312" w:hAnsi="仿宋_GB2312" w:cs="仿宋_GB2312" w:eastAsia="仿宋_GB2312"/>
              </w:rPr>
              <w:t>响应文件封面 报价函 响应函 资格证明文件.docx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总体思路清晰、合理、可操作性强、可执行程度强，且能很好推动项目实施得8～12（含）分；方案总体思路基本明确、可行性、合理性高得4～8(含)分；方案思路模糊、可行性、合理性一般得0～4(含)分。]本项满分12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人员搭配合理，数量充足，经验丰富，证明材料详尽计4～8（含）分，人员搭配较为合理，数量较充足，经验不足，证明材料不够详尽计0～4（含）分，本项满分8分；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施工机械及工器具的配备情况</w:t>
            </w:r>
          </w:p>
        </w:tc>
        <w:tc>
          <w:tcPr>
            <w:tcW w:type="dxa" w:w="2492"/>
          </w:tcPr>
          <w:p>
            <w:pPr>
              <w:pStyle w:val="null3"/>
            </w:pPr>
            <w:r>
              <w:rPr>
                <w:rFonts w:ascii="仿宋_GB2312" w:hAnsi="仿宋_GB2312" w:cs="仿宋_GB2312" w:eastAsia="仿宋_GB2312"/>
              </w:rPr>
              <w:t>机械、设备安排合理、完整计4～8（含）分，机械、设备安排简单计0～4（含）分，本项满分8分；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确保安全生产和文明施工的技术组织措施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措施内容科学可行、有针对性且内容详细计4～8（含）分，措施内容较为可行、针对性不强、内容简单计0～4（含）分，本项满分8分；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进度表或网络图结构清晰、安排科学合理计2～5（含）分；进度表或网络图结构基本清晰、安排合理计1～2（含）分，未提供不计分。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技术标方案.docx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提供供应商2022年5月以来类似项目业绩合同（以合同签订时间为准），每份计2.5分，满分5分。（注：以上证明文件在磋商响应文件中附业绩合同扫描件并加盖公章）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磋商报价得分=（磋商基准价/最后磋商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已标价工程量清单.docx</w:t>
            </w:r>
          </w:p>
          <w:p>
            <w:pPr>
              <w:pStyle w:val="null3"/>
            </w:pPr>
            <w:r>
              <w:rPr>
                <w:rFonts w:ascii="仿宋_GB2312" w:hAnsi="仿宋_GB2312" w:cs="仿宋_GB2312" w:eastAsia="仿宋_GB2312"/>
              </w:rPr>
              <w:t>资格证明文件.docx</w:t>
            </w:r>
          </w:p>
          <w:p>
            <w:pPr>
              <w:pStyle w:val="null3"/>
            </w:pPr>
            <w:r>
              <w:rPr>
                <w:rFonts w:ascii="仿宋_GB2312" w:hAnsi="仿宋_GB2312" w:cs="仿宋_GB2312" w:eastAsia="仿宋_GB2312"/>
              </w:rPr>
              <w:t>技术服务合同条款及其他商务要求应答表.docx</w:t>
            </w:r>
          </w:p>
          <w:p>
            <w:pPr>
              <w:pStyle w:val="null3"/>
            </w:pPr>
            <w:r>
              <w:rPr>
                <w:rFonts w:ascii="仿宋_GB2312" w:hAnsi="仿宋_GB2312" w:cs="仿宋_GB2312" w:eastAsia="仿宋_GB2312"/>
              </w:rPr>
              <w:t>技术标方案.docx</w:t>
            </w:r>
          </w:p>
          <w:p>
            <w:pPr>
              <w:pStyle w:val="null3"/>
            </w:pPr>
            <w:r>
              <w:rPr>
                <w:rFonts w:ascii="仿宋_GB2312" w:hAnsi="仿宋_GB2312" w:cs="仿宋_GB2312" w:eastAsia="仿宋_GB2312"/>
              </w:rPr>
              <w:t>业绩证明文件.docx</w:t>
            </w:r>
          </w:p>
          <w:p>
            <w:pPr>
              <w:pStyle w:val="null3"/>
            </w:pPr>
            <w:r>
              <w:rPr>
                <w:rFonts w:ascii="仿宋_GB2312" w:hAnsi="仿宋_GB2312" w:cs="仿宋_GB2312" w:eastAsia="仿宋_GB2312"/>
              </w:rPr>
              <w:t>投标响应文件格式汇总.docx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详见附件：技术标方案.docx</w:t>
      </w:r>
    </w:p>
    <w:p>
      <w:pPr>
        <w:pStyle w:val="null3"/>
        <w:ind w:firstLine="960"/>
      </w:pPr>
      <w:r>
        <w:rPr>
          <w:rFonts w:ascii="仿宋_GB2312" w:hAnsi="仿宋_GB2312" w:cs="仿宋_GB2312" w:eastAsia="仿宋_GB2312"/>
        </w:rPr>
        <w:t>详见附件：业绩证明文件.docx</w:t>
      </w:r>
    </w:p>
    <w:p>
      <w:pPr>
        <w:pStyle w:val="null3"/>
        <w:ind w:firstLine="960"/>
      </w:pPr>
      <w:r>
        <w:rPr>
          <w:rFonts w:ascii="仿宋_GB2312" w:hAnsi="仿宋_GB2312" w:cs="仿宋_GB2312" w:eastAsia="仿宋_GB2312"/>
        </w:rPr>
        <w:t>详见附件：投标响应文件格式汇总.docx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