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D1BC0">
      <w:pPr>
        <w:spacing w:line="360" w:lineRule="auto"/>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拟签订合同文本（参考）</w:t>
      </w:r>
    </w:p>
    <w:p w14:paraId="3F1261D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（此合同</w:t>
      </w:r>
      <w:r>
        <w:rPr>
          <w:rFonts w:hint="eastAsia" w:ascii="宋体" w:hAnsi="宋体" w:eastAsia="宋体" w:cs="宋体"/>
          <w:sz w:val="24"/>
          <w:szCs w:val="24"/>
          <w:lang w:eastAsia="zh-CN"/>
        </w:rPr>
        <w:t>为</w:t>
      </w:r>
      <w:r>
        <w:rPr>
          <w:rFonts w:hint="eastAsia" w:ascii="宋体" w:hAnsi="宋体" w:eastAsia="宋体" w:cs="宋体"/>
          <w:sz w:val="24"/>
          <w:szCs w:val="24"/>
          <w:lang w:val="en-US" w:eastAsia="zh-CN"/>
        </w:rPr>
        <w:t>草拟</w:t>
      </w:r>
      <w:r>
        <w:rPr>
          <w:rFonts w:hint="eastAsia" w:ascii="宋体" w:hAnsi="宋体" w:eastAsia="宋体" w:cs="宋体"/>
          <w:sz w:val="24"/>
          <w:szCs w:val="24"/>
          <w:lang w:eastAsia="zh-CN"/>
        </w:rPr>
        <w:t>条款</w:t>
      </w:r>
      <w:r>
        <w:rPr>
          <w:rFonts w:hint="eastAsia" w:ascii="宋体" w:hAnsi="宋体" w:eastAsia="宋体" w:cs="宋体"/>
          <w:sz w:val="24"/>
          <w:szCs w:val="24"/>
        </w:rPr>
        <w:t>，具体签订时，</w:t>
      </w:r>
      <w:r>
        <w:rPr>
          <w:rFonts w:hint="eastAsia" w:ascii="宋体" w:hAnsi="宋体" w:eastAsia="宋体" w:cs="宋体"/>
          <w:sz w:val="24"/>
          <w:szCs w:val="24"/>
          <w:lang w:val="en-US" w:eastAsia="zh-CN"/>
        </w:rPr>
        <w:t>双方</w:t>
      </w:r>
      <w:r>
        <w:rPr>
          <w:rFonts w:hint="eastAsia" w:ascii="宋体" w:hAnsi="宋体" w:eastAsia="宋体" w:cs="宋体"/>
          <w:sz w:val="24"/>
          <w:szCs w:val="24"/>
        </w:rPr>
        <w:t>可进行补充完善、细化</w:t>
      </w:r>
      <w:r>
        <w:rPr>
          <w:rFonts w:hint="eastAsia" w:ascii="宋体" w:hAnsi="宋体" w:eastAsia="宋体" w:cs="宋体"/>
          <w:sz w:val="24"/>
          <w:szCs w:val="24"/>
          <w:lang w:val="en-US" w:eastAsia="zh-CN"/>
        </w:rPr>
        <w:t>等</w:t>
      </w:r>
      <w:r>
        <w:rPr>
          <w:rFonts w:hint="eastAsia" w:ascii="宋体" w:hAnsi="宋体" w:eastAsia="宋体" w:cs="宋体"/>
          <w:sz w:val="24"/>
          <w:szCs w:val="24"/>
        </w:rPr>
        <w:t>）</w:t>
      </w:r>
    </w:p>
    <w:p w14:paraId="090701B1">
      <w:pPr>
        <w:pStyle w:val="2"/>
        <w:rPr>
          <w:rFonts w:hint="eastAsia"/>
          <w:lang w:val="en-US" w:eastAsia="zh-CN"/>
        </w:rPr>
      </w:pPr>
    </w:p>
    <w:p w14:paraId="56090C06">
      <w:pPr>
        <w:autoSpaceDE w:val="0"/>
        <w:autoSpaceDN w:val="0"/>
        <w:adjustRightInd w:val="0"/>
        <w:spacing w:line="360" w:lineRule="auto"/>
        <w:ind w:firstLine="480" w:firstLineChars="200"/>
        <w:rPr>
          <w:rFonts w:ascii="宋体" w:hAnsi="宋体" w:cs="宋体"/>
          <w:sz w:val="24"/>
          <w:szCs w:val="24"/>
          <w:u w:val="single"/>
        </w:rPr>
      </w:pPr>
      <w:r>
        <w:rPr>
          <w:rFonts w:hint="eastAsia" w:ascii="宋体" w:hAnsi="宋体" w:cs="宋体"/>
          <w:bCs/>
          <w:sz w:val="24"/>
          <w:szCs w:val="24"/>
        </w:rPr>
        <w:t>甲方（采购人）：</w:t>
      </w:r>
      <w:r>
        <w:rPr>
          <w:rFonts w:hint="eastAsia" w:ascii="宋体" w:hAnsi="宋体" w:cs="宋体"/>
          <w:bCs/>
          <w:sz w:val="24"/>
          <w:szCs w:val="24"/>
          <w:u w:val="single"/>
        </w:rPr>
        <w:t xml:space="preserve">                                    </w:t>
      </w:r>
    </w:p>
    <w:p w14:paraId="1A6E2A9F">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乙方（成交供应商）：</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3DEA8831">
      <w:pPr>
        <w:autoSpaceDE w:val="0"/>
        <w:autoSpaceDN w:val="0"/>
        <w:adjustRightInd w:val="0"/>
        <w:spacing w:line="360" w:lineRule="auto"/>
        <w:ind w:firstLine="480" w:firstLineChars="200"/>
        <w:jc w:val="left"/>
        <w:rPr>
          <w:rFonts w:ascii="宋体" w:hAnsi="宋体" w:cs="宋体"/>
          <w:bCs/>
          <w:sz w:val="24"/>
          <w:szCs w:val="24"/>
        </w:rPr>
      </w:pPr>
      <w:r>
        <w:rPr>
          <w:rFonts w:hint="eastAsia" w:ascii="宋体" w:hAnsi="宋体" w:eastAsia="宋体" w:cs="宋体"/>
          <w:bCs/>
          <w:sz w:val="24"/>
          <w:szCs w:val="24"/>
          <w:u w:val="single"/>
        </w:rPr>
        <w:t>(项目</w:t>
      </w:r>
      <w:r>
        <w:rPr>
          <w:rFonts w:hint="eastAsia" w:ascii="宋体" w:hAnsi="宋体" w:eastAsia="宋体" w:cs="宋体"/>
          <w:bCs/>
          <w:sz w:val="24"/>
          <w:szCs w:val="24"/>
          <w:u w:val="single"/>
          <w:lang w:eastAsia="zh-CN"/>
        </w:rPr>
        <w:t>名称</w:t>
      </w:r>
      <w:r>
        <w:rPr>
          <w:rFonts w:hint="eastAsia" w:ascii="宋体" w:hAnsi="宋体" w:eastAsia="宋体" w:cs="宋体"/>
          <w:bCs/>
          <w:sz w:val="24"/>
          <w:szCs w:val="24"/>
          <w:u w:val="single"/>
        </w:rPr>
        <w:t>：</w:t>
      </w:r>
      <w:r>
        <w:rPr>
          <w:rFonts w:hint="eastAsia" w:ascii="宋体" w:hAnsi="宋体" w:eastAsia="宋体" w:cs="宋体"/>
          <w:bCs/>
          <w:sz w:val="24"/>
          <w:szCs w:val="24"/>
          <w:u w:val="single"/>
          <w:lang w:val="en-US" w:eastAsia="zh-CN"/>
        </w:rPr>
        <w:t xml:space="preserve">   </w:t>
      </w:r>
      <w:r>
        <w:rPr>
          <w:rFonts w:hint="eastAsia" w:ascii="宋体" w:hAnsi="宋体" w:cs="宋体"/>
          <w:bCs/>
          <w:sz w:val="24"/>
          <w:szCs w:val="24"/>
          <w:u w:val="single"/>
        </w:rPr>
        <w:t>)</w:t>
      </w:r>
      <w:r>
        <w:rPr>
          <w:rFonts w:hint="eastAsia" w:ascii="宋体" w:hAnsi="宋体" w:eastAsia="宋体" w:cs="宋体"/>
          <w:bCs/>
          <w:sz w:val="24"/>
          <w:szCs w:val="24"/>
          <w:u w:val="single"/>
        </w:rPr>
        <w:t>(项目编号：</w:t>
      </w:r>
      <w:r>
        <w:rPr>
          <w:rFonts w:hint="eastAsia" w:ascii="宋体" w:hAnsi="宋体" w:eastAsia="宋体" w:cs="宋体"/>
          <w:bCs/>
          <w:sz w:val="24"/>
          <w:szCs w:val="24"/>
          <w:u w:val="single"/>
          <w:lang w:val="en-US" w:eastAsia="zh-CN"/>
        </w:rPr>
        <w:t xml:space="preserve">   </w:t>
      </w:r>
      <w:r>
        <w:rPr>
          <w:rFonts w:hint="eastAsia" w:ascii="宋体" w:hAnsi="宋体" w:cs="宋体"/>
          <w:bCs/>
          <w:sz w:val="24"/>
          <w:szCs w:val="24"/>
          <w:u w:val="single"/>
        </w:rPr>
        <w:t>)</w:t>
      </w:r>
      <w:r>
        <w:rPr>
          <w:rFonts w:hint="eastAsia" w:ascii="宋体" w:hAnsi="宋体" w:cs="宋体"/>
          <w:bCs/>
          <w:sz w:val="24"/>
          <w:szCs w:val="24"/>
        </w:rPr>
        <w:t>由</w:t>
      </w:r>
      <w:r>
        <w:rPr>
          <w:rFonts w:hint="eastAsia" w:ascii="宋体" w:hAnsi="宋体" w:cs="宋体"/>
          <w:sz w:val="24"/>
          <w:szCs w:val="24"/>
        </w:rPr>
        <w:t>陕西中仪项目管理有限公司</w:t>
      </w:r>
      <w:r>
        <w:rPr>
          <w:rFonts w:hint="eastAsia" w:ascii="宋体" w:hAnsi="宋体" w:cs="宋体"/>
          <w:bCs/>
          <w:sz w:val="24"/>
          <w:szCs w:val="24"/>
        </w:rPr>
        <w:t>组织竞争性磋商，</w:t>
      </w:r>
      <w:r>
        <w:rPr>
          <w:rFonts w:hint="eastAsia" w:ascii="宋体" w:hAnsi="宋体" w:cs="宋体"/>
          <w:bCs/>
          <w:sz w:val="24"/>
          <w:szCs w:val="24"/>
          <w:u w:val="single"/>
        </w:rPr>
        <w:t xml:space="preserve">    </w:t>
      </w:r>
      <w:r>
        <w:rPr>
          <w:rFonts w:hint="eastAsia" w:ascii="宋体" w:hAnsi="宋体" w:cs="宋体"/>
          <w:bCs/>
          <w:sz w:val="24"/>
          <w:szCs w:val="24"/>
        </w:rPr>
        <w:t>(以下简称“甲方”)确定</w:t>
      </w:r>
      <w:r>
        <w:rPr>
          <w:rFonts w:hint="eastAsia" w:ascii="宋体" w:hAnsi="宋体" w:cs="宋体"/>
          <w:bCs/>
          <w:sz w:val="24"/>
          <w:szCs w:val="24"/>
          <w:u w:val="single"/>
        </w:rPr>
        <w:t xml:space="preserve">        </w:t>
      </w:r>
      <w:r>
        <w:rPr>
          <w:rFonts w:hint="eastAsia" w:ascii="宋体" w:hAnsi="宋体" w:cs="宋体"/>
          <w:bCs/>
          <w:sz w:val="24"/>
          <w:szCs w:val="24"/>
        </w:rPr>
        <w:t>（以下简称“乙方”）为该项目的成交供应商。</w:t>
      </w:r>
    </w:p>
    <w:p w14:paraId="4BD5558C">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依据《中华人民共和国民法典》和《中华人民共和国政府采购法》，经双方在平等、自愿、互利的基础上，签订本合同，共同信守。</w:t>
      </w:r>
    </w:p>
    <w:p w14:paraId="3F448F1F">
      <w:pPr>
        <w:autoSpaceDE w:val="0"/>
        <w:autoSpaceDN w:val="0"/>
        <w:adjustRightInd w:val="0"/>
        <w:spacing w:line="360" w:lineRule="auto"/>
        <w:ind w:firstLine="482" w:firstLineChars="200"/>
        <w:rPr>
          <w:rFonts w:ascii="宋体" w:hAnsi="宋体" w:cs="宋体"/>
          <w:b/>
          <w:bCs/>
          <w:sz w:val="24"/>
          <w:szCs w:val="24"/>
        </w:rPr>
      </w:pPr>
      <w:r>
        <w:rPr>
          <w:rFonts w:hint="eastAsia" w:ascii="宋体" w:hAnsi="宋体" w:cs="宋体"/>
          <w:b/>
          <w:bCs/>
          <w:sz w:val="24"/>
          <w:szCs w:val="24"/>
        </w:rPr>
        <w:t>一、合同价款</w:t>
      </w:r>
    </w:p>
    <w:p w14:paraId="6743587A">
      <w:pPr>
        <w:autoSpaceDE w:val="0"/>
        <w:autoSpaceDN w:val="0"/>
        <w:adjustRightInd w:val="0"/>
        <w:spacing w:line="360" w:lineRule="auto"/>
        <w:ind w:firstLine="480" w:firstLineChars="200"/>
        <w:rPr>
          <w:rFonts w:ascii="宋体" w:hAnsi="宋体" w:cs="宋体"/>
          <w:sz w:val="24"/>
          <w:szCs w:val="24"/>
          <w:u w:val="single"/>
        </w:rPr>
      </w:pPr>
      <w:r>
        <w:rPr>
          <w:rFonts w:hint="eastAsia" w:ascii="宋体" w:hAnsi="宋体" w:cs="宋体"/>
          <w:sz w:val="24"/>
          <w:szCs w:val="24"/>
        </w:rPr>
        <w:t>（一）</w:t>
      </w:r>
      <w:r>
        <w:rPr>
          <w:rFonts w:hint="eastAsia" w:ascii="宋体" w:hAnsi="宋体" w:cs="宋体"/>
          <w:bCs/>
          <w:sz w:val="24"/>
          <w:szCs w:val="24"/>
        </w:rPr>
        <w:t>合同价款为人民币（大写）</w:t>
      </w:r>
      <w:r>
        <w:rPr>
          <w:rFonts w:hint="eastAsia" w:ascii="宋体" w:hAnsi="宋体" w:cs="宋体"/>
          <w:bCs/>
          <w:sz w:val="24"/>
          <w:szCs w:val="24"/>
          <w:u w:val="single"/>
        </w:rPr>
        <w:t xml:space="preserve">        </w:t>
      </w:r>
      <w:r>
        <w:rPr>
          <w:rFonts w:hint="eastAsia" w:ascii="宋体" w:hAnsi="宋体" w:cs="宋体"/>
          <w:bCs/>
          <w:sz w:val="24"/>
          <w:szCs w:val="24"/>
        </w:rPr>
        <w:t>（￥</w:t>
      </w:r>
      <w:r>
        <w:rPr>
          <w:rFonts w:hint="eastAsia" w:ascii="宋体" w:hAnsi="宋体" w:cs="宋体"/>
          <w:bCs/>
          <w:sz w:val="24"/>
          <w:szCs w:val="24"/>
          <w:u w:val="single"/>
        </w:rPr>
        <w:t xml:space="preserve">     </w:t>
      </w:r>
      <w:r>
        <w:rPr>
          <w:rFonts w:hint="eastAsia" w:ascii="宋体" w:hAnsi="宋体" w:cs="宋体"/>
          <w:bCs/>
          <w:sz w:val="24"/>
          <w:szCs w:val="24"/>
        </w:rPr>
        <w:t>）。</w:t>
      </w:r>
    </w:p>
    <w:p w14:paraId="06691B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（二）合同总价是指本次</w:t>
      </w:r>
      <w:r>
        <w:rPr>
          <w:rFonts w:hint="eastAsia" w:ascii="宋体" w:hAnsi="宋体" w:cs="宋体"/>
          <w:sz w:val="24"/>
          <w:szCs w:val="24"/>
          <w:lang w:val="zh-CN"/>
        </w:rPr>
        <w:t>服务内容所需的全部费用,</w:t>
      </w:r>
      <w:r>
        <w:rPr>
          <w:rFonts w:hint="eastAsia" w:ascii="宋体" w:hAnsi="宋体" w:cs="宋体"/>
          <w:sz w:val="24"/>
          <w:szCs w:val="24"/>
        </w:rPr>
        <w:t>包括但不限于本项目的</w:t>
      </w:r>
      <w:r>
        <w:rPr>
          <w:rFonts w:hint="eastAsia" w:ascii="宋体" w:hAnsi="宋体" w:cs="宋体"/>
          <w:bCs/>
          <w:sz w:val="24"/>
          <w:szCs w:val="24"/>
        </w:rPr>
        <w:t>服务实施费用、</w:t>
      </w:r>
      <w:r>
        <w:rPr>
          <w:rFonts w:hint="eastAsia" w:ascii="宋体" w:hAnsi="宋体" w:cs="宋体"/>
          <w:sz w:val="24"/>
          <w:szCs w:val="24"/>
          <w:lang w:val="zh-CN"/>
        </w:rPr>
        <w:t>人员工资</w:t>
      </w:r>
      <w:r>
        <w:rPr>
          <w:rFonts w:hint="eastAsia" w:ascii="宋体" w:hAnsi="宋体" w:cs="宋体"/>
          <w:bCs/>
          <w:sz w:val="24"/>
          <w:szCs w:val="24"/>
        </w:rPr>
        <w:t>、交通费、</w:t>
      </w:r>
      <w:r>
        <w:rPr>
          <w:rFonts w:hint="eastAsia" w:ascii="宋体" w:hAnsi="宋体" w:cs="宋体"/>
          <w:sz w:val="24"/>
          <w:szCs w:val="24"/>
          <w:lang w:val="zh-CN"/>
        </w:rPr>
        <w:t>管理费、利润、风险、各种税金等所有成本</w:t>
      </w:r>
      <w:r>
        <w:rPr>
          <w:rFonts w:hint="eastAsia" w:ascii="宋体" w:hAnsi="宋体" w:cs="宋体"/>
          <w:sz w:val="24"/>
          <w:szCs w:val="24"/>
        </w:rPr>
        <w:t>。</w:t>
      </w:r>
    </w:p>
    <w:p w14:paraId="6BA60A6E">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bCs/>
          <w:sz w:val="24"/>
          <w:szCs w:val="24"/>
        </w:rPr>
        <w:t>（三）合同价款一次性包死，不受市场价格变化因素的影响。</w:t>
      </w:r>
    </w:p>
    <w:p w14:paraId="1A9EC269">
      <w:pPr>
        <w:autoSpaceDE w:val="0"/>
        <w:autoSpaceDN w:val="0"/>
        <w:adjustRightInd w:val="0"/>
        <w:spacing w:line="360" w:lineRule="auto"/>
        <w:ind w:firstLine="482" w:firstLineChars="200"/>
        <w:rPr>
          <w:rFonts w:ascii="宋体" w:hAnsi="宋体" w:cs="宋体"/>
          <w:b/>
          <w:bCs/>
          <w:sz w:val="24"/>
          <w:szCs w:val="24"/>
          <w:u w:val="single"/>
        </w:rPr>
      </w:pPr>
      <w:r>
        <w:rPr>
          <w:rFonts w:hint="eastAsia" w:ascii="宋体" w:hAnsi="宋体" w:cs="宋体"/>
          <w:b/>
          <w:bCs/>
          <w:sz w:val="24"/>
          <w:szCs w:val="24"/>
        </w:rPr>
        <w:t>二、委托工作内容：</w:t>
      </w:r>
      <w:r>
        <w:rPr>
          <w:rFonts w:hint="eastAsia" w:ascii="宋体" w:hAnsi="宋体" w:cs="宋体"/>
          <w:b/>
          <w:bCs/>
          <w:sz w:val="24"/>
          <w:szCs w:val="24"/>
          <w:u w:val="single"/>
        </w:rPr>
        <w:t xml:space="preserve">                 </w:t>
      </w:r>
    </w:p>
    <w:p w14:paraId="658BF9A3">
      <w:pPr>
        <w:autoSpaceDE w:val="0"/>
        <w:autoSpaceDN w:val="0"/>
        <w:adjustRightInd w:val="0"/>
        <w:spacing w:line="360" w:lineRule="auto"/>
        <w:ind w:firstLine="482" w:firstLineChars="200"/>
        <w:rPr>
          <w:rFonts w:ascii="宋体" w:hAnsi="宋体" w:cs="宋体"/>
          <w:b/>
          <w:bCs/>
          <w:sz w:val="24"/>
          <w:szCs w:val="24"/>
        </w:rPr>
      </w:pPr>
      <w:r>
        <w:rPr>
          <w:rFonts w:hint="eastAsia" w:ascii="宋体" w:hAnsi="宋体" w:cs="宋体"/>
          <w:b/>
          <w:bCs/>
          <w:sz w:val="24"/>
          <w:szCs w:val="24"/>
        </w:rPr>
        <w:t>三、款项结算</w:t>
      </w:r>
    </w:p>
    <w:p w14:paraId="74AB4F64">
      <w:pPr>
        <w:tabs>
          <w:tab w:val="left" w:pos="9030"/>
        </w:tabs>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（一）付款方式：</w:t>
      </w:r>
    </w:p>
    <w:p w14:paraId="30B822EB">
      <w:pPr>
        <w:tabs>
          <w:tab w:val="left" w:pos="9030"/>
        </w:tabs>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1</w:t>
      </w:r>
      <w:r>
        <w:rPr>
          <w:rFonts w:hint="eastAsia" w:ascii="宋体" w:hAnsi="宋体" w:cs="宋体"/>
          <w:sz w:val="24"/>
          <w:szCs w:val="24"/>
        </w:rPr>
        <w:t>、</w:t>
      </w:r>
      <w:r>
        <w:rPr>
          <w:rFonts w:hint="eastAsia" w:ascii="宋体" w:hAnsi="宋体" w:cs="宋体"/>
          <w:bCs/>
          <w:sz w:val="24"/>
          <w:szCs w:val="24"/>
        </w:rPr>
        <w:t>甲方需在签署合同后</w:t>
      </w:r>
      <w:r>
        <w:rPr>
          <w:rFonts w:hint="eastAsia" w:ascii="宋体" w:hAnsi="宋体" w:cs="宋体"/>
          <w:bCs/>
          <w:sz w:val="24"/>
          <w:szCs w:val="24"/>
          <w:lang w:val="en-US" w:eastAsia="zh-CN"/>
        </w:rPr>
        <w:t>10</w:t>
      </w:r>
      <w:r>
        <w:rPr>
          <w:rFonts w:hint="eastAsia" w:ascii="宋体" w:hAnsi="宋体" w:cs="宋体"/>
          <w:bCs/>
          <w:sz w:val="24"/>
          <w:szCs w:val="24"/>
        </w:rPr>
        <w:t>个</w:t>
      </w:r>
      <w:r>
        <w:rPr>
          <w:rFonts w:hint="eastAsia" w:ascii="宋体" w:hAnsi="宋体" w:cs="宋体"/>
          <w:bCs/>
          <w:sz w:val="24"/>
          <w:szCs w:val="24"/>
          <w:lang w:val="en-US" w:eastAsia="zh-CN"/>
        </w:rPr>
        <w:t>日历</w:t>
      </w:r>
      <w:r>
        <w:rPr>
          <w:rFonts w:hint="eastAsia" w:ascii="宋体" w:hAnsi="宋体" w:cs="宋体"/>
          <w:bCs/>
          <w:sz w:val="24"/>
          <w:szCs w:val="24"/>
        </w:rPr>
        <w:t>日内向乙方支付合同总价款的40%，乙方在收到甲方支付的首笔服务费后立即开展委托工作。</w:t>
      </w:r>
    </w:p>
    <w:p w14:paraId="63A30630">
      <w:pPr>
        <w:tabs>
          <w:tab w:val="left" w:pos="9030"/>
        </w:tabs>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2</w:t>
      </w:r>
      <w:r>
        <w:rPr>
          <w:rFonts w:hint="eastAsia" w:ascii="宋体" w:hAnsi="宋体" w:cs="宋体"/>
          <w:sz w:val="24"/>
          <w:szCs w:val="24"/>
        </w:rPr>
        <w:t>、</w:t>
      </w:r>
      <w:r>
        <w:rPr>
          <w:rFonts w:hint="eastAsia" w:ascii="宋体" w:hAnsi="宋体" w:cs="宋体"/>
          <w:bCs/>
          <w:sz w:val="24"/>
          <w:szCs w:val="24"/>
        </w:rPr>
        <w:t>在乙方完成项目组建，人员全部到位并正常开展委托工作后，</w:t>
      </w:r>
      <w:r>
        <w:rPr>
          <w:rFonts w:hint="eastAsia" w:ascii="宋体" w:hAnsi="宋体" w:cs="宋体"/>
          <w:bCs/>
          <w:sz w:val="24"/>
          <w:szCs w:val="24"/>
          <w:lang w:val="en-US" w:eastAsia="zh-CN"/>
        </w:rPr>
        <w:t>10</w:t>
      </w:r>
      <w:r>
        <w:rPr>
          <w:rFonts w:hint="eastAsia" w:ascii="宋体" w:hAnsi="宋体" w:cs="宋体"/>
          <w:bCs/>
          <w:sz w:val="24"/>
          <w:szCs w:val="24"/>
        </w:rPr>
        <w:t>个</w:t>
      </w:r>
      <w:r>
        <w:rPr>
          <w:rFonts w:hint="eastAsia" w:ascii="宋体" w:hAnsi="宋体" w:cs="宋体"/>
          <w:bCs/>
          <w:sz w:val="24"/>
          <w:szCs w:val="24"/>
          <w:lang w:val="en-US" w:eastAsia="zh-CN"/>
        </w:rPr>
        <w:t>日历</w:t>
      </w:r>
      <w:r>
        <w:rPr>
          <w:rFonts w:hint="eastAsia" w:ascii="宋体" w:hAnsi="宋体" w:cs="宋体"/>
          <w:bCs/>
          <w:sz w:val="24"/>
          <w:szCs w:val="24"/>
        </w:rPr>
        <w:t>日甲方向乙方支付合同总价款的</w:t>
      </w:r>
      <w:r>
        <w:rPr>
          <w:rFonts w:hint="eastAsia" w:ascii="宋体" w:hAnsi="宋体" w:cs="宋体"/>
          <w:bCs/>
          <w:sz w:val="24"/>
          <w:szCs w:val="24"/>
          <w:lang w:val="en-US" w:eastAsia="zh-CN"/>
        </w:rPr>
        <w:t>3</w:t>
      </w:r>
      <w:r>
        <w:rPr>
          <w:rFonts w:hint="eastAsia" w:ascii="宋体" w:hAnsi="宋体" w:cs="宋体"/>
          <w:bCs/>
          <w:sz w:val="24"/>
          <w:szCs w:val="24"/>
        </w:rPr>
        <w:t>0%。</w:t>
      </w:r>
    </w:p>
    <w:p w14:paraId="450693EC">
      <w:pPr>
        <w:tabs>
          <w:tab w:val="left" w:pos="9030"/>
        </w:tabs>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w:t>
      </w:r>
      <w:r>
        <w:rPr>
          <w:rFonts w:hint="eastAsia" w:ascii="宋体" w:hAnsi="宋体" w:cs="宋体"/>
          <w:sz w:val="24"/>
          <w:szCs w:val="24"/>
        </w:rPr>
        <w:t>、</w:t>
      </w:r>
      <w:r>
        <w:rPr>
          <w:rFonts w:hint="eastAsia" w:ascii="宋体" w:hAnsi="宋体" w:cs="宋体"/>
          <w:bCs/>
          <w:sz w:val="24"/>
          <w:szCs w:val="24"/>
        </w:rPr>
        <w:t>乙方在合同规定的全部服务内容后，甲方需在</w:t>
      </w:r>
      <w:r>
        <w:rPr>
          <w:rFonts w:hint="eastAsia" w:ascii="宋体" w:hAnsi="宋体" w:cs="宋体"/>
          <w:bCs/>
          <w:sz w:val="24"/>
          <w:szCs w:val="24"/>
          <w:lang w:val="en-US" w:eastAsia="zh-CN"/>
        </w:rPr>
        <w:t>10</w:t>
      </w:r>
      <w:r>
        <w:rPr>
          <w:rFonts w:hint="eastAsia" w:ascii="宋体" w:hAnsi="宋体" w:cs="宋体"/>
          <w:bCs/>
          <w:sz w:val="24"/>
          <w:szCs w:val="24"/>
        </w:rPr>
        <w:t>个</w:t>
      </w:r>
      <w:r>
        <w:rPr>
          <w:rFonts w:hint="eastAsia" w:ascii="宋体" w:hAnsi="宋体" w:cs="宋体"/>
          <w:bCs/>
          <w:sz w:val="24"/>
          <w:szCs w:val="24"/>
          <w:lang w:val="en-US" w:eastAsia="zh-CN"/>
        </w:rPr>
        <w:t>日历</w:t>
      </w:r>
      <w:r>
        <w:rPr>
          <w:rFonts w:hint="eastAsia" w:ascii="宋体" w:hAnsi="宋体" w:cs="宋体"/>
          <w:bCs/>
          <w:sz w:val="24"/>
          <w:szCs w:val="24"/>
        </w:rPr>
        <w:t>日内向乙方支付合同总价款的</w:t>
      </w:r>
      <w:r>
        <w:rPr>
          <w:rFonts w:hint="eastAsia" w:ascii="宋体" w:hAnsi="宋体" w:cs="宋体"/>
          <w:bCs/>
          <w:sz w:val="24"/>
          <w:szCs w:val="24"/>
          <w:lang w:val="en-US" w:eastAsia="zh-CN"/>
        </w:rPr>
        <w:t>3</w:t>
      </w:r>
      <w:bookmarkStart w:id="0" w:name="_GoBack"/>
      <w:bookmarkEnd w:id="0"/>
      <w:r>
        <w:rPr>
          <w:rFonts w:hint="eastAsia" w:ascii="宋体" w:hAnsi="宋体" w:cs="宋体"/>
          <w:bCs/>
          <w:sz w:val="24"/>
          <w:szCs w:val="24"/>
        </w:rPr>
        <w:t>0%。</w:t>
      </w:r>
    </w:p>
    <w:p w14:paraId="42DCD421">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（二）结算方式：银行转账。</w:t>
      </w:r>
    </w:p>
    <w:p w14:paraId="22A27C08">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（三）结算单位：</w:t>
      </w:r>
      <w:r>
        <w:rPr>
          <w:rFonts w:hint="eastAsia" w:ascii="宋体" w:hAnsi="宋体" w:cs="宋体"/>
          <w:sz w:val="24"/>
          <w:szCs w:val="24"/>
          <w:lang w:val="zh-CN"/>
        </w:rPr>
        <w:t>由</w:t>
      </w:r>
      <w:r>
        <w:rPr>
          <w:rFonts w:hint="eastAsia" w:ascii="宋体" w:hAnsi="宋体" w:cs="宋体"/>
          <w:sz w:val="24"/>
          <w:szCs w:val="24"/>
        </w:rPr>
        <w:t>甲方</w:t>
      </w:r>
      <w:r>
        <w:rPr>
          <w:rFonts w:hint="eastAsia" w:ascii="宋体" w:hAnsi="宋体" w:cs="宋体"/>
          <w:sz w:val="24"/>
          <w:szCs w:val="24"/>
          <w:lang w:val="zh-CN"/>
        </w:rPr>
        <w:t>负责结算，</w:t>
      </w:r>
      <w:r>
        <w:rPr>
          <w:rFonts w:hint="eastAsia" w:ascii="宋体" w:hAnsi="宋体" w:cs="宋体"/>
          <w:bCs/>
          <w:sz w:val="24"/>
          <w:szCs w:val="24"/>
        </w:rPr>
        <w:t>乙方开具合同价款的全额发票给甲方。</w:t>
      </w:r>
    </w:p>
    <w:p w14:paraId="42768D0C">
      <w:pPr>
        <w:autoSpaceDE w:val="0"/>
        <w:autoSpaceDN w:val="0"/>
        <w:adjustRightInd w:val="0"/>
        <w:spacing w:line="360" w:lineRule="auto"/>
        <w:ind w:firstLine="482" w:firstLineChars="200"/>
        <w:rPr>
          <w:rFonts w:ascii="宋体" w:hAnsi="宋体" w:cs="宋体"/>
          <w:b/>
          <w:bCs/>
          <w:sz w:val="24"/>
          <w:szCs w:val="24"/>
        </w:rPr>
      </w:pPr>
      <w:r>
        <w:rPr>
          <w:rFonts w:hint="eastAsia" w:ascii="宋体" w:hAnsi="宋体" w:cs="宋体"/>
          <w:b/>
          <w:bCs/>
          <w:sz w:val="24"/>
          <w:szCs w:val="24"/>
        </w:rPr>
        <w:t>四、服务地点及服务期</w:t>
      </w:r>
    </w:p>
    <w:p w14:paraId="16E45904">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（一）服务地点：</w:t>
      </w:r>
      <w:r>
        <w:rPr>
          <w:rFonts w:hint="eastAsia" w:ascii="宋体" w:hAnsi="宋体" w:cs="宋体"/>
          <w:bCs/>
          <w:sz w:val="24"/>
          <w:szCs w:val="24"/>
          <w:u w:val="single"/>
          <w:lang w:val="en-US" w:eastAsia="zh-CN"/>
        </w:rPr>
        <w:t xml:space="preserve">         </w:t>
      </w:r>
      <w:r>
        <w:rPr>
          <w:rFonts w:hint="eastAsia" w:ascii="宋体" w:hAnsi="宋体" w:cs="宋体"/>
          <w:bCs/>
          <w:sz w:val="24"/>
          <w:szCs w:val="24"/>
        </w:rPr>
        <w:t>。</w:t>
      </w:r>
    </w:p>
    <w:p w14:paraId="254FC07A">
      <w:pPr>
        <w:widowControl/>
        <w:spacing w:line="360" w:lineRule="auto"/>
        <w:ind w:firstLine="480" w:firstLineChars="200"/>
        <w:jc w:val="left"/>
        <w:rPr>
          <w:rFonts w:ascii="宋体" w:hAnsi="宋体" w:cs="宋体"/>
          <w:sz w:val="24"/>
          <w:szCs w:val="24"/>
        </w:rPr>
      </w:pPr>
      <w:r>
        <w:rPr>
          <w:rFonts w:hint="eastAsia" w:ascii="宋体" w:hAnsi="宋体" w:cs="宋体"/>
          <w:bCs/>
          <w:sz w:val="24"/>
          <w:szCs w:val="24"/>
        </w:rPr>
        <w:t>（二）服</w:t>
      </w:r>
      <w:r>
        <w:rPr>
          <w:rFonts w:hint="eastAsia" w:ascii="宋体" w:hAnsi="宋体" w:cs="宋体"/>
          <w:bCs/>
          <w:sz w:val="24"/>
          <w:szCs w:val="24"/>
          <w:lang w:val="en-US" w:eastAsia="zh-CN"/>
        </w:rPr>
        <w:t xml:space="preserve"> </w:t>
      </w:r>
      <w:r>
        <w:rPr>
          <w:rFonts w:hint="eastAsia" w:ascii="宋体" w:hAnsi="宋体" w:cs="宋体"/>
          <w:bCs/>
          <w:sz w:val="24"/>
          <w:szCs w:val="24"/>
        </w:rPr>
        <w:t>务</w:t>
      </w:r>
      <w:r>
        <w:rPr>
          <w:rFonts w:hint="eastAsia" w:ascii="宋体" w:hAnsi="宋体" w:cs="宋体"/>
          <w:bCs/>
          <w:sz w:val="24"/>
          <w:szCs w:val="24"/>
          <w:lang w:val="en-US" w:eastAsia="zh-CN"/>
        </w:rPr>
        <w:t xml:space="preserve"> </w:t>
      </w:r>
      <w:r>
        <w:rPr>
          <w:rFonts w:hint="eastAsia" w:ascii="宋体" w:hAnsi="宋体" w:cs="宋体"/>
          <w:bCs/>
          <w:sz w:val="24"/>
          <w:szCs w:val="24"/>
        </w:rPr>
        <w:t>期：</w:t>
      </w:r>
      <w:r>
        <w:rPr>
          <w:rFonts w:hint="eastAsia" w:ascii="宋体" w:hAnsi="宋体" w:cs="宋体"/>
          <w:bCs/>
          <w:sz w:val="24"/>
          <w:szCs w:val="24"/>
          <w:u w:val="single"/>
          <w:lang w:val="en-US" w:eastAsia="zh-CN"/>
        </w:rPr>
        <w:t xml:space="preserve">         </w:t>
      </w:r>
      <w:r>
        <w:rPr>
          <w:rFonts w:hint="eastAsia" w:ascii="宋体" w:hAnsi="宋体" w:cs="宋体"/>
          <w:sz w:val="24"/>
          <w:szCs w:val="24"/>
        </w:rPr>
        <w:t>。</w:t>
      </w:r>
    </w:p>
    <w:p w14:paraId="5FEE0778">
      <w:pPr>
        <w:autoSpaceDE w:val="0"/>
        <w:autoSpaceDN w:val="0"/>
        <w:adjustRightInd w:val="0"/>
        <w:spacing w:line="360" w:lineRule="auto"/>
        <w:ind w:firstLine="482" w:firstLineChars="200"/>
        <w:rPr>
          <w:rFonts w:ascii="宋体" w:hAnsi="宋体" w:cs="宋体"/>
          <w:b/>
          <w:sz w:val="24"/>
          <w:szCs w:val="24"/>
        </w:rPr>
      </w:pPr>
      <w:r>
        <w:rPr>
          <w:rFonts w:hint="eastAsia" w:ascii="宋体" w:hAnsi="宋体" w:cs="宋体"/>
          <w:b/>
          <w:sz w:val="24"/>
          <w:szCs w:val="24"/>
        </w:rPr>
        <w:t>五、双方的权利和义务</w:t>
      </w:r>
    </w:p>
    <w:p w14:paraId="69830505">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（一）甲方的权利与义务</w:t>
      </w:r>
    </w:p>
    <w:p w14:paraId="6ADA5ABE">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1、甲方负责配合本次项目服务工作；</w:t>
      </w:r>
    </w:p>
    <w:p w14:paraId="4BAC489D">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2、甲方应按本合同的约定向乙方支付合同价款；</w:t>
      </w:r>
    </w:p>
    <w:p w14:paraId="20C9F07F">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3、甲方根据需要对乙方提供的实施方案进行审核，提供建议及意见，确定最终实施的服务方案，以便乙方遵照执行；</w:t>
      </w:r>
    </w:p>
    <w:p w14:paraId="7C9A0B36">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4、甲方有权对乙方的工作进行监督和考核。</w:t>
      </w:r>
    </w:p>
    <w:p w14:paraId="530563C9">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（二）乙方的权利与义务</w:t>
      </w:r>
    </w:p>
    <w:p w14:paraId="0D0E09CE">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1、乙方的工作人员必须严格遵守甲方的规章制度，以良好的形象和积极的工作态度，按甲方要求开展工作；</w:t>
      </w:r>
    </w:p>
    <w:p w14:paraId="0C29978D">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2、乙方应服从甲方统筹管理并按流程开展工作；</w:t>
      </w:r>
    </w:p>
    <w:p w14:paraId="121C8F86">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3、乙方保证安排的相关人员需按照指定时间到达指定地点进行服务，乙方在活动时间内不得迟到早退，如有特殊情况，必须事先通知并征得甲方同意；</w:t>
      </w:r>
    </w:p>
    <w:p w14:paraId="1C212B6F">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4、乙方提交的方案等应得到甲方确认再予以实施；</w:t>
      </w:r>
    </w:p>
    <w:p w14:paraId="6631503A">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5、乙方在服务期间发布的任何涉及有关甲方的相关信息，需经甲方确认无误后方可发布；</w:t>
      </w:r>
    </w:p>
    <w:p w14:paraId="054698D1">
      <w:pPr>
        <w:autoSpaceDE w:val="0"/>
        <w:autoSpaceDN w:val="0"/>
        <w:adjustRightInd w:val="0"/>
        <w:spacing w:line="360" w:lineRule="auto"/>
        <w:ind w:firstLine="480" w:firstLineChars="200"/>
        <w:rPr>
          <w:rFonts w:ascii="宋体" w:hAnsi="宋体" w:cs="宋体"/>
          <w:bCs/>
          <w:sz w:val="24"/>
          <w:szCs w:val="24"/>
        </w:rPr>
      </w:pPr>
      <w:r>
        <w:rPr>
          <w:rFonts w:hint="eastAsia" w:ascii="宋体" w:hAnsi="宋体" w:cs="宋体"/>
          <w:bCs/>
          <w:sz w:val="24"/>
          <w:szCs w:val="24"/>
        </w:rPr>
        <w:t>6、乙方负责解决所需要的工作条件及相应的工作配合，甲方有义务提供必要的便利条件。</w:t>
      </w:r>
    </w:p>
    <w:p w14:paraId="391FBA78">
      <w:pPr>
        <w:autoSpaceDE w:val="0"/>
        <w:autoSpaceDN w:val="0"/>
        <w:adjustRightInd w:val="0"/>
        <w:spacing w:line="360" w:lineRule="auto"/>
        <w:ind w:firstLine="482" w:firstLineChars="200"/>
        <w:rPr>
          <w:rFonts w:ascii="宋体" w:hAnsi="宋体" w:cs="宋体"/>
          <w:b/>
          <w:sz w:val="24"/>
          <w:szCs w:val="24"/>
        </w:rPr>
      </w:pPr>
      <w:r>
        <w:rPr>
          <w:rFonts w:hint="eastAsia" w:ascii="宋体" w:hAnsi="宋体" w:cs="宋体"/>
          <w:b/>
          <w:sz w:val="24"/>
          <w:szCs w:val="24"/>
        </w:rPr>
        <w:t>六、服务质量保证</w:t>
      </w:r>
    </w:p>
    <w:p w14:paraId="3025EA04">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34FC7482">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0341F313">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642DA040">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（四）乙方需建立高效的管理团队，项目团队组成合理。</w:t>
      </w:r>
    </w:p>
    <w:p w14:paraId="38623D8E">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（五）乙方需设有详细的技术资料档案和服务档案，将保存项目的详细资料以便于更好地提供服务。</w:t>
      </w:r>
    </w:p>
    <w:p w14:paraId="32EA7F86">
      <w:pPr>
        <w:spacing w:line="360" w:lineRule="auto"/>
        <w:ind w:firstLine="482" w:firstLineChars="200"/>
        <w:rPr>
          <w:rFonts w:ascii="宋体" w:hAnsi="宋体" w:cs="宋体"/>
          <w:b/>
          <w:sz w:val="24"/>
          <w:szCs w:val="24"/>
        </w:rPr>
      </w:pPr>
      <w:r>
        <w:rPr>
          <w:rFonts w:hint="eastAsia" w:ascii="宋体" w:hAnsi="宋体" w:cs="宋体"/>
          <w:b/>
          <w:sz w:val="24"/>
          <w:szCs w:val="24"/>
        </w:rPr>
        <w:t>七、知识产权</w:t>
      </w:r>
    </w:p>
    <w:p w14:paraId="66800F43">
      <w:pPr>
        <w:spacing w:line="360" w:lineRule="auto"/>
        <w:ind w:firstLine="480" w:firstLineChars="200"/>
        <w:rPr>
          <w:rFonts w:ascii="宋体" w:hAnsi="宋体" w:cs="宋体"/>
          <w:sz w:val="24"/>
          <w:szCs w:val="24"/>
        </w:rPr>
      </w:pPr>
      <w:r>
        <w:rPr>
          <w:rFonts w:hint="eastAsia" w:ascii="宋体" w:hAnsi="宋体" w:cs="宋体"/>
          <w:sz w:val="24"/>
          <w:szCs w:val="24"/>
        </w:rPr>
        <w:t>（一）本项目知识产权归甲方所有。</w:t>
      </w:r>
    </w:p>
    <w:p w14:paraId="29BA6A9E">
      <w:pPr>
        <w:spacing w:line="360" w:lineRule="auto"/>
        <w:ind w:firstLine="480" w:firstLineChars="200"/>
        <w:rPr>
          <w:rFonts w:ascii="宋体" w:hAnsi="宋体" w:cs="宋体"/>
          <w:sz w:val="24"/>
          <w:szCs w:val="24"/>
        </w:rPr>
      </w:pPr>
      <w:r>
        <w:rPr>
          <w:rFonts w:hint="eastAsia" w:ascii="宋体" w:hAnsi="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89A09F5">
      <w:pPr>
        <w:snapToGrid w:val="0"/>
        <w:spacing w:line="360" w:lineRule="auto"/>
        <w:ind w:firstLine="480" w:firstLineChars="200"/>
        <w:rPr>
          <w:rFonts w:ascii="宋体" w:hAnsi="宋体" w:cs="宋体"/>
          <w:sz w:val="24"/>
          <w:szCs w:val="24"/>
        </w:rPr>
      </w:pPr>
      <w:r>
        <w:rPr>
          <w:rFonts w:hint="eastAsia" w:ascii="宋体" w:hAnsi="宋体" w:cs="宋体"/>
          <w:sz w:val="24"/>
          <w:szCs w:val="24"/>
        </w:rPr>
        <w:t>（三）乙方为执行本合同而提供的技术资料使用权归甲方所有。</w:t>
      </w:r>
    </w:p>
    <w:p w14:paraId="27D3D648">
      <w:pPr>
        <w:spacing w:line="360" w:lineRule="auto"/>
        <w:ind w:firstLine="482" w:firstLineChars="200"/>
        <w:rPr>
          <w:rFonts w:ascii="宋体" w:hAnsi="宋体" w:cs="宋体"/>
          <w:b/>
          <w:sz w:val="24"/>
          <w:szCs w:val="24"/>
        </w:rPr>
      </w:pPr>
      <w:r>
        <w:rPr>
          <w:rFonts w:hint="eastAsia" w:ascii="宋体" w:hAnsi="宋体" w:cs="宋体"/>
          <w:b/>
          <w:sz w:val="24"/>
          <w:szCs w:val="24"/>
        </w:rPr>
        <w:t>八、保密规定</w:t>
      </w:r>
    </w:p>
    <w:p w14:paraId="27119F33">
      <w:pPr>
        <w:spacing w:line="360" w:lineRule="auto"/>
        <w:ind w:firstLine="480" w:firstLineChars="200"/>
        <w:rPr>
          <w:rFonts w:ascii="宋体" w:hAnsi="宋体" w:cs="宋体"/>
          <w:sz w:val="24"/>
          <w:szCs w:val="24"/>
        </w:rPr>
      </w:pPr>
      <w:r>
        <w:rPr>
          <w:rFonts w:hint="eastAsia" w:ascii="宋体" w:hAnsi="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620C9B91">
      <w:pPr>
        <w:snapToGrid w:val="0"/>
        <w:spacing w:line="360" w:lineRule="auto"/>
        <w:ind w:firstLine="482" w:firstLineChars="200"/>
        <w:rPr>
          <w:rFonts w:ascii="宋体" w:hAnsi="宋体" w:cs="宋体"/>
          <w:b/>
          <w:sz w:val="24"/>
          <w:szCs w:val="24"/>
        </w:rPr>
      </w:pPr>
      <w:r>
        <w:rPr>
          <w:rFonts w:hint="eastAsia" w:ascii="宋体" w:hAnsi="宋体" w:cs="宋体"/>
          <w:b/>
          <w:sz w:val="24"/>
          <w:szCs w:val="24"/>
        </w:rPr>
        <w:t>九、其他事项</w:t>
      </w:r>
    </w:p>
    <w:p w14:paraId="26571EF5">
      <w:pPr>
        <w:snapToGrid w:val="0"/>
        <w:spacing w:line="360" w:lineRule="auto"/>
        <w:ind w:firstLine="480" w:firstLineChars="200"/>
        <w:rPr>
          <w:rFonts w:ascii="宋体" w:hAnsi="宋体" w:cs="宋体"/>
          <w:sz w:val="24"/>
          <w:szCs w:val="24"/>
        </w:rPr>
      </w:pPr>
      <w:r>
        <w:rPr>
          <w:rFonts w:hint="eastAsia" w:ascii="宋体" w:hAnsi="宋体" w:cs="宋体"/>
          <w:sz w:val="24"/>
          <w:szCs w:val="24"/>
        </w:rPr>
        <w:t>（一）乙方不得转让、分包给其它单位或个人。</w:t>
      </w:r>
    </w:p>
    <w:p w14:paraId="0F36F34B">
      <w:pPr>
        <w:snapToGrid w:val="0"/>
        <w:spacing w:line="360" w:lineRule="auto"/>
        <w:ind w:firstLine="480" w:firstLineChars="200"/>
        <w:rPr>
          <w:rFonts w:ascii="宋体" w:hAnsi="宋体" w:cs="宋体"/>
          <w:sz w:val="24"/>
          <w:szCs w:val="24"/>
        </w:rPr>
      </w:pPr>
      <w:r>
        <w:rPr>
          <w:rFonts w:hint="eastAsia" w:ascii="宋体" w:hAnsi="宋体" w:cs="宋体"/>
          <w:sz w:val="24"/>
          <w:szCs w:val="24"/>
        </w:rPr>
        <w:t>（二）乙方的响应文件和承诺等内容将列入合同。</w:t>
      </w:r>
    </w:p>
    <w:p w14:paraId="03DA1E24">
      <w:pPr>
        <w:snapToGrid w:val="0"/>
        <w:spacing w:line="360" w:lineRule="auto"/>
        <w:ind w:firstLine="482" w:firstLineChars="200"/>
        <w:rPr>
          <w:rFonts w:ascii="宋体" w:hAnsi="宋体" w:cs="宋体"/>
          <w:b/>
          <w:sz w:val="24"/>
          <w:szCs w:val="24"/>
        </w:rPr>
      </w:pPr>
      <w:r>
        <w:rPr>
          <w:rFonts w:hint="eastAsia" w:ascii="宋体" w:hAnsi="宋体" w:cs="宋体"/>
          <w:b/>
          <w:sz w:val="24"/>
          <w:szCs w:val="24"/>
        </w:rPr>
        <w:t>十、验收</w:t>
      </w:r>
    </w:p>
    <w:p w14:paraId="7442515F">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（一）本项目验收费用，由乙方自行承担。</w:t>
      </w:r>
    </w:p>
    <w:p w14:paraId="27AC79E2">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二）服务期满后，由乙方向甲方递交验收通知书，经甲方确认后，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3BCFDA65">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（三）验收依据：</w:t>
      </w:r>
    </w:p>
    <w:p w14:paraId="52E4DC15">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1、本合同及附加文本；</w:t>
      </w:r>
    </w:p>
    <w:p w14:paraId="50DAB483">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2、磋商文件、成交供应商的响应文件及澄清（承诺）函；</w:t>
      </w:r>
    </w:p>
    <w:p w14:paraId="3E59EB22">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3、国家相应的标准、规范。</w:t>
      </w:r>
    </w:p>
    <w:p w14:paraId="3E7A1A4E">
      <w:pPr>
        <w:snapToGrid w:val="0"/>
        <w:spacing w:line="360" w:lineRule="auto"/>
        <w:ind w:firstLine="482" w:firstLineChars="200"/>
        <w:rPr>
          <w:rFonts w:ascii="宋体" w:hAnsi="宋体" w:cs="宋体"/>
          <w:sz w:val="24"/>
          <w:szCs w:val="24"/>
        </w:rPr>
      </w:pPr>
      <w:r>
        <w:rPr>
          <w:rFonts w:hint="eastAsia" w:ascii="宋体" w:hAnsi="宋体" w:cs="宋体"/>
          <w:b/>
          <w:sz w:val="24"/>
          <w:szCs w:val="24"/>
        </w:rPr>
        <w:t>十一、违约责任</w:t>
      </w:r>
    </w:p>
    <w:p w14:paraId="16761E41">
      <w:pPr>
        <w:snapToGrid w:val="0"/>
        <w:spacing w:line="360" w:lineRule="auto"/>
        <w:ind w:firstLine="480" w:firstLineChars="200"/>
        <w:rPr>
          <w:rFonts w:ascii="宋体" w:hAnsi="宋体" w:cs="宋体"/>
          <w:sz w:val="24"/>
          <w:szCs w:val="24"/>
        </w:rPr>
      </w:pPr>
      <w:r>
        <w:rPr>
          <w:rFonts w:hint="eastAsia" w:ascii="宋体" w:hAnsi="宋体" w:cs="宋体"/>
          <w:sz w:val="24"/>
          <w:szCs w:val="24"/>
        </w:rPr>
        <w:t>（一）按《</w:t>
      </w:r>
      <w:r>
        <w:rPr>
          <w:rFonts w:hint="eastAsia" w:ascii="宋体" w:hAnsi="宋体" w:cs="宋体"/>
          <w:bCs/>
          <w:sz w:val="24"/>
          <w:szCs w:val="24"/>
        </w:rPr>
        <w:t>中华人民共和国民法典</w:t>
      </w:r>
      <w:r>
        <w:rPr>
          <w:rFonts w:hint="eastAsia" w:ascii="宋体" w:hAnsi="宋体" w:cs="宋体"/>
          <w:sz w:val="24"/>
          <w:szCs w:val="24"/>
        </w:rPr>
        <w:t>》中的相关条款执行。</w:t>
      </w:r>
    </w:p>
    <w:p w14:paraId="1F3EE0F9">
      <w:pPr>
        <w:snapToGrid w:val="0"/>
        <w:spacing w:line="360" w:lineRule="auto"/>
        <w:ind w:firstLine="480" w:firstLineChars="200"/>
        <w:rPr>
          <w:rFonts w:ascii="宋体" w:hAnsi="宋体" w:cs="宋体"/>
          <w:sz w:val="24"/>
          <w:szCs w:val="24"/>
        </w:rPr>
      </w:pPr>
      <w:r>
        <w:rPr>
          <w:rFonts w:hint="eastAsia" w:ascii="宋体" w:hAnsi="宋体" w:cs="宋体"/>
          <w:sz w:val="24"/>
          <w:szCs w:val="24"/>
        </w:rPr>
        <w:t>（二）未按合同要求提供服务或服务质量不能满足本次采购要求，采购人会同监督机构、采购代理机构有权终止合同和对成交供应商违约行为进行追究，同时按政府采购法的有关规定进行相应的处罚。</w:t>
      </w:r>
    </w:p>
    <w:p w14:paraId="55AC5529">
      <w:pPr>
        <w:autoSpaceDE w:val="0"/>
        <w:autoSpaceDN w:val="0"/>
        <w:snapToGrid w:val="0"/>
        <w:spacing w:line="360" w:lineRule="auto"/>
        <w:ind w:firstLine="482" w:firstLineChars="200"/>
        <w:rPr>
          <w:rFonts w:ascii="宋体" w:hAnsi="宋体" w:cs="宋体"/>
          <w:b/>
          <w:sz w:val="24"/>
          <w:szCs w:val="24"/>
        </w:rPr>
      </w:pPr>
      <w:r>
        <w:rPr>
          <w:rFonts w:hint="eastAsia" w:ascii="宋体" w:hAnsi="宋体" w:cs="宋体"/>
          <w:b/>
          <w:sz w:val="24"/>
          <w:szCs w:val="24"/>
        </w:rPr>
        <w:t>十二、合同生效</w:t>
      </w:r>
    </w:p>
    <w:p w14:paraId="1B1F437E">
      <w:pPr>
        <w:autoSpaceDE w:val="0"/>
        <w:autoSpaceDN w:val="0"/>
        <w:snapToGrid w:val="0"/>
        <w:spacing w:line="360" w:lineRule="auto"/>
        <w:ind w:firstLine="480" w:firstLineChars="200"/>
        <w:rPr>
          <w:rFonts w:ascii="宋体" w:hAnsi="宋体" w:cs="宋体"/>
          <w:sz w:val="24"/>
          <w:szCs w:val="24"/>
        </w:rPr>
      </w:pPr>
      <w:r>
        <w:rPr>
          <w:rFonts w:hint="eastAsia" w:ascii="宋体" w:hAnsi="宋体" w:cs="宋体"/>
          <w:sz w:val="24"/>
          <w:szCs w:val="24"/>
        </w:rPr>
        <w:t>（一）本合同须经甲、乙双方的法定代表人（授权代表）在合同书上签字并加盖本单位公章后正式生效。</w:t>
      </w:r>
    </w:p>
    <w:p w14:paraId="46D0063E">
      <w:pPr>
        <w:autoSpaceDE w:val="0"/>
        <w:autoSpaceDN w:val="0"/>
        <w:snapToGrid w:val="0"/>
        <w:spacing w:line="360" w:lineRule="auto"/>
        <w:ind w:firstLine="480" w:firstLineChars="200"/>
        <w:rPr>
          <w:rFonts w:ascii="宋体" w:hAnsi="宋体" w:cs="宋体"/>
          <w:sz w:val="24"/>
          <w:szCs w:val="24"/>
        </w:rPr>
      </w:pPr>
      <w:r>
        <w:rPr>
          <w:rFonts w:hint="eastAsia" w:ascii="宋体" w:hAnsi="宋体" w:cs="宋体"/>
          <w:sz w:val="24"/>
          <w:szCs w:val="24"/>
        </w:rPr>
        <w:t>（二）合同生效后，甲、乙双方须严格执行本合同条款的规定，全面履行合同，违者按《</w:t>
      </w:r>
      <w:r>
        <w:rPr>
          <w:rFonts w:hint="eastAsia" w:ascii="宋体" w:hAnsi="宋体" w:cs="宋体"/>
          <w:bCs/>
          <w:sz w:val="24"/>
          <w:szCs w:val="24"/>
        </w:rPr>
        <w:t>中华人民共和国民法典</w:t>
      </w:r>
      <w:r>
        <w:rPr>
          <w:rFonts w:hint="eastAsia" w:ascii="宋体" w:hAnsi="宋体" w:cs="宋体"/>
          <w:sz w:val="24"/>
          <w:szCs w:val="24"/>
        </w:rPr>
        <w:t>》的有关规定承担相应责任。</w:t>
      </w:r>
    </w:p>
    <w:p w14:paraId="0F5FA82E">
      <w:pPr>
        <w:autoSpaceDE w:val="0"/>
        <w:autoSpaceDN w:val="0"/>
        <w:snapToGrid w:val="0"/>
        <w:spacing w:line="360" w:lineRule="auto"/>
        <w:ind w:firstLine="480" w:firstLineChars="200"/>
        <w:rPr>
          <w:rFonts w:ascii="宋体" w:hAnsi="宋体" w:cs="宋体"/>
          <w:sz w:val="24"/>
          <w:szCs w:val="24"/>
        </w:rPr>
      </w:pPr>
      <w:r>
        <w:rPr>
          <w:rFonts w:hint="eastAsia" w:ascii="宋体" w:hAnsi="宋体" w:cs="宋体"/>
          <w:sz w:val="24"/>
          <w:szCs w:val="24"/>
        </w:rPr>
        <w:t>（三）本合同一式</w:t>
      </w:r>
      <w:r>
        <w:rPr>
          <w:rFonts w:hint="eastAsia" w:ascii="宋体" w:hAnsi="宋体" w:cs="宋体"/>
          <w:sz w:val="24"/>
          <w:szCs w:val="24"/>
          <w:u w:val="single"/>
        </w:rPr>
        <w:t xml:space="preserve">   </w:t>
      </w:r>
      <w:r>
        <w:rPr>
          <w:rFonts w:hint="eastAsia" w:ascii="宋体" w:hAnsi="宋体" w:cs="宋体"/>
          <w:sz w:val="24"/>
          <w:szCs w:val="24"/>
        </w:rPr>
        <w:t>份，甲乙双方各执</w:t>
      </w:r>
      <w:r>
        <w:rPr>
          <w:rFonts w:hint="eastAsia" w:ascii="宋体" w:hAnsi="宋体" w:cs="宋体"/>
          <w:sz w:val="24"/>
          <w:szCs w:val="24"/>
          <w:u w:val="single"/>
        </w:rPr>
        <w:t xml:space="preserve">    </w:t>
      </w:r>
      <w:r>
        <w:rPr>
          <w:rFonts w:hint="eastAsia" w:ascii="宋体" w:hAnsi="宋体" w:cs="宋体"/>
          <w:sz w:val="24"/>
          <w:szCs w:val="24"/>
        </w:rPr>
        <w:t>份。</w:t>
      </w:r>
    </w:p>
    <w:p w14:paraId="3A144612">
      <w:pPr>
        <w:widowControl/>
        <w:spacing w:line="360" w:lineRule="auto"/>
        <w:ind w:firstLine="480" w:firstLineChars="200"/>
        <w:jc w:val="left"/>
        <w:rPr>
          <w:rFonts w:ascii="宋体" w:hAnsi="宋体" w:cs="宋体"/>
          <w:kern w:val="0"/>
          <w:sz w:val="24"/>
          <w:szCs w:val="24"/>
        </w:rPr>
      </w:pPr>
      <w:r>
        <w:rPr>
          <w:rFonts w:hint="eastAsia" w:ascii="宋体" w:hAnsi="宋体" w:cs="宋体"/>
          <w:sz w:val="24"/>
          <w:szCs w:val="24"/>
        </w:rPr>
        <w:t>（四）本合同如有未尽事宜，甲、乙双方协商解决。</w:t>
      </w:r>
    </w:p>
    <w:tbl>
      <w:tblPr>
        <w:tblStyle w:val="4"/>
        <w:tblW w:w="0" w:type="auto"/>
        <w:jc w:val="center"/>
        <w:tblLayout w:type="fixed"/>
        <w:tblCellMar>
          <w:top w:w="0" w:type="dxa"/>
          <w:left w:w="108" w:type="dxa"/>
          <w:bottom w:w="0" w:type="dxa"/>
          <w:right w:w="108" w:type="dxa"/>
        </w:tblCellMar>
      </w:tblPr>
      <w:tblGrid>
        <w:gridCol w:w="4201"/>
        <w:gridCol w:w="4202"/>
      </w:tblGrid>
      <w:tr w14:paraId="46019C83">
        <w:tblPrEx>
          <w:tblCellMar>
            <w:top w:w="0" w:type="dxa"/>
            <w:left w:w="108" w:type="dxa"/>
            <w:bottom w:w="0" w:type="dxa"/>
            <w:right w:w="108" w:type="dxa"/>
          </w:tblCellMar>
        </w:tblPrEx>
        <w:trPr>
          <w:trHeight w:val="680" w:hRule="exact"/>
          <w:jc w:val="center"/>
        </w:trPr>
        <w:tc>
          <w:tcPr>
            <w:tcW w:w="4201" w:type="dxa"/>
            <w:noWrap w:val="0"/>
            <w:vAlign w:val="center"/>
          </w:tcPr>
          <w:p w14:paraId="51DAFE83">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甲  方</w:t>
            </w:r>
          </w:p>
        </w:tc>
        <w:tc>
          <w:tcPr>
            <w:tcW w:w="4202" w:type="dxa"/>
            <w:noWrap w:val="0"/>
            <w:vAlign w:val="center"/>
          </w:tcPr>
          <w:p w14:paraId="1422ADD0">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乙  方</w:t>
            </w:r>
          </w:p>
        </w:tc>
      </w:tr>
      <w:tr w14:paraId="13089042">
        <w:tblPrEx>
          <w:tblCellMar>
            <w:top w:w="0" w:type="dxa"/>
            <w:left w:w="108" w:type="dxa"/>
            <w:bottom w:w="0" w:type="dxa"/>
            <w:right w:w="108" w:type="dxa"/>
          </w:tblCellMar>
        </w:tblPrEx>
        <w:trPr>
          <w:trHeight w:val="680" w:hRule="exact"/>
          <w:jc w:val="center"/>
        </w:trPr>
        <w:tc>
          <w:tcPr>
            <w:tcW w:w="4201" w:type="dxa"/>
            <w:noWrap w:val="0"/>
            <w:vAlign w:val="center"/>
          </w:tcPr>
          <w:p w14:paraId="333C9D58">
            <w:pPr>
              <w:autoSpaceDE w:val="0"/>
              <w:autoSpaceDN w:val="0"/>
              <w:adjustRightInd w:val="0"/>
              <w:spacing w:line="360" w:lineRule="auto"/>
              <w:ind w:firstLine="700" w:firstLineChars="350"/>
              <w:rPr>
                <w:rFonts w:ascii="宋体" w:hAnsi="宋体" w:cs="宋体"/>
                <w:spacing w:val="-20"/>
                <w:kern w:val="0"/>
                <w:sz w:val="24"/>
                <w:szCs w:val="24"/>
              </w:rPr>
            </w:pPr>
            <w:r>
              <w:rPr>
                <w:rFonts w:hint="eastAsia" w:ascii="宋体" w:hAnsi="宋体" w:cs="宋体"/>
                <w:spacing w:val="-20"/>
                <w:kern w:val="0"/>
                <w:sz w:val="24"/>
                <w:szCs w:val="24"/>
              </w:rPr>
              <w:t>（盖章）</w:t>
            </w:r>
          </w:p>
        </w:tc>
        <w:tc>
          <w:tcPr>
            <w:tcW w:w="4202" w:type="dxa"/>
            <w:noWrap w:val="0"/>
            <w:vAlign w:val="center"/>
          </w:tcPr>
          <w:p w14:paraId="48C13055">
            <w:pPr>
              <w:autoSpaceDE w:val="0"/>
              <w:autoSpaceDN w:val="0"/>
              <w:adjustRightInd w:val="0"/>
              <w:spacing w:line="360" w:lineRule="auto"/>
              <w:ind w:firstLine="800" w:firstLineChars="400"/>
              <w:rPr>
                <w:rFonts w:ascii="宋体" w:hAnsi="宋体" w:cs="宋体"/>
                <w:spacing w:val="-20"/>
                <w:kern w:val="0"/>
                <w:sz w:val="24"/>
                <w:szCs w:val="24"/>
              </w:rPr>
            </w:pPr>
            <w:r>
              <w:rPr>
                <w:rFonts w:hint="eastAsia" w:ascii="宋体" w:hAnsi="宋体" w:cs="宋体"/>
                <w:spacing w:val="-20"/>
                <w:kern w:val="0"/>
                <w:sz w:val="24"/>
                <w:szCs w:val="24"/>
              </w:rPr>
              <w:t>（盖章）</w:t>
            </w:r>
          </w:p>
        </w:tc>
      </w:tr>
      <w:tr w14:paraId="646CC4F2">
        <w:tblPrEx>
          <w:tblCellMar>
            <w:top w:w="0" w:type="dxa"/>
            <w:left w:w="108" w:type="dxa"/>
            <w:bottom w:w="0" w:type="dxa"/>
            <w:right w:w="108" w:type="dxa"/>
          </w:tblCellMar>
        </w:tblPrEx>
        <w:trPr>
          <w:trHeight w:val="680" w:hRule="exact"/>
          <w:jc w:val="center"/>
        </w:trPr>
        <w:tc>
          <w:tcPr>
            <w:tcW w:w="4201" w:type="dxa"/>
            <w:noWrap w:val="0"/>
            <w:vAlign w:val="center"/>
          </w:tcPr>
          <w:p w14:paraId="43AFE6CA">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 xml:space="preserve">地址： </w:t>
            </w:r>
          </w:p>
        </w:tc>
        <w:tc>
          <w:tcPr>
            <w:tcW w:w="4202" w:type="dxa"/>
            <w:noWrap w:val="0"/>
            <w:vAlign w:val="center"/>
          </w:tcPr>
          <w:p w14:paraId="4753852A">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地址：</w:t>
            </w:r>
          </w:p>
        </w:tc>
      </w:tr>
      <w:tr w14:paraId="61411508">
        <w:tblPrEx>
          <w:tblCellMar>
            <w:top w:w="0" w:type="dxa"/>
            <w:left w:w="108" w:type="dxa"/>
            <w:bottom w:w="0" w:type="dxa"/>
            <w:right w:w="108" w:type="dxa"/>
          </w:tblCellMar>
        </w:tblPrEx>
        <w:trPr>
          <w:trHeight w:val="680" w:hRule="exact"/>
          <w:jc w:val="center"/>
        </w:trPr>
        <w:tc>
          <w:tcPr>
            <w:tcW w:w="4201" w:type="dxa"/>
            <w:noWrap w:val="0"/>
            <w:vAlign w:val="center"/>
          </w:tcPr>
          <w:p w14:paraId="202DF5A6">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邮编：</w:t>
            </w:r>
          </w:p>
        </w:tc>
        <w:tc>
          <w:tcPr>
            <w:tcW w:w="4202" w:type="dxa"/>
            <w:noWrap w:val="0"/>
            <w:vAlign w:val="center"/>
          </w:tcPr>
          <w:p w14:paraId="5168F4CF">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邮编：</w:t>
            </w:r>
          </w:p>
        </w:tc>
      </w:tr>
      <w:tr w14:paraId="44B11E8B">
        <w:trPr>
          <w:trHeight w:val="680" w:hRule="exact"/>
          <w:jc w:val="center"/>
        </w:trPr>
        <w:tc>
          <w:tcPr>
            <w:tcW w:w="4201" w:type="dxa"/>
            <w:noWrap w:val="0"/>
            <w:vAlign w:val="center"/>
          </w:tcPr>
          <w:p w14:paraId="5FFFFF2E">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 xml:space="preserve">法定代表人： </w:t>
            </w:r>
          </w:p>
        </w:tc>
        <w:tc>
          <w:tcPr>
            <w:tcW w:w="4202" w:type="dxa"/>
            <w:noWrap w:val="0"/>
            <w:vAlign w:val="center"/>
          </w:tcPr>
          <w:p w14:paraId="2BD7E141">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法定代表人：</w:t>
            </w:r>
          </w:p>
        </w:tc>
      </w:tr>
      <w:tr w14:paraId="173CC790">
        <w:tblPrEx>
          <w:tblCellMar>
            <w:top w:w="0" w:type="dxa"/>
            <w:left w:w="108" w:type="dxa"/>
            <w:bottom w:w="0" w:type="dxa"/>
            <w:right w:w="108" w:type="dxa"/>
          </w:tblCellMar>
        </w:tblPrEx>
        <w:trPr>
          <w:trHeight w:val="680" w:hRule="exact"/>
          <w:jc w:val="center"/>
        </w:trPr>
        <w:tc>
          <w:tcPr>
            <w:tcW w:w="4201" w:type="dxa"/>
            <w:noWrap w:val="0"/>
            <w:vAlign w:val="center"/>
          </w:tcPr>
          <w:p w14:paraId="10B4D358">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被授权代表：</w:t>
            </w:r>
          </w:p>
        </w:tc>
        <w:tc>
          <w:tcPr>
            <w:tcW w:w="4202" w:type="dxa"/>
            <w:noWrap w:val="0"/>
            <w:vAlign w:val="center"/>
          </w:tcPr>
          <w:p w14:paraId="66C5C05B">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被授权代表：</w:t>
            </w:r>
          </w:p>
        </w:tc>
      </w:tr>
      <w:tr w14:paraId="3F04D00B">
        <w:tblPrEx>
          <w:tblCellMar>
            <w:top w:w="0" w:type="dxa"/>
            <w:left w:w="108" w:type="dxa"/>
            <w:bottom w:w="0" w:type="dxa"/>
            <w:right w:w="108" w:type="dxa"/>
          </w:tblCellMar>
        </w:tblPrEx>
        <w:trPr>
          <w:trHeight w:val="680" w:hRule="exact"/>
          <w:jc w:val="center"/>
        </w:trPr>
        <w:tc>
          <w:tcPr>
            <w:tcW w:w="4201" w:type="dxa"/>
            <w:noWrap w:val="0"/>
            <w:vAlign w:val="center"/>
          </w:tcPr>
          <w:p w14:paraId="5853FEBD">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电话：</w:t>
            </w:r>
          </w:p>
        </w:tc>
        <w:tc>
          <w:tcPr>
            <w:tcW w:w="4202" w:type="dxa"/>
            <w:noWrap w:val="0"/>
            <w:vAlign w:val="center"/>
          </w:tcPr>
          <w:p w14:paraId="57F013B1">
            <w:pPr>
              <w:autoSpaceDE w:val="0"/>
              <w:autoSpaceDN w:val="0"/>
              <w:adjustRightInd w:val="0"/>
              <w:spacing w:line="360" w:lineRule="auto"/>
              <w:ind w:left="600" w:hanging="600" w:hangingChars="300"/>
              <w:rPr>
                <w:rFonts w:ascii="宋体" w:hAnsi="宋体" w:cs="宋体"/>
                <w:spacing w:val="-20"/>
                <w:kern w:val="0"/>
                <w:sz w:val="24"/>
                <w:szCs w:val="24"/>
              </w:rPr>
            </w:pPr>
            <w:r>
              <w:rPr>
                <w:rFonts w:hint="eastAsia" w:ascii="宋体" w:hAnsi="宋体" w:cs="宋体"/>
                <w:spacing w:val="-20"/>
                <w:kern w:val="0"/>
                <w:sz w:val="24"/>
                <w:szCs w:val="24"/>
              </w:rPr>
              <w:t>电话：</w:t>
            </w:r>
          </w:p>
        </w:tc>
      </w:tr>
      <w:tr w14:paraId="242FA70F">
        <w:tblPrEx>
          <w:tblCellMar>
            <w:top w:w="0" w:type="dxa"/>
            <w:left w:w="108" w:type="dxa"/>
            <w:bottom w:w="0" w:type="dxa"/>
            <w:right w:w="108" w:type="dxa"/>
          </w:tblCellMar>
        </w:tblPrEx>
        <w:trPr>
          <w:trHeight w:val="680" w:hRule="exact"/>
          <w:jc w:val="center"/>
        </w:trPr>
        <w:tc>
          <w:tcPr>
            <w:tcW w:w="4201" w:type="dxa"/>
            <w:noWrap w:val="0"/>
            <w:vAlign w:val="center"/>
          </w:tcPr>
          <w:p w14:paraId="18104B6B">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传真：</w:t>
            </w:r>
          </w:p>
        </w:tc>
        <w:tc>
          <w:tcPr>
            <w:tcW w:w="4202" w:type="dxa"/>
            <w:noWrap w:val="0"/>
            <w:vAlign w:val="center"/>
          </w:tcPr>
          <w:p w14:paraId="03ECD580">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传真：</w:t>
            </w:r>
          </w:p>
        </w:tc>
      </w:tr>
      <w:tr w14:paraId="12B43434">
        <w:tblPrEx>
          <w:tblCellMar>
            <w:top w:w="0" w:type="dxa"/>
            <w:left w:w="108" w:type="dxa"/>
            <w:bottom w:w="0" w:type="dxa"/>
            <w:right w:w="108" w:type="dxa"/>
          </w:tblCellMar>
        </w:tblPrEx>
        <w:trPr>
          <w:trHeight w:val="680" w:hRule="exact"/>
          <w:jc w:val="center"/>
        </w:trPr>
        <w:tc>
          <w:tcPr>
            <w:tcW w:w="4201" w:type="dxa"/>
            <w:noWrap w:val="0"/>
            <w:vAlign w:val="center"/>
          </w:tcPr>
          <w:p w14:paraId="03249B49">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开户银行：</w:t>
            </w:r>
          </w:p>
        </w:tc>
        <w:tc>
          <w:tcPr>
            <w:tcW w:w="4202" w:type="dxa"/>
            <w:noWrap w:val="0"/>
            <w:vAlign w:val="center"/>
          </w:tcPr>
          <w:p w14:paraId="4BEF511A">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开户银行：</w:t>
            </w:r>
          </w:p>
        </w:tc>
      </w:tr>
      <w:tr w14:paraId="00D070FB">
        <w:tblPrEx>
          <w:tblCellMar>
            <w:top w:w="0" w:type="dxa"/>
            <w:left w:w="108" w:type="dxa"/>
            <w:bottom w:w="0" w:type="dxa"/>
            <w:right w:w="108" w:type="dxa"/>
          </w:tblCellMar>
        </w:tblPrEx>
        <w:trPr>
          <w:trHeight w:val="680" w:hRule="exact"/>
          <w:jc w:val="center"/>
        </w:trPr>
        <w:tc>
          <w:tcPr>
            <w:tcW w:w="4201" w:type="dxa"/>
            <w:noWrap w:val="0"/>
            <w:vAlign w:val="center"/>
          </w:tcPr>
          <w:p w14:paraId="647C1A25">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日期：</w:t>
            </w:r>
          </w:p>
        </w:tc>
        <w:tc>
          <w:tcPr>
            <w:tcW w:w="4202" w:type="dxa"/>
            <w:noWrap w:val="0"/>
            <w:vAlign w:val="center"/>
          </w:tcPr>
          <w:p w14:paraId="33946FB6">
            <w:pPr>
              <w:autoSpaceDE w:val="0"/>
              <w:autoSpaceDN w:val="0"/>
              <w:adjustRightInd w:val="0"/>
              <w:spacing w:line="360" w:lineRule="auto"/>
              <w:rPr>
                <w:rFonts w:ascii="宋体" w:hAnsi="宋体" w:cs="宋体"/>
                <w:spacing w:val="-20"/>
                <w:kern w:val="0"/>
                <w:sz w:val="24"/>
                <w:szCs w:val="24"/>
              </w:rPr>
            </w:pPr>
            <w:r>
              <w:rPr>
                <w:rFonts w:hint="eastAsia" w:ascii="宋体" w:hAnsi="宋体" w:cs="宋体"/>
                <w:spacing w:val="-20"/>
                <w:kern w:val="0"/>
                <w:sz w:val="24"/>
                <w:szCs w:val="24"/>
              </w:rPr>
              <w:t>日期：</w:t>
            </w:r>
          </w:p>
        </w:tc>
      </w:tr>
    </w:tbl>
    <w:p w14:paraId="1F71375A">
      <w:pPr>
        <w:spacing w:line="360" w:lineRule="auto"/>
        <w:rPr>
          <w:rFonts w:hint="eastAsia"/>
          <w:b/>
          <w:bCs/>
          <w:sz w:val="36"/>
          <w:szCs w:val="36"/>
        </w:rPr>
      </w:pPr>
    </w:p>
    <w:p w14:paraId="2B3F9BAD">
      <w:pPr>
        <w:pStyle w:val="3"/>
        <w:spacing w:line="360" w:lineRule="auto"/>
        <w:rPr>
          <w:rFonts w:hint="eastAsia"/>
          <w:b/>
          <w:bCs/>
          <w:sz w:val="36"/>
          <w:szCs w:val="36"/>
        </w:rPr>
      </w:pPr>
    </w:p>
    <w:p w14:paraId="34AC7498">
      <w:pPr>
        <w:spacing w:line="360" w:lineRule="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32CA4819"/>
    <w:rsid w:val="006D0CE9"/>
    <w:rsid w:val="009C512B"/>
    <w:rsid w:val="01101675"/>
    <w:rsid w:val="01161381"/>
    <w:rsid w:val="03230A86"/>
    <w:rsid w:val="03B629A7"/>
    <w:rsid w:val="03D96696"/>
    <w:rsid w:val="04446205"/>
    <w:rsid w:val="04C335CE"/>
    <w:rsid w:val="05D13AC9"/>
    <w:rsid w:val="06344057"/>
    <w:rsid w:val="075449B1"/>
    <w:rsid w:val="07B11B51"/>
    <w:rsid w:val="07EC4BEA"/>
    <w:rsid w:val="0882554E"/>
    <w:rsid w:val="089B6CCD"/>
    <w:rsid w:val="08D538D0"/>
    <w:rsid w:val="08E65ADD"/>
    <w:rsid w:val="093F0D49"/>
    <w:rsid w:val="095C18FB"/>
    <w:rsid w:val="0B3568A8"/>
    <w:rsid w:val="0BD77FE3"/>
    <w:rsid w:val="0CB87790"/>
    <w:rsid w:val="0D613984"/>
    <w:rsid w:val="0E5209A1"/>
    <w:rsid w:val="0EB6385C"/>
    <w:rsid w:val="1001144E"/>
    <w:rsid w:val="101678CD"/>
    <w:rsid w:val="106519DD"/>
    <w:rsid w:val="10AA2027"/>
    <w:rsid w:val="10B65D95"/>
    <w:rsid w:val="10D80401"/>
    <w:rsid w:val="112B20C4"/>
    <w:rsid w:val="11FB4533"/>
    <w:rsid w:val="12042B30"/>
    <w:rsid w:val="12B46304"/>
    <w:rsid w:val="13F4249E"/>
    <w:rsid w:val="14EF3F6B"/>
    <w:rsid w:val="152A0AFF"/>
    <w:rsid w:val="16B25250"/>
    <w:rsid w:val="1A703458"/>
    <w:rsid w:val="1A7A42D7"/>
    <w:rsid w:val="1B6603B7"/>
    <w:rsid w:val="1B7900EB"/>
    <w:rsid w:val="1C676ADD"/>
    <w:rsid w:val="1C7A05BE"/>
    <w:rsid w:val="1D882867"/>
    <w:rsid w:val="1D990F18"/>
    <w:rsid w:val="1EA87B00"/>
    <w:rsid w:val="1F7E03C6"/>
    <w:rsid w:val="1FA12306"/>
    <w:rsid w:val="1FBC6C69"/>
    <w:rsid w:val="206D3F96"/>
    <w:rsid w:val="208E74ED"/>
    <w:rsid w:val="215D04AF"/>
    <w:rsid w:val="21B93937"/>
    <w:rsid w:val="226A2E83"/>
    <w:rsid w:val="230B6414"/>
    <w:rsid w:val="231D6147"/>
    <w:rsid w:val="23502079"/>
    <w:rsid w:val="246E4A70"/>
    <w:rsid w:val="24F353B2"/>
    <w:rsid w:val="2556149D"/>
    <w:rsid w:val="25C94365"/>
    <w:rsid w:val="25E22D30"/>
    <w:rsid w:val="27814EF7"/>
    <w:rsid w:val="27893DAB"/>
    <w:rsid w:val="28F9286B"/>
    <w:rsid w:val="29257B04"/>
    <w:rsid w:val="29387837"/>
    <w:rsid w:val="2AE5579D"/>
    <w:rsid w:val="2AF2141D"/>
    <w:rsid w:val="2B634913"/>
    <w:rsid w:val="2D517119"/>
    <w:rsid w:val="2EDD678B"/>
    <w:rsid w:val="2F503401"/>
    <w:rsid w:val="2F762E67"/>
    <w:rsid w:val="301937F3"/>
    <w:rsid w:val="305F1B4D"/>
    <w:rsid w:val="309D61D2"/>
    <w:rsid w:val="310423AD"/>
    <w:rsid w:val="32476D3D"/>
    <w:rsid w:val="32CA4819"/>
    <w:rsid w:val="341D5FA7"/>
    <w:rsid w:val="34B561E0"/>
    <w:rsid w:val="35472BB0"/>
    <w:rsid w:val="36274EBB"/>
    <w:rsid w:val="363870C8"/>
    <w:rsid w:val="366E242B"/>
    <w:rsid w:val="36AA5AEC"/>
    <w:rsid w:val="36CE3589"/>
    <w:rsid w:val="37CA01F4"/>
    <w:rsid w:val="382F62A9"/>
    <w:rsid w:val="384004B6"/>
    <w:rsid w:val="3862667F"/>
    <w:rsid w:val="39137979"/>
    <w:rsid w:val="39AA4BF8"/>
    <w:rsid w:val="3A301BD6"/>
    <w:rsid w:val="3AD9561B"/>
    <w:rsid w:val="3B032B12"/>
    <w:rsid w:val="3B374FBA"/>
    <w:rsid w:val="3C3420E0"/>
    <w:rsid w:val="3C3A6FCB"/>
    <w:rsid w:val="3C3C71E7"/>
    <w:rsid w:val="3C7921E9"/>
    <w:rsid w:val="3CB46D7D"/>
    <w:rsid w:val="3DE5493E"/>
    <w:rsid w:val="3E3C34CE"/>
    <w:rsid w:val="3E4D7489"/>
    <w:rsid w:val="3EA03A5D"/>
    <w:rsid w:val="3FA27361"/>
    <w:rsid w:val="3FAC01DF"/>
    <w:rsid w:val="3FC30819"/>
    <w:rsid w:val="40FA4F7A"/>
    <w:rsid w:val="43036368"/>
    <w:rsid w:val="43713C1A"/>
    <w:rsid w:val="43C362D7"/>
    <w:rsid w:val="4404683C"/>
    <w:rsid w:val="44BB5059"/>
    <w:rsid w:val="44EC1DC1"/>
    <w:rsid w:val="4574354D"/>
    <w:rsid w:val="46362EF9"/>
    <w:rsid w:val="47086643"/>
    <w:rsid w:val="47F72214"/>
    <w:rsid w:val="48AB197C"/>
    <w:rsid w:val="49F41101"/>
    <w:rsid w:val="4A954692"/>
    <w:rsid w:val="4ADD7DE7"/>
    <w:rsid w:val="4B5E0F27"/>
    <w:rsid w:val="4CCF550D"/>
    <w:rsid w:val="4D5A3970"/>
    <w:rsid w:val="4F132029"/>
    <w:rsid w:val="4FEE5626"/>
    <w:rsid w:val="50830AE8"/>
    <w:rsid w:val="513E2C61"/>
    <w:rsid w:val="525C3CE7"/>
    <w:rsid w:val="532727A2"/>
    <w:rsid w:val="535D3873"/>
    <w:rsid w:val="54091C4C"/>
    <w:rsid w:val="54E57FC4"/>
    <w:rsid w:val="555E5E62"/>
    <w:rsid w:val="55C027DF"/>
    <w:rsid w:val="567F61F6"/>
    <w:rsid w:val="56E10C5F"/>
    <w:rsid w:val="57E97DCB"/>
    <w:rsid w:val="57FA1FD8"/>
    <w:rsid w:val="582E1C82"/>
    <w:rsid w:val="58405511"/>
    <w:rsid w:val="585D60C3"/>
    <w:rsid w:val="598C3104"/>
    <w:rsid w:val="59F760A3"/>
    <w:rsid w:val="5C1271C4"/>
    <w:rsid w:val="5D840F95"/>
    <w:rsid w:val="5DAF4321"/>
    <w:rsid w:val="5E343D6A"/>
    <w:rsid w:val="5E6C74CD"/>
    <w:rsid w:val="5FBF1411"/>
    <w:rsid w:val="5FCA6734"/>
    <w:rsid w:val="603A12BD"/>
    <w:rsid w:val="62353C0D"/>
    <w:rsid w:val="64030466"/>
    <w:rsid w:val="642673ED"/>
    <w:rsid w:val="650A75D2"/>
    <w:rsid w:val="652E1513"/>
    <w:rsid w:val="65B31A18"/>
    <w:rsid w:val="65BC6B1F"/>
    <w:rsid w:val="65D75707"/>
    <w:rsid w:val="663366B5"/>
    <w:rsid w:val="66672626"/>
    <w:rsid w:val="672C55DE"/>
    <w:rsid w:val="67362901"/>
    <w:rsid w:val="6A7A48B2"/>
    <w:rsid w:val="6AB26742"/>
    <w:rsid w:val="6AE52674"/>
    <w:rsid w:val="6B824366"/>
    <w:rsid w:val="6BAA11C7"/>
    <w:rsid w:val="6C8859AD"/>
    <w:rsid w:val="6D836174"/>
    <w:rsid w:val="6DAE1443"/>
    <w:rsid w:val="6E3F653F"/>
    <w:rsid w:val="6E9248C1"/>
    <w:rsid w:val="6EC46A44"/>
    <w:rsid w:val="6F1654F2"/>
    <w:rsid w:val="6F286FD3"/>
    <w:rsid w:val="6F810491"/>
    <w:rsid w:val="6F9E7295"/>
    <w:rsid w:val="70234776"/>
    <w:rsid w:val="70AB7EBB"/>
    <w:rsid w:val="70CD7E32"/>
    <w:rsid w:val="7288603C"/>
    <w:rsid w:val="72E871A5"/>
    <w:rsid w:val="746F7452"/>
    <w:rsid w:val="74E67714"/>
    <w:rsid w:val="75022074"/>
    <w:rsid w:val="75A629FF"/>
    <w:rsid w:val="769D02A6"/>
    <w:rsid w:val="76EE465E"/>
    <w:rsid w:val="770B3462"/>
    <w:rsid w:val="771D4568"/>
    <w:rsid w:val="772269FE"/>
    <w:rsid w:val="782A7918"/>
    <w:rsid w:val="799E680F"/>
    <w:rsid w:val="7A4153ED"/>
    <w:rsid w:val="7BDC361F"/>
    <w:rsid w:val="7D697134"/>
    <w:rsid w:val="7DBB54B6"/>
    <w:rsid w:val="7E094473"/>
    <w:rsid w:val="7E6E7C52"/>
    <w:rsid w:val="7EA128FE"/>
    <w:rsid w:val="7F5A6B3D"/>
    <w:rsid w:val="7F792F33"/>
    <w:rsid w:val="7FB126CD"/>
    <w:rsid w:val="7FE74340"/>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center"/>
    </w:pPr>
  </w:style>
  <w:style w:type="paragraph" w:styleId="3">
    <w:name w:val="Body Text"/>
    <w:basedOn w:val="1"/>
    <w:next w:val="1"/>
    <w:qFormat/>
    <w:uiPriority w:val="99"/>
    <w:pPr>
      <w:spacing w:after="120"/>
    </w:pPr>
    <w:rPr>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2007</Words>
  <Characters>2017</Characters>
  <Lines>0</Lines>
  <Paragraphs>0</Paragraphs>
  <TotalTime>0</TotalTime>
  <ScaleCrop>false</ScaleCrop>
  <LinksUpToDate>false</LinksUpToDate>
  <CharactersWithSpaces>2168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2024-01-12T05:42:00Z</dcterms:created>
  <dc:creator>Dream</dc:creator>
  <cp:lastModifiedBy>Dream</cp:lastModifiedBy>
  <dcterms:modified xsi:type="dcterms:W3CDTF">2025-05-22T10:00:56Z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6FDA8C342D8F430F82DF1D8E592F5B9C_11</vt:lpwstr>
  </property>
  <property fmtid="{D5CDD505-2E9C-101B-9397-08002B2CF9AE}" pid="4" name="KSOTemplateDocerSaveRecord">
    <vt:lpwstr>eyJoZGlkIjoiODVjOGM0MDkxYzIwNWQzMTBkNDEyMmI3MTFhY2U4OTgifQ==</vt:lpwstr>
  </property>
</Properties>
</file>