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版本号：SXHC2025-05720250526001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西安高新区管委会互联网宽带电信500M光纤接入服务项目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SXHC2025-057</w:t>
      </w:r>
      <w:r>
        <w:br/>
      </w:r>
      <w:r>
        <w:br/>
      </w:r>
      <w:r>
        <w:br/>
      </w:r>
    </w:p>
    <w:p>
      <w:pPr>
        <w:pStyle w:val="null3"/>
        <w:jc w:val="center"/>
        <w:outlineLvl w:val="5"/>
      </w:pPr>
      <w:r>
        <w:rPr>
          <w:rFonts w:ascii="仿宋_GB2312" w:hAnsi="仿宋_GB2312" w:cs="仿宋_GB2312" w:eastAsia="仿宋_GB2312"/>
          <w:sz w:val="15"/>
          <w:b/>
        </w:rPr>
        <w:t>西安高新技术产业开发区工业和信息化局</w:t>
      </w:r>
    </w:p>
    <w:p>
      <w:pPr>
        <w:pStyle w:val="null3"/>
        <w:jc w:val="center"/>
        <w:outlineLvl w:val="5"/>
      </w:pPr>
      <w:r>
        <w:rPr>
          <w:rFonts w:ascii="仿宋_GB2312" w:hAnsi="仿宋_GB2312" w:cs="仿宋_GB2312" w:eastAsia="仿宋_GB2312"/>
          <w:sz w:val="15"/>
          <w:b/>
        </w:rPr>
        <w:t>陕西华采招标有限公司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西安高新技术产业开发区工业和信息化局</w:t>
      </w:r>
      <w:r>
        <w:rPr>
          <w:rFonts w:ascii="仿宋_GB2312" w:hAnsi="仿宋_GB2312" w:cs="仿宋_GB2312" w:eastAsia="仿宋_GB2312"/>
        </w:rPr>
        <w:t>委托，拟对</w:t>
      </w:r>
      <w:r>
        <w:rPr>
          <w:rFonts w:ascii="仿宋_GB2312" w:hAnsi="仿宋_GB2312" w:cs="仿宋_GB2312" w:eastAsia="仿宋_GB2312"/>
        </w:rPr>
        <w:t>西安高新区管委会互联网宽带电信500M光纤接入服务项目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SXHC2025-057</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西安高新区管委会互联网宽带电信500M光纤接入服务项目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随着西安高新区管委会业务需求不断增长，需要对西安高新区管委会互联网带宽进行扩容，以满足日常办公及对外提供服务的需求。</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2、供应商关联关系声明：供应商关联关系声明，包括：①控股管理关系（不得与参加本项目的其他投标人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3、信誉要求：信誉要求：供应商未列入“失信被执行人”、“重大税收违法案件当事人名单”和“政府采购严重违法失信行为记录名单”。</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西安高新技术产业开发区工业和信息化局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陕西省西安市长安区成章路与西太路交叉口正北方向丝路创智谷5号楼6层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710117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029-88333822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西安高新区锦业路1号绿地领海大厦B座10层1006室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张瑞娜、赵凡、张聪聪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采购包1：425,000.00元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采购包1：425,000.00元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代理服务费收费标准：以成交金额为基数参考《国家计委关于印发&lt;招标代理服务收费管理暂行办法 &gt;的通知》（计价格〔2002〕1980号）及《国家发改委关于降低部分建设项目收费标准规范收费行 为等有关问题的通知（发改价格〔2011〕534号）规定按标准收取。若按照标准收取不足6000元，按6000元计取。 代理服务费缴纳信息如下： 银行户名：陕西华采招标有限公司 开户行名称 ：招商银行股份有限公司陕西自贸试验区西安高新科技支行 行 号：308791011305 账 号：129905942210666 联 系 人：韩工 联系电话：029-68255920-802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西安高新技术产业开发区工业和信息化局</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西安高新技术产业开发区工业和信息化局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随着西安高新区管委会业务需求不断增长，需要对西安高新区管委会互联网带宽进行扩容，以满足日常办公及对外提供服务的需求。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425,000.00</w:t>
      </w:r>
    </w:p>
    <w:p>
      <w:pPr>
        <w:pStyle w:val="null3"/>
      </w:pPr>
      <w:r>
        <w:rPr>
          <w:rFonts w:ascii="仿宋_GB2312" w:hAnsi="仿宋_GB2312" w:cs="仿宋_GB2312" w:eastAsia="仿宋_GB2312"/>
        </w:rPr>
        <w:t>采购包最高限价（元）: 425,000.00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西安高新区管委会互联网宽带电信500M光纤接入服务项目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标的名称：西安高新区管委会互联网宽带电信500M光纤接入服务项目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pPr>
            <w:r>
              <w:rPr>
                <w:rFonts w:ascii="仿宋_GB2312" w:hAnsi="仿宋_GB2312" w:cs="仿宋_GB2312" w:eastAsia="仿宋_GB2312"/>
              </w:rPr>
              <w:t>一、高新区管委会互联网带宽基本情况</w:t>
            </w:r>
          </w:p>
          <w:p>
            <w:pPr>
              <w:pStyle w:val="null3"/>
              <w:ind w:firstLine="400"/>
            </w:pPr>
            <w:r>
              <w:rPr>
                <w:rFonts w:ascii="仿宋_GB2312" w:hAnsi="仿宋_GB2312" w:cs="仿宋_GB2312" w:eastAsia="仿宋_GB2312"/>
              </w:rPr>
              <w:t>西安高新区管委会现有互联网带宽中国电信</w:t>
            </w:r>
            <w:r>
              <w:rPr>
                <w:rFonts w:ascii="仿宋_GB2312" w:hAnsi="仿宋_GB2312" w:cs="仿宋_GB2312" w:eastAsia="仿宋_GB2312"/>
              </w:rPr>
              <w:t>300M，随着西安高新区管委会业务需求不断增长，需要对西安高新区管委会互联网带宽进行扩容，以满足日常办公及对外提供服务的需求。</w:t>
            </w:r>
          </w:p>
          <w:p>
            <w:pPr>
              <w:pStyle w:val="null3"/>
            </w:pPr>
            <w:r>
              <w:rPr>
                <w:rFonts w:ascii="仿宋_GB2312" w:hAnsi="仿宋_GB2312" w:cs="仿宋_GB2312" w:eastAsia="仿宋_GB2312"/>
              </w:rPr>
              <w:t xml:space="preserve">    </w:t>
            </w:r>
            <w:r>
              <w:rPr>
                <w:rFonts w:ascii="仿宋_GB2312" w:hAnsi="仿宋_GB2312" w:cs="仿宋_GB2312" w:eastAsia="仿宋_GB2312"/>
              </w:rPr>
              <w:t>二、带宽数量要求</w:t>
            </w:r>
          </w:p>
          <w:p>
            <w:pPr>
              <w:pStyle w:val="null3"/>
            </w:pPr>
            <w:r>
              <w:rPr>
                <w:rFonts w:ascii="仿宋_GB2312" w:hAnsi="仿宋_GB2312" w:cs="仿宋_GB2312" w:eastAsia="仿宋_GB2312"/>
              </w:rPr>
              <w:t xml:space="preserve">   </w:t>
            </w:r>
            <w:r>
              <w:rPr>
                <w:rFonts w:ascii="仿宋_GB2312" w:hAnsi="仿宋_GB2312" w:cs="仿宋_GB2312" w:eastAsia="仿宋_GB2312"/>
              </w:rPr>
              <w:t>提供电信网络接入光纤带宽</w:t>
            </w:r>
            <w:r>
              <w:rPr>
                <w:rFonts w:ascii="仿宋_GB2312" w:hAnsi="仿宋_GB2312" w:cs="仿宋_GB2312" w:eastAsia="仿宋_GB2312"/>
              </w:rPr>
              <w:t>500M，使用原有光纤1个C的外网IP地址不发生变化，光纤线路采用双路由保护。</w:t>
            </w:r>
          </w:p>
          <w:p>
            <w:pPr>
              <w:pStyle w:val="null3"/>
            </w:pPr>
            <w:r>
              <w:rPr>
                <w:rFonts w:ascii="仿宋_GB2312" w:hAnsi="仿宋_GB2312" w:cs="仿宋_GB2312" w:eastAsia="仿宋_GB2312"/>
              </w:rPr>
              <w:t xml:space="preserve">    </w:t>
            </w:r>
            <w:r>
              <w:rPr>
                <w:rFonts w:ascii="仿宋_GB2312" w:hAnsi="仿宋_GB2312" w:cs="仿宋_GB2312" w:eastAsia="仿宋_GB2312"/>
              </w:rPr>
              <w:t>三、服务要求</w:t>
            </w:r>
          </w:p>
          <w:p>
            <w:pPr>
              <w:pStyle w:val="null3"/>
              <w:ind w:firstLine="400"/>
            </w:pPr>
            <w:r>
              <w:rPr>
                <w:rFonts w:ascii="仿宋_GB2312" w:hAnsi="仿宋_GB2312" w:cs="仿宋_GB2312" w:eastAsia="仿宋_GB2312"/>
              </w:rPr>
              <w:t>成交供应商配合高新区管委会，完成带宽接入及优化工作。对接入的互联网带宽进行监测和检查，并提供带宽使用情况的运行报告。</w:t>
            </w:r>
          </w:p>
          <w:p>
            <w:pPr>
              <w:pStyle w:val="null3"/>
              <w:ind w:firstLine="400"/>
            </w:pPr>
            <w:r>
              <w:rPr>
                <w:rFonts w:ascii="仿宋_GB2312" w:hAnsi="仿宋_GB2312" w:cs="仿宋_GB2312" w:eastAsia="仿宋_GB2312"/>
              </w:rPr>
              <w:t>四、服务期限</w:t>
            </w:r>
          </w:p>
          <w:p>
            <w:pPr>
              <w:pStyle w:val="null3"/>
              <w:jc w:val="both"/>
            </w:pPr>
            <w:r>
              <w:rPr>
                <w:rFonts w:ascii="仿宋_GB2312" w:hAnsi="仿宋_GB2312" w:cs="仿宋_GB2312" w:eastAsia="仿宋_GB2312"/>
                <w:sz w:val="21"/>
              </w:rPr>
              <w:t xml:space="preserve">    合同履约期限：自合同签订之日起一年。</w:t>
            </w:r>
            <w:r>
              <w:br/>
            </w:r>
            <w:r>
              <w:rPr>
                <w:rFonts w:ascii="仿宋_GB2312" w:hAnsi="仿宋_GB2312" w:cs="仿宋_GB2312" w:eastAsia="仿宋_GB2312"/>
                <w:sz w:val="21"/>
              </w:rPr>
              <w:t xml:space="preserve">     服务期限：三年，合同一年一签。供应商所提供的服务质量经采购人考核后 ，在采购内容不变、采购预算有保障、服务价格不变或降低的情况下，采购人可根据《政府购买服务管理办法》（财政部令第102号）文件的规定续签下年合同。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三年，合同一年一签。供应商所提供的服务质量经采购人考核后 ，在采购内容不变、采购预算有保障、服务价格不变或降低的情况下，采购人可根据《政府购买服务管理办法》（财政部令第102号）文件的规定续签下年合同。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西安高新区，具体以采购人指定地点为准。</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合同签订后，按季度支付，第一季度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第二季度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第三季度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完成合同约定的所有工作，并经采购人验收合格</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按照单一来源采购文件要求及合同约定执行。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所属行业为：信息传输业。2、本项目评审过程中要求提供的网站查询记录以采购代理机构评审期间查询的记录为准。3、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4、如单一来源采购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基本资格条件承诺函.docx 响应函 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供应商关联关系声明，包括：①控股管理关系（不得与参加本项目的其他投标人单位负责人为同一人或者存在直接控股、管理关系），②未为本项目提供整体设计、规范编制或者项目管理、监理、检测等服务；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供应商关联关系声明.docx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信誉要求：供应商未列入“失信被执行人”、“重大税收违法案件当事人名单”和“政府采购严重违法失信行为记录名单”。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协商小组认为供应商投标报价明显低于其他通过符合性审查供应商的投标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投标报价合理性的，协商小组应当将其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（1）投标报价唯一； （2）报价货币符合单一来源文件要求； （3）未超出采购预算或单一来源文件规定的最高限价。</w:t>
            </w:r>
          </w:p>
        </w:tc>
        <w:tc>
          <w:tcPr>
            <w:tcW w:type="dxa" w:w="1661"/>
          </w:tcPr>
          <w:p>
            <w:pPr>
              <w:pStyle w:val="null3"/>
            </w:pPr>
            <w:r>
              <w:rPr>
                <w:rFonts w:ascii="仿宋_GB2312" w:hAnsi="仿宋_GB2312" w:cs="仿宋_GB2312" w:eastAsia="仿宋_GB2312"/>
              </w:rPr>
              <w:t>中小企业声明函 残疾人福利性单位声明函 费用组成明细表.docx 标的清单 报价表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与所投项目名称、项目编号一致，且符合单一来源采购文件签署盖章要求。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合同条款响应偏离表</w:t>
            </w:r>
          </w:p>
        </w:tc>
        <w:tc>
          <w:tcPr>
            <w:tcW w:type="dxa" w:w="3322"/>
          </w:tcPr>
          <w:p>
            <w:pPr>
              <w:pStyle w:val="null3"/>
            </w:pPr>
            <w:r>
              <w:rPr>
                <w:rFonts w:ascii="仿宋_GB2312" w:hAnsi="仿宋_GB2312" w:cs="仿宋_GB2312" w:eastAsia="仿宋_GB2312"/>
              </w:rPr>
              <w:t>响应单一来源采购文件合同条款未出现负偏离且响应的内容中未附有采购人不能接受的附加条件。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响应方案</w:t>
            </w:r>
          </w:p>
        </w:tc>
        <w:tc>
          <w:tcPr>
            <w:tcW w:type="dxa" w:w="3322"/>
          </w:tcPr>
          <w:p>
            <w:pPr>
              <w:pStyle w:val="null3"/>
            </w:pPr>
            <w:r>
              <w:rPr>
                <w:rFonts w:ascii="仿宋_GB2312" w:hAnsi="仿宋_GB2312" w:cs="仿宋_GB2312" w:eastAsia="仿宋_GB2312"/>
              </w:rPr>
              <w:t>针对本项目采购需求编制项目实施方案</w:t>
            </w:r>
          </w:p>
        </w:tc>
        <w:tc>
          <w:tcPr>
            <w:tcW w:type="dxa" w:w="1661"/>
          </w:tcPr>
          <w:p>
            <w:pPr>
              <w:pStyle w:val="null3"/>
            </w:pPr>
            <w:r>
              <w:rPr>
                <w:rFonts w:ascii="仿宋_GB2312" w:hAnsi="仿宋_GB2312" w:cs="仿宋_GB2312" w:eastAsia="仿宋_GB2312"/>
              </w:rPr>
              <w:t>单一来源服务方案响应说明.docx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详见附件：供应商关联关系声明.docx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详见附件：单一来源服务方案响应说明.docx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