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版本号：SXHC2025-06420250528001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2025年高新区文物考古发掘项目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SXHC2025-064</w:t>
      </w:r>
      <w:r>
        <w:br/>
      </w:r>
      <w:r>
        <w:br/>
      </w:r>
      <w:r>
        <w:br/>
      </w:r>
    </w:p>
    <w:p>
      <w:pPr>
        <w:pStyle w:val="null3"/>
        <w:jc w:val="center"/>
        <w:outlineLvl w:val="5"/>
      </w:pPr>
      <w:r>
        <w:rPr>
          <w:rFonts w:ascii="仿宋_GB2312" w:hAnsi="仿宋_GB2312" w:cs="仿宋_GB2312" w:eastAsia="仿宋_GB2312"/>
          <w:sz w:val="15"/>
          <w:b/>
        </w:rPr>
        <w:t>西安高新技术产业开发区土地储备中心</w:t>
      </w:r>
    </w:p>
    <w:p>
      <w:pPr>
        <w:pStyle w:val="null3"/>
        <w:jc w:val="center"/>
        <w:outlineLvl w:val="5"/>
      </w:pPr>
      <w:r>
        <w:rPr>
          <w:rFonts w:ascii="仿宋_GB2312" w:hAnsi="仿宋_GB2312" w:cs="仿宋_GB2312" w:eastAsia="仿宋_GB2312"/>
          <w:sz w:val="15"/>
          <w:b/>
        </w:rPr>
        <w:t>陕西华采招标有限公司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西安高新技术产业开发区土地储备中心</w:t>
      </w:r>
      <w:r>
        <w:rPr>
          <w:rFonts w:ascii="仿宋_GB2312" w:hAnsi="仿宋_GB2312" w:cs="仿宋_GB2312" w:eastAsia="仿宋_GB2312"/>
        </w:rPr>
        <w:t>委托，拟对</w:t>
      </w:r>
      <w:r>
        <w:rPr>
          <w:rFonts w:ascii="仿宋_GB2312" w:hAnsi="仿宋_GB2312" w:cs="仿宋_GB2312" w:eastAsia="仿宋_GB2312"/>
        </w:rPr>
        <w:t>2025年高新区文物考古发掘项目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SXHC2025-064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2025年高新区文物考古发掘项目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2025年高新区文物考古发掘</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2、企业资质：供应商具有中华人民共和国考古发掘资质证书</w:t>
      </w:r>
    </w:p>
    <w:p>
      <w:pPr>
        <w:pStyle w:val="null3"/>
      </w:pPr>
      <w:r>
        <w:rPr>
          <w:rFonts w:ascii="仿宋_GB2312" w:hAnsi="仿宋_GB2312" w:cs="仿宋_GB2312" w:eastAsia="仿宋_GB2312"/>
        </w:rPr>
        <w:t>3、项目负责人资质：供应商拟派项目负责人具有国家文物局颁发的《考古发掘项目负责人资质证书》</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029-88333753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预算金额为基数，参考《国家计委关于印发&lt;招标代理服务收费管理暂行办法&gt;的通知》（计价格【2002】1980号）及《国家发改委关于降低部分建设项目收费标准规范收费行为等有关问题的通知》（发改价格[2011]534号）规定下浮15%收取。2、招标代理服务费可以采取现金、支票、银行汇票、电汇、网银等方式缴纳。3、招标代理服务费缴纳信息：银行户名：陕西华采招标有限公司开户银行：招商银行陕西自贸试验区西安高新科技支行账号：129905942210666联系人：韩工联系电话：029-68255920转802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西安高新技术产业开发区土地储备中心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西安高新技术产业开发区土地储备中心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按照单一来源采购文件采购合同约定执行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19"/>
          <w:color w:val="000000"/>
        </w:rPr>
        <w:t>2025年高新区文物考古发掘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50,000,000.00</w:t>
      </w:r>
    </w:p>
    <w:p>
      <w:pPr>
        <w:pStyle w:val="null3"/>
      </w:pPr>
      <w:r>
        <w:rPr>
          <w:rFonts w:ascii="仿宋_GB2312" w:hAnsi="仿宋_GB2312" w:cs="仿宋_GB2312" w:eastAsia="仿宋_GB2312"/>
        </w:rPr>
        <w:t>采购包最高限价（元）: 50,000,000.00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2025年高新区文物考古发掘项目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标的名称：2025年高新区文物考古发掘项目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80"/>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、执行规范</w:t>
            </w:r>
          </w:p>
          <w:p>
            <w:pPr>
              <w:pStyle w:val="null3"/>
              <w:spacing w:before="195"/>
              <w:jc w:val="left"/>
            </w:pPr>
            <w:r>
              <w:rPr>
                <w:rFonts w:ascii="仿宋_GB2312" w:hAnsi="仿宋_GB2312" w:cs="仿宋_GB2312" w:eastAsia="仿宋_GB2312"/>
                <w:sz w:val="20"/>
                <w:color w:val="000000"/>
              </w:rPr>
              <w:t>(一)《中华人民共和国文物保护法》;</w:t>
            </w:r>
          </w:p>
          <w:p>
            <w:pPr>
              <w:pStyle w:val="null3"/>
              <w:spacing w:before="180"/>
              <w:jc w:val="left"/>
            </w:pPr>
            <w:r>
              <w:rPr>
                <w:rFonts w:ascii="仿宋_GB2312" w:hAnsi="仿宋_GB2312" w:cs="仿宋_GB2312" w:eastAsia="仿宋_GB2312"/>
                <w:sz w:val="20"/>
                <w:color w:val="000000"/>
              </w:rPr>
              <w:t>(二)《中华人民共和国文物保护法实施细则》;</w:t>
            </w:r>
          </w:p>
          <w:p>
            <w:pPr>
              <w:pStyle w:val="null3"/>
              <w:spacing w:before="195"/>
              <w:jc w:val="left"/>
            </w:pPr>
            <w:r>
              <w:rPr>
                <w:rFonts w:ascii="仿宋_GB2312" w:hAnsi="仿宋_GB2312" w:cs="仿宋_GB2312" w:eastAsia="仿宋_GB2312"/>
                <w:sz w:val="20"/>
                <w:color w:val="000000"/>
              </w:rPr>
              <w:t>(三)《田野考古操作规程》(试行)。</w:t>
            </w:r>
          </w:p>
          <w:p>
            <w:pPr>
              <w:pStyle w:val="null3"/>
              <w:spacing w:before="180"/>
              <w:jc w:val="left"/>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、技术要求</w:t>
            </w:r>
          </w:p>
          <w:p>
            <w:pPr>
              <w:pStyle w:val="null3"/>
              <w:spacing w:before="195"/>
              <w:jc w:val="left"/>
            </w:pPr>
            <w:r>
              <w:rPr>
                <w:rFonts w:ascii="仿宋_GB2312" w:hAnsi="仿宋_GB2312" w:cs="仿宋_GB2312" w:eastAsia="仿宋_GB2312"/>
                <w:sz w:val="20"/>
                <w:color w:val="000000"/>
              </w:rPr>
              <w:t>1.进度要求</w:t>
            </w:r>
          </w:p>
          <w:p>
            <w:pPr>
              <w:pStyle w:val="null3"/>
              <w:spacing w:before="180"/>
              <w:ind w:right="120"/>
              <w:jc w:val="left"/>
            </w:pP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接</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通知后三日内进场发掘，在双方商定的有效工作日内完成现场考古发掘工作，若遇不可抗拒因素，工期顺延。</w:t>
            </w:r>
          </w:p>
          <w:p>
            <w:pPr>
              <w:pStyle w:val="null3"/>
              <w:spacing w:before="15"/>
              <w:jc w:val="left"/>
            </w:pPr>
            <w:r>
              <w:rPr>
                <w:rFonts w:ascii="仿宋_GB2312" w:hAnsi="仿宋_GB2312" w:cs="仿宋_GB2312" w:eastAsia="仿宋_GB2312"/>
                <w:sz w:val="20"/>
                <w:color w:val="000000"/>
              </w:rPr>
              <w:t>2.安全要求</w:t>
            </w:r>
          </w:p>
          <w:p>
            <w:pPr>
              <w:pStyle w:val="null3"/>
              <w:spacing w:before="165"/>
              <w:ind w:right="90"/>
              <w:jc w:val="left"/>
            </w:pPr>
            <w:r>
              <w:rPr>
                <w:rFonts w:ascii="仿宋_GB2312" w:hAnsi="仿宋_GB2312" w:cs="仿宋_GB2312" w:eastAsia="仿宋_GB2312"/>
                <w:sz w:val="20"/>
                <w:color w:val="000000"/>
              </w:rPr>
              <w:t>(1)考古发掘队伍必须按照《田野考古工作规程》的要求，配备考古发掘项目负责人(领队)、考古专业技术人员、文物保护专业技术人员、测绘摄影人员、安全员、资料员(库管员)以及足够的发掘、文物保护修复等的技师、技工；还应配备考古发掘、测绘、摄影、文物保护修复、资料 整理、文物及标本管理等必需的工具、仪器设备及设施。确保考古发掘、现场文物保护、出土文物提取、文物修复、绘图、摄影、资料整理以及文物、标本的安全保管等工作顺利完成，并提交合格的考古发掘工作报告。</w:t>
            </w:r>
          </w:p>
          <w:p>
            <w:pPr>
              <w:pStyle w:val="null3"/>
              <w:spacing w:before="210"/>
              <w:ind w:right="75"/>
              <w:jc w:val="left"/>
            </w:pPr>
            <w:r>
              <w:rPr>
                <w:rFonts w:ascii="仿宋_GB2312" w:hAnsi="仿宋_GB2312" w:cs="仿宋_GB2312" w:eastAsia="仿宋_GB2312"/>
                <w:sz w:val="20"/>
                <w:color w:val="000000"/>
              </w:rPr>
              <w:t>(2)应坚持“安全第一 、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spacing w:before="180"/>
              <w:ind w:right="18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在考古发掘工作中对发现的古遗址、古墓</w:t>
            </w:r>
            <w:r>
              <w:rPr>
                <w:rFonts w:ascii="仿宋_GB2312" w:hAnsi="仿宋_GB2312" w:cs="仿宋_GB2312" w:eastAsia="仿宋_GB2312"/>
                <w:sz w:val="20"/>
                <w:color w:val="000000"/>
              </w:rPr>
              <w:t>葬等地下文物古迹负有看管保护的责任，并对相关信息负有保密的责任。</w:t>
            </w:r>
          </w:p>
          <w:p>
            <w:pPr>
              <w:pStyle w:val="null3"/>
              <w:spacing w:before="180"/>
              <w:ind w:right="135"/>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考古驻地的所有工作人员、财物、设备、</w:t>
            </w:r>
            <w:r>
              <w:rPr>
                <w:rFonts w:ascii="仿宋_GB2312" w:hAnsi="仿宋_GB2312" w:cs="仿宋_GB2312" w:eastAsia="仿宋_GB2312"/>
                <w:sz w:val="20"/>
                <w:color w:val="000000"/>
              </w:rPr>
              <w:t>设施以及暂存文物标本的文物库房等的安全保卫工作由</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全权负责。驻地暂存文物和标本的临时文物库房，必须符合有关存放文物的安全要求。</w:t>
            </w:r>
          </w:p>
          <w:p>
            <w:pPr>
              <w:pStyle w:val="null3"/>
              <w:spacing w:before="210"/>
              <w:jc w:val="left"/>
            </w:pPr>
            <w:r>
              <w:rPr>
                <w:rFonts w:ascii="仿宋_GB2312" w:hAnsi="仿宋_GB2312" w:cs="仿宋_GB2312" w:eastAsia="仿宋_GB2312"/>
                <w:sz w:val="20"/>
                <w:color w:val="000000"/>
              </w:rPr>
              <w:t>3.现场踏勘要求</w:t>
            </w:r>
          </w:p>
          <w:p>
            <w:pPr>
              <w:pStyle w:val="null3"/>
              <w:spacing w:before="225"/>
              <w:ind w:right="150"/>
              <w:jc w:val="left"/>
            </w:pP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自行现场踏勘，</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承担踏勘现场所发生的费用和自身安全责任。</w:t>
            </w:r>
          </w:p>
          <w:p>
            <w:pPr>
              <w:pStyle w:val="null3"/>
              <w:jc w:val="left"/>
            </w:pPr>
            <w:r>
              <w:rPr>
                <w:rFonts w:ascii="仿宋_GB2312" w:hAnsi="仿宋_GB2312" w:cs="仿宋_GB2312" w:eastAsia="仿宋_GB2312"/>
                <w:sz w:val="20"/>
                <w:color w:val="000000"/>
              </w:rPr>
              <w:t>4.投标费用要求</w:t>
            </w:r>
          </w:p>
          <w:p>
            <w:pPr>
              <w:pStyle w:val="null3"/>
              <w:spacing w:before="210"/>
              <w:jc w:val="left"/>
            </w:pP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应承担其参加本招标活动所发生的一切费用。</w:t>
            </w:r>
          </w:p>
          <w:p>
            <w:pPr>
              <w:pStyle w:val="null3"/>
              <w:spacing w:before="210"/>
              <w:jc w:val="left"/>
            </w:pPr>
            <w:r>
              <w:rPr>
                <w:rFonts w:ascii="仿宋_GB2312" w:hAnsi="仿宋_GB2312" w:cs="仿宋_GB2312" w:eastAsia="仿宋_GB2312"/>
                <w:sz w:val="20"/>
                <w:color w:val="000000"/>
              </w:rPr>
              <w:t>5.具体技术要求</w:t>
            </w:r>
          </w:p>
          <w:p>
            <w:pPr>
              <w:pStyle w:val="null3"/>
              <w:spacing w:before="210"/>
              <w:ind w:right="150"/>
              <w:jc w:val="left"/>
            </w:pPr>
            <w:r>
              <w:rPr>
                <w:rFonts w:ascii="仿宋_GB2312" w:hAnsi="仿宋_GB2312" w:cs="仿宋_GB2312" w:eastAsia="仿宋_GB2312"/>
                <w:sz w:val="20"/>
                <w:color w:val="000000"/>
              </w:rPr>
              <w:t>(1)发掘须达到但不限于下列现行主要的中华人民共 和国以及省、市或行业的沉降观测技术标准或规范的要求：</w:t>
            </w:r>
          </w:p>
          <w:p>
            <w:pPr>
              <w:pStyle w:val="null3"/>
              <w:jc w:val="left"/>
            </w:pPr>
            <w:r>
              <w:rPr>
                <w:rFonts w:ascii="仿宋_GB2312" w:hAnsi="仿宋_GB2312" w:cs="仿宋_GB2312" w:eastAsia="仿宋_GB2312"/>
                <w:sz w:val="20"/>
                <w:color w:val="000000"/>
              </w:rPr>
              <w:t>《中华人民共和国文物保护法》</w:t>
            </w:r>
          </w:p>
          <w:p>
            <w:pPr>
              <w:pStyle w:val="null3"/>
              <w:spacing w:before="210"/>
              <w:jc w:val="left"/>
            </w:pPr>
            <w:r>
              <w:rPr>
                <w:rFonts w:ascii="仿宋_GB2312" w:hAnsi="仿宋_GB2312" w:cs="仿宋_GB2312" w:eastAsia="仿宋_GB2312"/>
                <w:sz w:val="20"/>
                <w:color w:val="000000"/>
              </w:rPr>
              <w:t>《中华人民共和国文物保护法实施条例》</w:t>
            </w:r>
          </w:p>
          <w:p>
            <w:pPr>
              <w:pStyle w:val="null3"/>
              <w:spacing w:before="210"/>
              <w:jc w:val="left"/>
            </w:pPr>
            <w:r>
              <w:rPr>
                <w:rFonts w:ascii="仿宋_GB2312" w:hAnsi="仿宋_GB2312" w:cs="仿宋_GB2312" w:eastAsia="仿宋_GB2312"/>
                <w:sz w:val="20"/>
                <w:color w:val="000000"/>
              </w:rPr>
              <w:t>《陕西省文物保护条例》</w:t>
            </w:r>
          </w:p>
          <w:p>
            <w:pPr>
              <w:pStyle w:val="null3"/>
              <w:spacing w:before="210"/>
              <w:jc w:val="left"/>
            </w:pPr>
            <w:r>
              <w:rPr>
                <w:rFonts w:ascii="仿宋_GB2312" w:hAnsi="仿宋_GB2312" w:cs="仿宋_GB2312" w:eastAsia="仿宋_GB2312"/>
                <w:sz w:val="20"/>
                <w:color w:val="000000"/>
              </w:rPr>
              <w:t>《田野考古工作规程》</w:t>
            </w:r>
          </w:p>
          <w:p>
            <w:pPr>
              <w:pStyle w:val="null3"/>
              <w:spacing w:before="210"/>
              <w:jc w:val="left"/>
            </w:pPr>
            <w:r>
              <w:rPr>
                <w:rFonts w:ascii="仿宋_GB2312" w:hAnsi="仿宋_GB2312" w:cs="仿宋_GB2312" w:eastAsia="仿宋_GB2312"/>
                <w:sz w:val="20"/>
                <w:color w:val="000000"/>
              </w:rPr>
              <w:t>其他相关资料等。</w:t>
            </w:r>
          </w:p>
          <w:p>
            <w:pPr>
              <w:pStyle w:val="null3"/>
              <w:spacing w:before="225"/>
              <w:ind w:right="12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负责办理本项目考古发掘报告</w:t>
            </w:r>
            <w:r>
              <w:rPr>
                <w:rFonts w:ascii="仿宋_GB2312" w:hAnsi="仿宋_GB2312" w:cs="仿宋_GB2312" w:eastAsia="仿宋_GB2312"/>
                <w:sz w:val="20"/>
                <w:color w:val="000000"/>
              </w:rPr>
              <w:t>(证照)的有关申报(报批)手续，负责考古发掘报告的编制并协助办 理相关文件的批复手续。</w:t>
            </w:r>
          </w:p>
          <w:p>
            <w:pPr>
              <w:pStyle w:val="null3"/>
              <w:jc w:val="left"/>
            </w:pPr>
            <w:r>
              <w:rPr>
                <w:rFonts w:ascii="仿宋_GB2312" w:hAnsi="仿宋_GB2312" w:cs="仿宋_GB2312" w:eastAsia="仿宋_GB2312"/>
                <w:sz w:val="20"/>
                <w:color w:val="000000"/>
              </w:rPr>
              <w:t>(3)发掘过程中，</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应采取合理措施，确保地下</w:t>
            </w:r>
            <w:r>
              <w:rPr>
                <w:rFonts w:ascii="仿宋_GB2312" w:hAnsi="仿宋_GB2312" w:cs="仿宋_GB2312" w:eastAsia="仿宋_GB2312"/>
                <w:sz w:val="20"/>
                <w:color w:val="000000"/>
              </w:rPr>
              <w:t>文物的安全。</w:t>
            </w:r>
          </w:p>
          <w:p>
            <w:pPr>
              <w:pStyle w:val="null3"/>
              <w:jc w:val="left"/>
            </w:pPr>
            <w:r>
              <w:rPr>
                <w:rFonts w:ascii="仿宋_GB2312" w:hAnsi="仿宋_GB2312" w:cs="仿宋_GB2312" w:eastAsia="仿宋_GB2312"/>
                <w:sz w:val="20"/>
                <w:color w:val="000000"/>
              </w:rPr>
              <w:t>6.技术成果</w:t>
            </w:r>
          </w:p>
          <w:p>
            <w:pPr>
              <w:pStyle w:val="null3"/>
              <w:spacing w:before="165"/>
              <w:ind w:right="165"/>
              <w:jc w:val="left"/>
            </w:pPr>
            <w:r>
              <w:rPr>
                <w:rFonts w:ascii="仿宋_GB2312" w:hAnsi="仿宋_GB2312" w:cs="仿宋_GB2312" w:eastAsia="仿宋_GB2312"/>
                <w:sz w:val="20"/>
                <w:color w:val="000000"/>
              </w:rPr>
              <w:t>考古发掘工作结束后</w:t>
            </w:r>
            <w:r>
              <w:rPr>
                <w:rFonts w:ascii="仿宋_GB2312" w:hAnsi="仿宋_GB2312" w:cs="仿宋_GB2312" w:eastAsia="仿宋_GB2312"/>
                <w:sz w:val="20"/>
                <w:color w:val="000000"/>
              </w:rPr>
              <w:t>15个工作日内向</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出具《文物发掘报告》伍份，提交的成果文件必须符合国家、行业及陕西省相关标准、规范的规定，还需满足国家、行业、陕西省相关行政主管部门项目审批要求及</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需求。</w:t>
            </w:r>
          </w:p>
          <w:p>
            <w:pPr>
              <w:pStyle w:val="null3"/>
              <w:jc w:val="left"/>
            </w:pPr>
            <w:r>
              <w:rPr>
                <w:rFonts w:ascii="仿宋_GB2312" w:hAnsi="仿宋_GB2312" w:cs="仿宋_GB2312" w:eastAsia="仿宋_GB2312"/>
                <w:sz w:val="20"/>
                <w:color w:val="000000"/>
              </w:rPr>
              <w:t>三</w:t>
            </w:r>
            <w:r>
              <w:rPr>
                <w:rFonts w:ascii="仿宋_GB2312" w:hAnsi="仿宋_GB2312" w:cs="仿宋_GB2312" w:eastAsia="仿宋_GB2312"/>
                <w:sz w:val="20"/>
                <w:b/>
                <w:color w:val="000000"/>
              </w:rPr>
              <w:t>、服务要求</w:t>
            </w:r>
          </w:p>
          <w:p>
            <w:pPr>
              <w:pStyle w:val="null3"/>
              <w:spacing w:before="195"/>
              <w:jc w:val="left"/>
            </w:pPr>
            <w:r>
              <w:rPr>
                <w:rFonts w:ascii="仿宋_GB2312" w:hAnsi="仿宋_GB2312" w:cs="仿宋_GB2312" w:eastAsia="仿宋_GB2312"/>
                <w:sz w:val="20"/>
                <w:color w:val="000000"/>
              </w:rPr>
              <w:t>(一)执行标准</w:t>
            </w:r>
          </w:p>
          <w:p>
            <w:pPr>
              <w:pStyle w:val="null3"/>
              <w:spacing w:before="195"/>
              <w:jc w:val="left"/>
            </w:pPr>
            <w:r>
              <w:rPr>
                <w:rFonts w:ascii="仿宋_GB2312" w:hAnsi="仿宋_GB2312" w:cs="仿宋_GB2312" w:eastAsia="仿宋_GB2312"/>
                <w:sz w:val="20"/>
                <w:color w:val="000000"/>
              </w:rPr>
              <w:t>(1)国家标准、规范；</w:t>
            </w:r>
          </w:p>
          <w:p>
            <w:pPr>
              <w:pStyle w:val="null3"/>
              <w:spacing w:before="180"/>
              <w:jc w:val="left"/>
            </w:pPr>
            <w:r>
              <w:rPr>
                <w:rFonts w:ascii="仿宋_GB2312" w:hAnsi="仿宋_GB2312" w:cs="仿宋_GB2312" w:eastAsia="仿宋_GB2312"/>
                <w:sz w:val="20"/>
                <w:color w:val="000000"/>
              </w:rPr>
              <w:t>(2)行业标准、规范；</w:t>
            </w:r>
          </w:p>
          <w:p>
            <w:pPr>
              <w:pStyle w:val="null3"/>
              <w:spacing w:before="180"/>
              <w:jc w:val="left"/>
            </w:pPr>
            <w:r>
              <w:rPr>
                <w:rFonts w:ascii="仿宋_GB2312" w:hAnsi="仿宋_GB2312" w:cs="仿宋_GB2312" w:eastAsia="仿宋_GB2312"/>
                <w:sz w:val="20"/>
                <w:color w:val="000000"/>
              </w:rPr>
              <w:t>(3)地方标准、规范；</w:t>
            </w:r>
          </w:p>
          <w:p>
            <w:pPr>
              <w:pStyle w:val="null3"/>
              <w:spacing w:before="195"/>
              <w:jc w:val="left"/>
            </w:pPr>
            <w:r>
              <w:rPr>
                <w:rFonts w:ascii="仿宋_GB2312" w:hAnsi="仿宋_GB2312" w:cs="仿宋_GB2312" w:eastAsia="仿宋_GB2312"/>
                <w:sz w:val="20"/>
                <w:color w:val="000000"/>
              </w:rPr>
              <w:t>(4)团体标准、规范；</w:t>
            </w:r>
          </w:p>
          <w:p>
            <w:pPr>
              <w:pStyle w:val="null3"/>
              <w:spacing w:before="165"/>
              <w:jc w:val="left"/>
            </w:pPr>
            <w:r>
              <w:rPr>
                <w:rFonts w:ascii="仿宋_GB2312" w:hAnsi="仿宋_GB2312" w:cs="仿宋_GB2312" w:eastAsia="仿宋_GB2312"/>
                <w:sz w:val="20"/>
                <w:color w:val="000000"/>
              </w:rPr>
              <w:t>(5)企业标准、规范。</w:t>
            </w:r>
          </w:p>
          <w:p>
            <w:pPr>
              <w:pStyle w:val="null3"/>
              <w:spacing w:before="195"/>
              <w:ind w:right="120"/>
              <w:jc w:val="both"/>
            </w:pPr>
            <w:r>
              <w:rPr>
                <w:rFonts w:ascii="仿宋_GB2312" w:hAnsi="仿宋_GB2312" w:cs="仿宋_GB2312" w:eastAsia="仿宋_GB2312"/>
                <w:sz w:val="20"/>
                <w:color w:val="000000"/>
              </w:rPr>
              <w:t>未明确服务</w:t>
            </w:r>
            <w:r>
              <w:rPr>
                <w:rFonts w:ascii="仿宋_GB2312" w:hAnsi="仿宋_GB2312" w:cs="仿宋_GB2312" w:eastAsia="仿宋_GB2312"/>
                <w:sz w:val="20"/>
                <w:color w:val="000000"/>
              </w:rPr>
              <w:t>(产品)执行标准、规范的，按下列方法进 行选择：□顺序执行：国家标准 →行业标准→地方标准→团体标准→企业标准(有国家标准按国家标准执行，没有国家标准按行业标准，以此类推);</w:t>
            </w:r>
          </w:p>
          <w:p>
            <w:pPr>
              <w:pStyle w:val="null3"/>
              <w:jc w:val="left"/>
            </w:pPr>
            <w:r>
              <w:rPr>
                <w:rFonts w:ascii="仿宋_GB2312" w:hAnsi="仿宋_GB2312" w:cs="仿宋_GB2312" w:eastAsia="仿宋_GB2312"/>
                <w:sz w:val="20"/>
                <w:color w:val="000000"/>
              </w:rPr>
              <w:t>必须执行：国家</w:t>
            </w:r>
            <w:r>
              <w:rPr>
                <w:rFonts w:ascii="仿宋_GB2312" w:hAnsi="仿宋_GB2312" w:cs="仿宋_GB2312" w:eastAsia="仿宋_GB2312"/>
                <w:sz w:val="20"/>
                <w:color w:val="000000"/>
              </w:rPr>
              <w:t>(行业)强制性标准。</w:t>
            </w:r>
          </w:p>
          <w:p>
            <w:pPr>
              <w:pStyle w:val="null3"/>
              <w:spacing w:before="195"/>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、采购预</w:t>
            </w:r>
            <w:r>
              <w:rPr>
                <w:rFonts w:ascii="仿宋_GB2312" w:hAnsi="仿宋_GB2312" w:cs="仿宋_GB2312" w:eastAsia="仿宋_GB2312"/>
                <w:sz w:val="20"/>
                <w:color w:val="000000"/>
              </w:rPr>
              <w:t>算</w:t>
            </w:r>
          </w:p>
          <w:p>
            <w:pPr>
              <w:pStyle w:val="null3"/>
              <w:spacing w:before="195"/>
              <w:ind w:right="120"/>
              <w:jc w:val="left"/>
            </w:pPr>
            <w:r>
              <w:rPr>
                <w:rFonts w:ascii="仿宋_GB2312" w:hAnsi="仿宋_GB2312" w:cs="仿宋_GB2312" w:eastAsia="仿宋_GB2312"/>
                <w:sz w:val="20"/>
                <w:color w:val="000000"/>
              </w:rPr>
              <w:t>(一)</w:t>
            </w:r>
            <w:r>
              <w:rPr>
                <w:rFonts w:ascii="仿宋_GB2312" w:hAnsi="仿宋_GB2312" w:cs="仿宋_GB2312" w:eastAsia="仿宋_GB2312"/>
                <w:sz w:val="20"/>
                <w:b/>
                <w:color w:val="000000"/>
              </w:rPr>
              <w:t>全费用综合单价采购预算</w:t>
            </w:r>
            <w:r>
              <w:rPr>
                <w:rFonts w:ascii="仿宋_GB2312" w:hAnsi="仿宋_GB2312" w:cs="仿宋_GB2312" w:eastAsia="仿宋_GB2312"/>
                <w:sz w:val="20"/>
                <w:b/>
                <w:color w:val="000000"/>
              </w:rPr>
              <w:t>限价</w:t>
            </w:r>
            <w:r>
              <w:rPr>
                <w:rFonts w:ascii="仿宋_GB2312" w:hAnsi="仿宋_GB2312" w:cs="仿宋_GB2312" w:eastAsia="仿宋_GB2312"/>
                <w:sz w:val="20"/>
                <w:color w:val="000000"/>
              </w:rPr>
              <w:t>：考古发掘技术费用单</w:t>
            </w:r>
            <w:r>
              <w:rPr>
                <w:rFonts w:ascii="仿宋_GB2312" w:hAnsi="仿宋_GB2312" w:cs="仿宋_GB2312" w:eastAsia="仿宋_GB2312"/>
                <w:sz w:val="20"/>
                <w:color w:val="000000"/>
              </w:rPr>
              <w:t>价：</w:t>
            </w:r>
            <w:r>
              <w:rPr>
                <w:rFonts w:ascii="仿宋_GB2312" w:hAnsi="仿宋_GB2312" w:cs="仿宋_GB2312" w:eastAsia="仿宋_GB2312"/>
                <w:sz w:val="20"/>
                <w:color w:val="000000"/>
              </w:rPr>
              <w:t>1046.81元/平方米；</w:t>
            </w:r>
          </w:p>
          <w:p>
            <w:pPr>
              <w:pStyle w:val="null3"/>
              <w:spacing w:before="180"/>
              <w:jc w:val="left"/>
            </w:pPr>
            <w:r>
              <w:rPr>
                <w:rFonts w:ascii="仿宋_GB2312" w:hAnsi="仿宋_GB2312" w:cs="仿宋_GB2312" w:eastAsia="仿宋_GB2312"/>
                <w:sz w:val="20"/>
                <w:color w:val="000000"/>
              </w:rPr>
              <w:t>(二)采购预算：人民币5000万元。</w:t>
            </w:r>
          </w:p>
          <w:p>
            <w:pPr>
              <w:pStyle w:val="null3"/>
              <w:spacing w:before="180"/>
              <w:jc w:val="left"/>
            </w:pPr>
            <w:r>
              <w:rPr>
                <w:rFonts w:ascii="仿宋_GB2312" w:hAnsi="仿宋_GB2312" w:cs="仿宋_GB2312" w:eastAsia="仿宋_GB2312"/>
                <w:sz w:val="20"/>
                <w:color w:val="000000"/>
              </w:rPr>
              <w:t>(三)服务期限：自合同签订之日起3年。</w:t>
            </w:r>
          </w:p>
          <w:p>
            <w:pPr>
              <w:pStyle w:val="null3"/>
              <w:jc w:val="left"/>
            </w:pPr>
            <w:r>
              <w:rPr>
                <w:rFonts w:ascii="仿宋_GB2312" w:hAnsi="仿宋_GB2312" w:cs="仿宋_GB2312" w:eastAsia="仿宋_GB2312"/>
                <w:sz w:val="20"/>
                <w:color w:val="000000"/>
              </w:rPr>
              <w:t>(四)报价方式：报全费用综合单价，最终费用依据中标单价及相关工程量据实结算(具体以合同约定为准)</w:t>
            </w:r>
            <w:r>
              <w:rPr>
                <w:rFonts w:ascii="仿宋_GB2312" w:hAnsi="仿宋_GB2312" w:cs="仿宋_GB2312" w:eastAsia="仿宋_GB2312"/>
                <w:sz w:val="20"/>
                <w:color w:val="000000"/>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合同执行过程中，在每宗地考古发掘完成后根据中标单价及时间工程量据实结算，详见分项协议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按照单一来源采购文件采购合同约定执行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其他补充事宜：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单一来源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供应商具有中华人民共和国考古发掘资质证书</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供应商拟派项目负责人具有国家文物局颁发的《考古发掘项目负责人资质证书》</w:t>
            </w:r>
          </w:p>
        </w:tc>
        <w:tc>
          <w:tcPr>
            <w:tcW w:type="dxa" w:w="1661"/>
          </w:tcPr>
          <w:p>
            <w:pPr>
              <w:pStyle w:val="null3"/>
            </w:pPr>
            <w:r>
              <w:rPr>
                <w:rFonts w:ascii="仿宋_GB2312" w:hAnsi="仿宋_GB2312" w:cs="仿宋_GB2312" w:eastAsia="仿宋_GB2312"/>
              </w:rPr>
              <w:t>项目负责人资质.docx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业绩有关证明材料.docx 响应函 服务方案响应说明.docx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2.报价货币符合单一来源采购文件要求； 3.未超出采购预算或单一来源采购文件规定的最高限价。</w:t>
            </w:r>
          </w:p>
        </w:tc>
        <w:tc>
          <w:tcPr>
            <w:tcW w:type="dxa" w:w="1661"/>
          </w:tcPr>
          <w:p>
            <w:pPr>
              <w:pStyle w:val="null3"/>
            </w:pPr>
            <w:r>
              <w:rPr>
                <w:rFonts w:ascii="仿宋_GB2312" w:hAnsi="仿宋_GB2312" w:cs="仿宋_GB2312" w:eastAsia="仿宋_GB2312"/>
              </w:rPr>
              <w:t>中小企业声明函 残疾人福利性单位声明函 费用组成明细表.docx 标的清单 报价表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符合单一来源采购文件签署盖章要求。</w:t>
            </w:r>
          </w:p>
        </w:tc>
        <w:tc>
          <w:tcPr>
            <w:tcW w:type="dxa" w:w="1661"/>
          </w:tcPr>
          <w:p>
            <w:pPr>
              <w:pStyle w:val="null3"/>
            </w:pPr>
            <w:r>
              <w:rPr>
                <w:rFonts w:ascii="仿宋_GB2312" w:hAnsi="仿宋_GB2312" w:cs="仿宋_GB2312" w:eastAsia="仿宋_GB2312"/>
              </w:rPr>
              <w:t>单一来源响应文件封面.docx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响应单一来源采购文件合同条款未出现负偏离且响应的内容中未附有采购人不能接受的附加条件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详见附件：单一来源响应文件封面.docx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详见附件：项目负责人资质.docx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