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BDC0C">
      <w:pPr>
        <w:numPr>
          <w:ilvl w:val="0"/>
          <w:numId w:val="0"/>
        </w:numPr>
        <w:tabs>
          <w:tab w:val="left" w:pos="9030"/>
        </w:tabs>
        <w:snapToGrid w:val="0"/>
        <w:spacing w:line="360" w:lineRule="auto"/>
        <w:ind w:right="-62" w:rightChars="0"/>
        <w:jc w:val="center"/>
        <w:outlineLvl w:val="0"/>
        <w:rPr>
          <w:rFonts w:hint="eastAsia" w:ascii="宋体" w:hAnsi="宋体" w:cs="宋体"/>
          <w:b/>
          <w:bCs/>
          <w:sz w:val="44"/>
          <w:szCs w:val="44"/>
          <w:lang w:val="zh-CN"/>
        </w:rPr>
      </w:pPr>
      <w:bookmarkStart w:id="0" w:name="_Toc14547"/>
      <w:bookmarkStart w:id="1" w:name="_Toc6436"/>
      <w:r>
        <w:rPr>
          <w:rFonts w:hint="eastAsia" w:ascii="宋体" w:hAnsi="宋体" w:cs="宋体"/>
          <w:b/>
          <w:bCs/>
          <w:sz w:val="44"/>
          <w:szCs w:val="44"/>
          <w:lang w:val="zh-CN"/>
        </w:rPr>
        <w:t>拟签订的合同条款文本</w:t>
      </w:r>
      <w:bookmarkEnd w:id="0"/>
      <w:bookmarkEnd w:id="1"/>
    </w:p>
    <w:p w14:paraId="56003738">
      <w:pPr>
        <w:pStyle w:val="2"/>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本合同仅供参考，具体以最终实际签订合同为准</w:t>
      </w:r>
      <w:r>
        <w:rPr>
          <w:rFonts w:hint="eastAsia" w:ascii="仿宋_GB2312" w:hAnsi="仿宋_GB2312" w:eastAsia="仿宋_GB2312" w:cs="仿宋_GB2312"/>
          <w:sz w:val="28"/>
          <w:szCs w:val="28"/>
          <w:lang w:eastAsia="zh-CN"/>
        </w:rPr>
        <w:t>）</w:t>
      </w:r>
    </w:p>
    <w:p w14:paraId="74307B46">
      <w:pPr>
        <w:spacing w:before="312" w:beforeLines="100"/>
        <w:jc w:val="center"/>
        <w:rPr>
          <w:rFonts w:hint="eastAsia" w:ascii="宋体" w:hAnsi="宋体" w:eastAsia="宋体" w:cs="宋体"/>
          <w:b/>
          <w:bCs/>
          <w:sz w:val="44"/>
          <w:szCs w:val="44"/>
        </w:rPr>
      </w:pPr>
      <w:r>
        <w:rPr>
          <w:rFonts w:hint="eastAsia" w:ascii="宋体" w:hAnsi="宋体" w:eastAsia="宋体" w:cs="宋体"/>
          <w:b/>
          <w:bCs/>
          <w:sz w:val="44"/>
          <w:szCs w:val="44"/>
        </w:rPr>
        <w:t>2025年高新区文物考古发掘工作框架协议</w:t>
      </w:r>
    </w:p>
    <w:p w14:paraId="374C3EA7">
      <w:pPr>
        <w:spacing w:line="360" w:lineRule="auto"/>
        <w:jc w:val="center"/>
        <w:rPr>
          <w:rFonts w:hint="eastAsia" w:ascii="华文中宋" w:hAnsi="华文中宋" w:eastAsia="华文中宋" w:cs="仿宋"/>
          <w:sz w:val="28"/>
          <w:szCs w:val="28"/>
        </w:rPr>
      </w:pPr>
    </w:p>
    <w:p w14:paraId="452F022C">
      <w:pPr>
        <w:spacing w:line="360" w:lineRule="auto"/>
        <w:ind w:firstLine="643" w:firstLineChars="200"/>
        <w:rPr>
          <w:rFonts w:hint="eastAsia" w:ascii="仿宋_GB2312" w:hAnsi="楷体" w:eastAsia="仿宋_GB2312" w:cs="仿宋"/>
          <w:b/>
          <w:color w:val="auto"/>
          <w:sz w:val="32"/>
          <w:szCs w:val="32"/>
        </w:rPr>
      </w:pPr>
      <w:r>
        <w:rPr>
          <w:rFonts w:hint="eastAsia" w:ascii="仿宋_GB2312" w:hAnsi="楷体" w:eastAsia="仿宋_GB2312" w:cs="仿宋"/>
          <w:b/>
          <w:color w:val="auto"/>
          <w:sz w:val="32"/>
          <w:szCs w:val="32"/>
        </w:rPr>
        <w:t>甲方：</w:t>
      </w:r>
    </w:p>
    <w:p w14:paraId="22AB6878">
      <w:pPr>
        <w:spacing w:line="360" w:lineRule="auto"/>
        <w:ind w:firstLine="643" w:firstLineChars="200"/>
        <w:rPr>
          <w:rFonts w:hint="eastAsia" w:ascii="仿宋_GB2312" w:hAnsi="楷体" w:eastAsia="仿宋_GB2312" w:cs="仿宋"/>
          <w:b/>
          <w:color w:val="auto"/>
          <w:sz w:val="32"/>
          <w:szCs w:val="32"/>
        </w:rPr>
      </w:pPr>
      <w:r>
        <w:rPr>
          <w:rFonts w:hint="eastAsia" w:ascii="仿宋_GB2312" w:hAnsi="楷体" w:eastAsia="仿宋_GB2312" w:cs="仿宋"/>
          <w:b/>
          <w:color w:val="auto"/>
          <w:sz w:val="32"/>
          <w:szCs w:val="32"/>
        </w:rPr>
        <w:t>乙方：</w:t>
      </w:r>
    </w:p>
    <w:p w14:paraId="12CFD929">
      <w:pPr>
        <w:spacing w:line="360" w:lineRule="auto"/>
        <w:ind w:firstLine="640" w:firstLineChars="200"/>
        <w:rPr>
          <w:rFonts w:hint="eastAsia" w:ascii="仿宋_GB2312" w:hAnsi="楷体" w:eastAsia="仿宋_GB2312" w:cs="仿宋"/>
          <w:color w:val="000000"/>
          <w:sz w:val="32"/>
          <w:szCs w:val="32"/>
        </w:rPr>
      </w:pPr>
      <w:r>
        <w:rPr>
          <w:rFonts w:hint="eastAsia" w:ascii="仿宋_GB2312" w:hAnsi="楷体" w:eastAsia="仿宋_GB2312" w:cs="仿宋"/>
          <w:color w:val="auto"/>
          <w:sz w:val="32"/>
          <w:szCs w:val="32"/>
        </w:rPr>
        <w:t>根据西安高新区2025年供地及建设计划需求，根据西安高新区2025年供地及建设计划需求，西安高 新区土地储备中心拟对以下两类项目文勘工作开展过程中， 需要开展必要考古发掘的项目予以政府采购， 一是涉及全国 重点文物保护单位、省级文物保护单位保护范围和建设控制 地带的基本建设工程，省级重点建设项目；二是由区级文物 部门出具选址意见的不涉及文物保护单位或登记在册一般 不可移动文物的基本建设工程和土地储备项目，</w:t>
      </w:r>
      <w:r>
        <w:rPr>
          <w:rFonts w:hint="eastAsia" w:ascii="仿宋_GB2312" w:hAnsi="楷体" w:eastAsia="仿宋_GB2312" w:cs="仿宋"/>
          <w:color w:val="auto"/>
          <w:sz w:val="32"/>
          <w:szCs w:val="32"/>
          <w:lang w:val="en-US" w:eastAsia="zh-CN"/>
        </w:rPr>
        <w:t>依据2025年高新区文物考古发掘项目（项目编号</w:t>
      </w:r>
      <w:r>
        <w:rPr>
          <w:rFonts w:hint="eastAsia" w:ascii="仿宋_GB2312" w:hAnsi="楷体" w:eastAsia="仿宋_GB2312" w:cs="仿宋"/>
          <w:color w:val="000000"/>
          <w:sz w:val="32"/>
          <w:szCs w:val="32"/>
          <w:lang w:val="en-US" w:eastAsia="zh-CN"/>
        </w:rPr>
        <w:t>：SXHC2025-064）</w:t>
      </w:r>
      <w:r>
        <w:rPr>
          <w:rFonts w:hint="eastAsia" w:ascii="仿宋_GB2312" w:hAnsi="仿宋_GB2312" w:eastAsia="仿宋_GB2312" w:cs="仿宋_GB2312"/>
          <w:color w:val="000000"/>
          <w:sz w:val="32"/>
          <w:szCs w:val="32"/>
        </w:rPr>
        <w:t>采购招标结果，</w:t>
      </w:r>
      <w:r>
        <w:rPr>
          <w:rFonts w:hint="eastAsia" w:ascii="仿宋_GB2312" w:hAnsi="楷体" w:eastAsia="仿宋_GB2312" w:cs="仿宋"/>
          <w:color w:val="000000"/>
          <w:sz w:val="32"/>
          <w:szCs w:val="32"/>
        </w:rPr>
        <w:t>双方签署以下框架协议。</w:t>
      </w:r>
    </w:p>
    <w:p w14:paraId="27CAD149">
      <w:pPr>
        <w:numPr>
          <w:ilvl w:val="0"/>
          <w:numId w:val="1"/>
        </w:numPr>
        <w:spacing w:line="360" w:lineRule="auto"/>
        <w:ind w:firstLine="640" w:firstLineChars="200"/>
        <w:rPr>
          <w:rFonts w:hint="eastAsia" w:ascii="仿宋_GB2312" w:hAnsi="楷体" w:eastAsia="仿宋_GB2312" w:cs="仿宋"/>
          <w:color w:val="000000"/>
          <w:sz w:val="32"/>
          <w:szCs w:val="32"/>
        </w:rPr>
      </w:pPr>
      <w:r>
        <w:rPr>
          <w:rFonts w:hint="eastAsia" w:ascii="仿宋_GB2312" w:hAnsi="楷体" w:eastAsia="仿宋_GB2312" w:cs="仿宋"/>
          <w:color w:val="000000"/>
          <w:sz w:val="32"/>
          <w:szCs w:val="32"/>
        </w:rPr>
        <w:t>甲方委托乙方承担2025年高新区文物考古发掘项目的考古发掘及文物保护工作。</w:t>
      </w:r>
    </w:p>
    <w:p w14:paraId="0FE3C6EB">
      <w:pPr>
        <w:numPr>
          <w:ilvl w:val="0"/>
          <w:numId w:val="1"/>
        </w:numPr>
        <w:spacing w:line="360" w:lineRule="auto"/>
        <w:ind w:firstLine="640" w:firstLineChars="200"/>
        <w:rPr>
          <w:rFonts w:hint="eastAsia" w:ascii="仿宋_GB2312" w:hAnsi="楷体" w:eastAsia="仿宋_GB2312" w:cs="仿宋"/>
          <w:color w:val="000000"/>
          <w:sz w:val="32"/>
          <w:szCs w:val="32"/>
        </w:rPr>
      </w:pPr>
      <w:r>
        <w:rPr>
          <w:rFonts w:hint="eastAsia" w:ascii="仿宋_GB2312" w:hAnsi="楷体" w:eastAsia="仿宋_GB2312" w:cs="仿宋"/>
          <w:color w:val="000000"/>
          <w:sz w:val="32"/>
          <w:szCs w:val="32"/>
        </w:rPr>
        <w:t>乙方按照相关规定</w:t>
      </w:r>
      <w:r>
        <w:rPr>
          <w:rFonts w:hint="eastAsia" w:ascii="仿宋_GB2312" w:hAnsi="楷体" w:eastAsia="仿宋_GB2312" w:cs="仿宋"/>
          <w:color w:val="000000"/>
          <w:sz w:val="32"/>
          <w:szCs w:val="32"/>
          <w:lang w:val="en-US" w:eastAsia="zh-CN"/>
        </w:rPr>
        <w:t>及甲方工作要求</w:t>
      </w:r>
      <w:r>
        <w:rPr>
          <w:rFonts w:hint="eastAsia" w:ascii="仿宋_GB2312" w:hAnsi="楷体" w:eastAsia="仿宋_GB2312" w:cs="仿宋"/>
          <w:color w:val="000000"/>
          <w:sz w:val="32"/>
          <w:szCs w:val="32"/>
        </w:rPr>
        <w:t>开展考古工作</w:t>
      </w:r>
      <w:r>
        <w:rPr>
          <w:rFonts w:hint="eastAsia" w:ascii="仿宋_GB2312" w:hAnsi="楷体" w:eastAsia="仿宋_GB2312" w:cs="仿宋"/>
          <w:color w:val="000000"/>
          <w:sz w:val="32"/>
          <w:szCs w:val="32"/>
          <w:lang w:eastAsia="zh-CN"/>
        </w:rPr>
        <w:t>，</w:t>
      </w:r>
      <w:r>
        <w:rPr>
          <w:rFonts w:hint="eastAsia" w:ascii="仿宋_GB2312" w:hAnsi="楷体" w:eastAsia="仿宋_GB2312" w:cs="仿宋"/>
          <w:color w:val="000000"/>
          <w:sz w:val="32"/>
          <w:szCs w:val="32"/>
          <w:lang w:val="en-US" w:eastAsia="zh-CN"/>
        </w:rPr>
        <w:t>甲方不保证最低的工作量</w:t>
      </w:r>
      <w:r>
        <w:rPr>
          <w:rFonts w:hint="eastAsia" w:ascii="仿宋_GB2312" w:hAnsi="楷体" w:eastAsia="仿宋_GB2312" w:cs="仿宋"/>
          <w:color w:val="000000"/>
          <w:sz w:val="32"/>
          <w:szCs w:val="32"/>
        </w:rPr>
        <w:t>。</w:t>
      </w:r>
    </w:p>
    <w:p w14:paraId="46BA58CB">
      <w:pPr>
        <w:spacing w:line="360" w:lineRule="auto"/>
        <w:ind w:firstLine="640" w:firstLineChars="200"/>
        <w:rPr>
          <w:rFonts w:hint="eastAsia" w:ascii="仿宋_GB2312" w:hAnsi="楷体" w:eastAsia="仿宋_GB2312" w:cs="仿宋"/>
          <w:color w:val="000000"/>
          <w:sz w:val="32"/>
          <w:szCs w:val="32"/>
        </w:rPr>
      </w:pPr>
      <w:r>
        <w:rPr>
          <w:rFonts w:hint="eastAsia" w:ascii="仿宋_GB2312" w:hAnsi="楷体" w:eastAsia="仿宋_GB2312" w:cs="仿宋"/>
          <w:color w:val="000000"/>
          <w:sz w:val="32"/>
          <w:szCs w:val="32"/>
        </w:rPr>
        <w:t>三、</w:t>
      </w:r>
      <w:r>
        <w:rPr>
          <w:rFonts w:hint="eastAsia" w:ascii="仿宋_GB2312" w:hAnsi="楷体" w:eastAsia="仿宋_GB2312" w:cs="仿宋"/>
          <w:color w:val="000000"/>
          <w:sz w:val="32"/>
          <w:szCs w:val="32"/>
          <w:lang w:val="en-US" w:eastAsia="zh-CN"/>
        </w:rPr>
        <w:t>西安高新区</w:t>
      </w:r>
      <w:r>
        <w:rPr>
          <w:rFonts w:hint="eastAsia" w:ascii="仿宋_GB2312" w:hAnsi="仿宋_GB2312" w:eastAsia="仿宋_GB2312" w:cs="仿宋_GB2312"/>
          <w:color w:val="000000"/>
          <w:sz w:val="32"/>
          <w:szCs w:val="32"/>
        </w:rPr>
        <w:t>范围内</w:t>
      </w:r>
      <w:r>
        <w:rPr>
          <w:rFonts w:hint="eastAsia" w:ascii="仿宋_GB2312" w:hAnsi="仿宋_GB2312" w:eastAsia="仿宋_GB2312" w:cs="仿宋_GB2312"/>
          <w:color w:val="000000"/>
          <w:sz w:val="32"/>
          <w:szCs w:val="32"/>
          <w:lang w:val="en-US" w:eastAsia="zh-CN"/>
        </w:rPr>
        <w:t>考古</w:t>
      </w:r>
      <w:r>
        <w:rPr>
          <w:rFonts w:hint="eastAsia" w:ascii="仿宋_GB2312" w:hAnsi="仿宋_GB2312" w:eastAsia="仿宋_GB2312" w:cs="仿宋_GB2312"/>
          <w:color w:val="000000"/>
          <w:sz w:val="32"/>
          <w:szCs w:val="32"/>
        </w:rPr>
        <w:t>发掘技术文物保护服务费用为</w:t>
      </w:r>
      <w:r>
        <w:rPr>
          <w:rFonts w:hint="eastAsia" w:ascii="仿宋_GB2312" w:hAnsi="仿宋_GB2312" w:eastAsia="仿宋_GB2312" w:cs="仿宋_GB2312"/>
          <w:color w:val="000000"/>
          <w:sz w:val="32"/>
          <w:szCs w:val="32"/>
          <w:lang w:val="en-US" w:eastAsia="zh-CN"/>
        </w:rPr>
        <w:t>5</w:t>
      </w:r>
      <w:r>
        <w:rPr>
          <w:rFonts w:hint="eastAsia" w:ascii="仿宋_GB2312" w:hAnsi="楷体" w:eastAsia="仿宋_GB2312" w:cs="仿宋"/>
          <w:color w:val="000000"/>
          <w:sz w:val="32"/>
          <w:szCs w:val="32"/>
        </w:rPr>
        <w:t>000万元，</w:t>
      </w:r>
      <w:r>
        <w:rPr>
          <w:rFonts w:hint="eastAsia" w:ascii="仿宋_GB2312" w:hAnsi="楷体" w:eastAsia="仿宋_GB2312" w:cs="仿宋"/>
          <w:color w:val="000000"/>
          <w:sz w:val="32"/>
          <w:szCs w:val="32"/>
          <w:lang w:val="en-US" w:eastAsia="zh-CN"/>
        </w:rPr>
        <w:t>发掘服务费按依据中标单价及相关工程量据实结算</w:t>
      </w:r>
      <w:r>
        <w:rPr>
          <w:rFonts w:hint="eastAsia" w:ascii="仿宋_GB2312" w:hAnsi="楷体" w:eastAsia="仿宋_GB2312" w:cs="仿宋"/>
          <w:color w:val="000000"/>
          <w:sz w:val="32"/>
          <w:szCs w:val="32"/>
        </w:rPr>
        <w:t>，</w:t>
      </w:r>
      <w:r>
        <w:rPr>
          <w:rFonts w:hint="eastAsia" w:ascii="仿宋_GB2312" w:hAnsi="楷体" w:eastAsia="仿宋_GB2312" w:cs="仿宋"/>
          <w:color w:val="000000"/>
          <w:sz w:val="32"/>
          <w:szCs w:val="32"/>
          <w:lang w:val="en-US" w:eastAsia="zh-CN"/>
        </w:rPr>
        <w:t>甲方</w:t>
      </w:r>
      <w:r>
        <w:rPr>
          <w:rFonts w:hint="eastAsia" w:ascii="仿宋_GB2312" w:hAnsi="楷体" w:eastAsia="仿宋_GB2312" w:cs="仿宋"/>
          <w:color w:val="000000"/>
          <w:sz w:val="32"/>
          <w:szCs w:val="32"/>
        </w:rPr>
        <w:t>根据</w:t>
      </w:r>
      <w:r>
        <w:rPr>
          <w:rFonts w:hint="eastAsia" w:ascii="仿宋_GB2312" w:hAnsi="楷体" w:eastAsia="仿宋_GB2312" w:cs="仿宋"/>
          <w:color w:val="000000"/>
          <w:sz w:val="32"/>
          <w:szCs w:val="32"/>
          <w:lang w:val="en-US" w:eastAsia="zh-CN"/>
        </w:rPr>
        <w:t>考古院</w:t>
      </w:r>
      <w:r>
        <w:rPr>
          <w:rFonts w:hint="eastAsia" w:ascii="仿宋_GB2312" w:hAnsi="楷体" w:eastAsia="仿宋_GB2312" w:cs="仿宋"/>
          <w:color w:val="000000"/>
          <w:sz w:val="32"/>
          <w:szCs w:val="32"/>
        </w:rPr>
        <w:t>勘探</w:t>
      </w:r>
      <w:r>
        <w:rPr>
          <w:rFonts w:hint="eastAsia" w:ascii="仿宋_GB2312" w:hAnsi="楷体" w:eastAsia="仿宋_GB2312" w:cs="仿宋"/>
          <w:color w:val="000000"/>
          <w:sz w:val="32"/>
          <w:szCs w:val="32"/>
          <w:lang w:val="en-US" w:eastAsia="zh-CN"/>
        </w:rPr>
        <w:t>报告及发掘报</w:t>
      </w:r>
      <w:r>
        <w:rPr>
          <w:rFonts w:hint="eastAsia" w:ascii="仿宋_GB2312" w:hAnsi="楷体" w:eastAsia="仿宋_GB2312" w:cs="仿宋"/>
          <w:color w:val="000000"/>
          <w:sz w:val="32"/>
          <w:szCs w:val="32"/>
        </w:rPr>
        <w:t>告对</w:t>
      </w:r>
      <w:r>
        <w:rPr>
          <w:rFonts w:hint="eastAsia" w:ascii="仿宋_GB2312" w:hAnsi="楷体" w:eastAsia="仿宋_GB2312" w:cs="仿宋"/>
          <w:color w:val="000000"/>
          <w:sz w:val="32"/>
          <w:szCs w:val="32"/>
          <w:lang w:val="en-US" w:eastAsia="zh-CN"/>
        </w:rPr>
        <w:t>该项目</w:t>
      </w:r>
      <w:r>
        <w:rPr>
          <w:rFonts w:hint="eastAsia" w:ascii="仿宋_GB2312" w:hAnsi="楷体" w:eastAsia="仿宋_GB2312" w:cs="仿宋"/>
          <w:color w:val="000000"/>
          <w:sz w:val="32"/>
          <w:szCs w:val="32"/>
        </w:rPr>
        <w:t>发掘工程进行结算。</w:t>
      </w:r>
    </w:p>
    <w:p w14:paraId="5F2982A9">
      <w:pPr>
        <w:spacing w:line="360" w:lineRule="auto"/>
        <w:ind w:firstLine="640" w:firstLineChars="200"/>
        <w:rPr>
          <w:rFonts w:hint="eastAsia" w:ascii="仿宋_GB2312" w:hAnsi="楷体" w:eastAsia="仿宋_GB2312" w:cs="仿宋"/>
          <w:color w:val="000000"/>
          <w:sz w:val="32"/>
          <w:szCs w:val="32"/>
        </w:rPr>
      </w:pPr>
      <w:r>
        <w:rPr>
          <w:rFonts w:hint="eastAsia" w:ascii="仿宋_GB2312" w:hAnsi="楷体" w:eastAsia="仿宋_GB2312" w:cs="仿宋"/>
          <w:color w:val="000000"/>
          <w:sz w:val="32"/>
          <w:szCs w:val="32"/>
        </w:rPr>
        <w:t>四、考古工作费用总额根据具体工作量</w:t>
      </w:r>
      <w:r>
        <w:rPr>
          <w:rFonts w:hint="eastAsia" w:ascii="仿宋_GB2312" w:hAnsi="楷体" w:eastAsia="仿宋_GB2312" w:cs="仿宋"/>
          <w:color w:val="000000"/>
          <w:sz w:val="32"/>
          <w:szCs w:val="32"/>
          <w:lang w:val="en-US" w:eastAsia="zh-CN"/>
        </w:rPr>
        <w:t>据实结算</w:t>
      </w:r>
      <w:r>
        <w:rPr>
          <w:rFonts w:hint="eastAsia" w:ascii="仿宋_GB2312" w:hAnsi="楷体" w:eastAsia="仿宋_GB2312" w:cs="仿宋"/>
          <w:color w:val="000000"/>
          <w:sz w:val="32"/>
          <w:szCs w:val="32"/>
        </w:rPr>
        <w:t>。计算方式：总额=</w:t>
      </w:r>
      <w:r>
        <w:rPr>
          <w:rFonts w:hint="eastAsia" w:ascii="仿宋_GB2312" w:hAnsi="楷体" w:eastAsia="仿宋_GB2312" w:cs="仿宋"/>
          <w:color w:val="000000"/>
          <w:sz w:val="32"/>
          <w:szCs w:val="32"/>
          <w:lang w:val="en-US" w:eastAsia="zh-CN"/>
        </w:rPr>
        <w:t>发掘</w:t>
      </w:r>
      <w:r>
        <w:rPr>
          <w:rFonts w:hint="eastAsia" w:ascii="仿宋_GB2312" w:hAnsi="楷体" w:eastAsia="仿宋_GB2312" w:cs="仿宋"/>
          <w:color w:val="000000"/>
          <w:sz w:val="32"/>
          <w:szCs w:val="32"/>
        </w:rPr>
        <w:t>面积×深度系数×</w:t>
      </w:r>
      <w:r>
        <w:rPr>
          <w:rFonts w:hint="eastAsia" w:ascii="仿宋_GB2312" w:hAnsi="楷体" w:eastAsia="仿宋_GB2312" w:cs="仿宋"/>
          <w:color w:val="000000"/>
          <w:sz w:val="32"/>
          <w:szCs w:val="32"/>
          <w:lang w:val="en-US" w:eastAsia="zh-CN"/>
        </w:rPr>
        <w:t>综合</w:t>
      </w:r>
      <w:r>
        <w:rPr>
          <w:rFonts w:hint="eastAsia" w:ascii="仿宋_GB2312" w:hAnsi="楷体" w:eastAsia="仿宋_GB2312" w:cs="仿宋"/>
          <w:color w:val="000000"/>
          <w:sz w:val="32"/>
          <w:szCs w:val="32"/>
        </w:rPr>
        <w:t>单价</w:t>
      </w:r>
      <w:r>
        <w:rPr>
          <w:rFonts w:hint="eastAsia" w:ascii="仿宋_GB2312" w:hAnsi="楷体" w:eastAsia="仿宋_GB2312" w:cs="仿宋"/>
          <w:color w:val="000000"/>
          <w:sz w:val="32"/>
          <w:szCs w:val="32"/>
          <w:lang w:eastAsia="zh-CN"/>
        </w:rPr>
        <w:t>；</w:t>
      </w:r>
      <w:r>
        <w:rPr>
          <w:rFonts w:hint="eastAsia" w:ascii="仿宋_GB2312" w:hAnsi="楷体" w:eastAsia="仿宋_GB2312" w:cs="仿宋"/>
          <w:color w:val="000000"/>
          <w:sz w:val="32"/>
          <w:szCs w:val="32"/>
          <w:lang w:val="en-US" w:eastAsia="zh-CN"/>
        </w:rPr>
        <w:t>考古</w:t>
      </w:r>
      <w:r>
        <w:rPr>
          <w:rFonts w:hint="eastAsia" w:ascii="仿宋_GB2312" w:eastAsia="仿宋_GB2312"/>
          <w:color w:val="000000"/>
          <w:sz w:val="32"/>
          <w:szCs w:val="32"/>
        </w:rPr>
        <w:t>发掘技术</w:t>
      </w:r>
      <w:r>
        <w:rPr>
          <w:rFonts w:hint="eastAsia" w:ascii="仿宋_GB2312" w:hAnsi="楷体" w:eastAsia="仿宋_GB2312" w:cs="仿宋"/>
          <w:color w:val="000000"/>
          <w:sz w:val="32"/>
          <w:szCs w:val="32"/>
        </w:rPr>
        <w:t>服务费</w:t>
      </w:r>
      <w:r>
        <w:rPr>
          <w:rFonts w:hint="eastAsia" w:ascii="仿宋_GB2312" w:hAnsi="楷体" w:eastAsia="仿宋_GB2312" w:cs="仿宋"/>
          <w:color w:val="000000"/>
          <w:sz w:val="32"/>
          <w:szCs w:val="32"/>
          <w:lang w:val="en-US" w:eastAsia="zh-CN"/>
        </w:rPr>
        <w:t>为：</w:t>
      </w:r>
      <w:r>
        <w:rPr>
          <w:rFonts w:hint="eastAsia" w:ascii="仿宋_GB2312" w:hAnsi="楷体" w:eastAsia="仿宋_GB2312" w:cs="仿宋"/>
          <w:color w:val="000000"/>
          <w:sz w:val="32"/>
          <w:szCs w:val="32"/>
        </w:rPr>
        <w:t>每平方米</w:t>
      </w:r>
      <w:r>
        <w:rPr>
          <w:rFonts w:hint="eastAsia" w:ascii="仿宋_GB2312" w:hAnsi="楷体" w:eastAsia="仿宋_GB2312" w:cs="仿宋"/>
          <w:color w:val="000000"/>
          <w:sz w:val="32"/>
          <w:szCs w:val="32"/>
          <w:u w:val="single"/>
        </w:rPr>
        <w:t xml:space="preserve">     </w:t>
      </w:r>
      <w:r>
        <w:rPr>
          <w:rFonts w:hint="eastAsia" w:ascii="仿宋_GB2312" w:hAnsi="楷体" w:eastAsia="仿宋_GB2312" w:cs="仿宋"/>
          <w:color w:val="000000"/>
          <w:sz w:val="32"/>
          <w:szCs w:val="32"/>
        </w:rPr>
        <w:t>元</w:t>
      </w:r>
      <w:r>
        <w:rPr>
          <w:rFonts w:ascii="仿宋_GB2312" w:eastAsia="仿宋_GB2312"/>
          <w:color w:val="000000"/>
          <w:sz w:val="32"/>
          <w:szCs w:val="32"/>
        </w:rPr>
        <w:t>（根据国家文物局 (90)文物字第</w:t>
      </w:r>
      <w:r>
        <w:rPr>
          <w:rFonts w:hint="eastAsia" w:ascii="仿宋_GB2312" w:eastAsia="仿宋_GB2312"/>
          <w:color w:val="000000"/>
          <w:sz w:val="32"/>
          <w:szCs w:val="32"/>
        </w:rPr>
        <w:t>248</w:t>
      </w:r>
      <w:r>
        <w:rPr>
          <w:rFonts w:ascii="仿宋_GB2312" w:eastAsia="仿宋_GB2312"/>
          <w:color w:val="000000"/>
          <w:sz w:val="32"/>
          <w:szCs w:val="32"/>
        </w:rPr>
        <w:t>号之第二十七条, 发掘对象符合下列条件之一者,额外增加不超过发掘费总额</w:t>
      </w:r>
      <w:r>
        <w:rPr>
          <w:rFonts w:hint="eastAsia" w:ascii="仿宋_GB2312" w:eastAsia="仿宋_GB2312"/>
          <w:color w:val="000000"/>
          <w:sz w:val="32"/>
          <w:szCs w:val="32"/>
        </w:rPr>
        <w:t>20</w:t>
      </w:r>
      <w:r>
        <w:rPr>
          <w:rFonts w:ascii="仿宋_GB2312" w:eastAsia="仿宋_GB2312"/>
          <w:color w:val="000000"/>
          <w:sz w:val="32"/>
          <w:szCs w:val="32"/>
        </w:rPr>
        <w:t>%的文物保护费和不超过发掘费总额10%的资料出版费: 1.发掘总面积超过50OO平方米的古代遗址; 2.发掘总数在</w:t>
      </w:r>
      <w:r>
        <w:rPr>
          <w:rFonts w:hint="eastAsia" w:ascii="仿宋_GB2312" w:eastAsia="仿宋_GB2312"/>
          <w:color w:val="000000"/>
          <w:sz w:val="32"/>
          <w:szCs w:val="32"/>
          <w:lang w:val="en-US" w:eastAsia="zh-CN"/>
        </w:rPr>
        <w:t>20.0</w:t>
      </w:r>
      <w:r>
        <w:rPr>
          <w:rFonts w:ascii="仿宋_GB2312" w:eastAsia="仿宋_GB2312"/>
          <w:color w:val="000000"/>
          <w:sz w:val="32"/>
          <w:szCs w:val="32"/>
        </w:rPr>
        <w:t>座以上的古代墓葬; 3.出土文物特别珍贵、丰富或遗迹特别重要的。）</w:t>
      </w:r>
    </w:p>
    <w:p w14:paraId="2C8F077D">
      <w:pPr>
        <w:spacing w:line="360" w:lineRule="auto"/>
        <w:ind w:firstLine="640" w:firstLineChars="200"/>
        <w:rPr>
          <w:rFonts w:hint="eastAsia" w:ascii="仿宋_GB2312" w:hAnsi="楷体" w:eastAsia="仿宋_GB2312" w:cs="仿宋"/>
          <w:color w:val="000000"/>
          <w:sz w:val="32"/>
          <w:szCs w:val="32"/>
        </w:rPr>
      </w:pPr>
      <w:r>
        <w:rPr>
          <w:rFonts w:hint="eastAsia" w:ascii="仿宋_GB2312" w:hAnsi="楷体" w:eastAsia="仿宋_GB2312" w:cs="仿宋"/>
          <w:color w:val="000000"/>
          <w:sz w:val="32"/>
          <w:szCs w:val="32"/>
        </w:rPr>
        <w:t>五、款项结算</w:t>
      </w:r>
    </w:p>
    <w:p w14:paraId="155F340E">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楷体" w:eastAsia="仿宋_GB2312" w:cs="仿宋"/>
          <w:color w:val="000000"/>
          <w:sz w:val="32"/>
          <w:szCs w:val="32"/>
        </w:rPr>
      </w:pPr>
      <w:r>
        <w:rPr>
          <w:rFonts w:hint="eastAsia" w:ascii="仿宋_GB2312" w:hAnsi="楷体" w:eastAsia="仿宋_GB2312" w:cs="仿宋"/>
          <w:color w:val="000000"/>
          <w:sz w:val="32"/>
          <w:szCs w:val="32"/>
        </w:rPr>
        <w:t>（一）结算方式：在每宗地考古勘探完成后根据中标单价及工程量计算费用，详见分项协议。</w:t>
      </w:r>
    </w:p>
    <w:p w14:paraId="3C5D7A26">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楷体" w:eastAsia="仿宋_GB2312" w:cs="仿宋"/>
          <w:color w:val="000000"/>
          <w:sz w:val="32"/>
          <w:szCs w:val="32"/>
        </w:rPr>
      </w:pPr>
      <w:r>
        <w:rPr>
          <w:rFonts w:hint="eastAsia" w:ascii="仿宋_GB2312" w:hAnsi="楷体" w:eastAsia="仿宋_GB2312" w:cs="仿宋"/>
          <w:color w:val="000000"/>
          <w:sz w:val="32"/>
          <w:szCs w:val="32"/>
        </w:rPr>
        <w:t>（二）付款方式：银行转账。</w:t>
      </w:r>
    </w:p>
    <w:p w14:paraId="1DA4EF20">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楷体" w:eastAsia="仿宋_GB2312" w:cs="仿宋"/>
          <w:color w:val="000000"/>
          <w:sz w:val="32"/>
          <w:szCs w:val="32"/>
          <w:lang w:val="en-US" w:eastAsia="zh-CN"/>
        </w:rPr>
      </w:pPr>
      <w:r>
        <w:rPr>
          <w:rFonts w:hint="eastAsia" w:ascii="仿宋_GB2312" w:hAnsi="楷体" w:eastAsia="仿宋_GB2312" w:cs="仿宋"/>
          <w:color w:val="000000"/>
          <w:sz w:val="32"/>
          <w:szCs w:val="32"/>
          <w:lang w:val="en-US" w:eastAsia="zh-CN"/>
        </w:rPr>
        <w:t>六、本协议为框架协议</w:t>
      </w:r>
      <w:bookmarkStart w:id="2" w:name="_GoBack"/>
      <w:bookmarkEnd w:id="2"/>
      <w:r>
        <w:rPr>
          <w:rFonts w:hint="eastAsia" w:ascii="仿宋_GB2312" w:hAnsi="楷体" w:eastAsia="仿宋_GB2312" w:cs="仿宋"/>
          <w:color w:val="000000"/>
          <w:sz w:val="32"/>
          <w:szCs w:val="32"/>
          <w:lang w:val="en-US" w:eastAsia="zh-CN"/>
        </w:rPr>
        <w:t>，在项目实施过程中甲方根据实际项目需求与乙方另行签订具体考古发掘服务合同。</w:t>
      </w:r>
    </w:p>
    <w:p w14:paraId="650B9B4A">
      <w:pPr>
        <w:spacing w:line="360" w:lineRule="auto"/>
        <w:ind w:firstLine="640" w:firstLineChars="200"/>
        <w:rPr>
          <w:rFonts w:hint="eastAsia" w:ascii="仿宋_GB2312" w:hAnsi="楷体" w:eastAsia="仿宋_GB2312" w:cs="仿宋"/>
          <w:color w:val="auto"/>
          <w:sz w:val="32"/>
          <w:szCs w:val="32"/>
        </w:rPr>
      </w:pPr>
      <w:r>
        <w:rPr>
          <w:rFonts w:hint="eastAsia" w:ascii="仿宋_GB2312" w:hAnsi="楷体" w:eastAsia="仿宋_GB2312" w:cs="仿宋"/>
          <w:color w:val="auto"/>
          <w:sz w:val="32"/>
          <w:szCs w:val="32"/>
          <w:lang w:val="en-US" w:eastAsia="zh-CN"/>
        </w:rPr>
        <w:t>七</w:t>
      </w:r>
      <w:r>
        <w:rPr>
          <w:rFonts w:hint="eastAsia" w:ascii="仿宋_GB2312" w:hAnsi="楷体" w:eastAsia="仿宋_GB2312" w:cs="仿宋"/>
          <w:color w:val="auto"/>
          <w:sz w:val="32"/>
          <w:szCs w:val="32"/>
        </w:rPr>
        <w:t>、本协议壹式陆份，甲乙双方各执叁份；有效期限，自签署之日起</w:t>
      </w:r>
      <w:r>
        <w:rPr>
          <w:rFonts w:hint="eastAsia" w:ascii="仿宋_GB2312" w:hAnsi="楷体" w:eastAsia="仿宋_GB2312" w:cs="仿宋"/>
          <w:color w:val="auto"/>
          <w:sz w:val="32"/>
          <w:szCs w:val="32"/>
          <w:lang w:val="en-US" w:eastAsia="zh-CN"/>
        </w:rPr>
        <w:t>三</w:t>
      </w:r>
      <w:r>
        <w:rPr>
          <w:rFonts w:hint="eastAsia" w:ascii="仿宋_GB2312" w:hAnsi="楷体" w:eastAsia="仿宋_GB2312" w:cs="仿宋"/>
          <w:color w:val="auto"/>
          <w:sz w:val="32"/>
          <w:szCs w:val="32"/>
        </w:rPr>
        <w:t>年。</w:t>
      </w:r>
    </w:p>
    <w:p w14:paraId="742BECBA">
      <w:pPr>
        <w:spacing w:line="360" w:lineRule="auto"/>
        <w:ind w:firstLine="640" w:firstLineChars="200"/>
        <w:rPr>
          <w:rFonts w:hint="eastAsia" w:ascii="仿宋_GB2312" w:hAnsi="楷体" w:eastAsia="仿宋_GB2312" w:cs="仿宋"/>
          <w:sz w:val="32"/>
          <w:szCs w:val="32"/>
        </w:rPr>
      </w:pPr>
      <w:r>
        <w:rPr>
          <w:rFonts w:hint="eastAsia" w:ascii="仿宋_GB2312" w:hAnsi="楷体" w:eastAsia="仿宋_GB2312" w:cs="仿宋"/>
          <w:color w:val="auto"/>
          <w:sz w:val="32"/>
          <w:szCs w:val="32"/>
        </w:rPr>
        <w:t>（</w:t>
      </w:r>
      <w:r>
        <w:rPr>
          <w:rFonts w:hint="eastAsia" w:ascii="仿宋_GB2312" w:hAnsi="楷体" w:eastAsia="仿宋_GB2312" w:cs="仿宋"/>
          <w:color w:val="auto"/>
          <w:sz w:val="32"/>
          <w:szCs w:val="32"/>
          <w:lang w:val="en-US" w:eastAsia="zh-CN"/>
        </w:rPr>
        <w:t>以下无正文</w:t>
      </w:r>
      <w:r>
        <w:rPr>
          <w:rFonts w:hint="eastAsia" w:ascii="仿宋_GB2312" w:hAnsi="楷体" w:eastAsia="仿宋_GB2312" w:cs="仿宋"/>
          <w:color w:val="auto"/>
          <w:sz w:val="32"/>
          <w:szCs w:val="32"/>
        </w:rPr>
        <w:t>）</w:t>
      </w:r>
    </w:p>
    <w:p w14:paraId="14513C8C">
      <w:pPr>
        <w:spacing w:line="360" w:lineRule="auto"/>
        <w:rPr>
          <w:rFonts w:hint="eastAsia" w:ascii="仿宋_GB2312" w:hAnsi="楷体" w:eastAsia="仿宋_GB2312" w:cs="仿宋"/>
          <w:sz w:val="32"/>
          <w:szCs w:val="32"/>
        </w:rPr>
      </w:pPr>
      <w:r>
        <w:rPr>
          <w:rFonts w:hint="eastAsia" w:ascii="仿宋_GB2312" w:hAnsi="楷体" w:eastAsia="仿宋_GB2312" w:cs="仿宋"/>
          <w:sz w:val="32"/>
          <w:szCs w:val="32"/>
        </w:rPr>
        <w:t>甲方：                       乙方：</w:t>
      </w:r>
    </w:p>
    <w:p w14:paraId="24AB257A">
      <w:pPr>
        <w:spacing w:line="360" w:lineRule="auto"/>
        <w:rPr>
          <w:rFonts w:hint="eastAsia" w:ascii="仿宋_GB2312" w:hAnsi="楷体" w:eastAsia="仿宋_GB2312" w:cs="仿宋"/>
          <w:sz w:val="32"/>
          <w:szCs w:val="32"/>
        </w:rPr>
      </w:pPr>
      <w:r>
        <w:rPr>
          <w:rFonts w:hint="eastAsia" w:ascii="仿宋_GB2312" w:hAnsi="楷体" w:eastAsia="仿宋_GB2312" w:cs="仿宋"/>
          <w:sz w:val="32"/>
          <w:szCs w:val="32"/>
        </w:rPr>
        <w:t>法定代表人：                 法定代表人：</w:t>
      </w:r>
    </w:p>
    <w:p w14:paraId="590CCF60">
      <w:pPr>
        <w:spacing w:line="360" w:lineRule="auto"/>
        <w:rPr>
          <w:rFonts w:hint="eastAsia" w:ascii="仿宋_GB2312" w:hAnsi="楷体" w:eastAsia="仿宋_GB2312" w:cs="仿宋"/>
          <w:sz w:val="32"/>
          <w:szCs w:val="32"/>
        </w:rPr>
      </w:pPr>
      <w:r>
        <w:rPr>
          <w:rFonts w:hint="eastAsia" w:ascii="仿宋_GB2312" w:hAnsi="楷体" w:eastAsia="仿宋_GB2312" w:cs="仿宋"/>
          <w:sz w:val="32"/>
          <w:szCs w:val="32"/>
        </w:rPr>
        <w:t>或委托代理人：               或委托代理人：</w:t>
      </w:r>
    </w:p>
    <w:p w14:paraId="48448230">
      <w:pPr>
        <w:spacing w:line="360" w:lineRule="auto"/>
        <w:rPr>
          <w:rFonts w:hint="eastAsia" w:ascii="仿宋_GB2312" w:hAnsi="楷体" w:eastAsia="仿宋_GB2312" w:cs="仿宋"/>
          <w:sz w:val="32"/>
          <w:szCs w:val="32"/>
        </w:rPr>
      </w:pPr>
      <w:r>
        <w:rPr>
          <w:rFonts w:hint="eastAsia" w:ascii="仿宋_GB2312" w:hAnsi="楷体" w:eastAsia="仿宋_GB2312" w:cs="仿宋"/>
          <w:sz w:val="32"/>
          <w:szCs w:val="32"/>
        </w:rPr>
        <w:t>电话：                       电话：</w:t>
      </w:r>
    </w:p>
    <w:p w14:paraId="25BC3173">
      <w:pPr>
        <w:keepNext w:val="0"/>
        <w:keepLines w:val="0"/>
        <w:pageBreakBefore w:val="0"/>
        <w:widowControl w:val="0"/>
        <w:kinsoku/>
        <w:wordWrap/>
        <w:overflowPunct/>
        <w:topLinePunct w:val="0"/>
        <w:bidi w:val="0"/>
        <w:spacing w:line="560" w:lineRule="exact"/>
        <w:textAlignment w:val="auto"/>
      </w:pPr>
      <w:r>
        <w:rPr>
          <w:rFonts w:hint="eastAsia" w:ascii="仿宋_GB2312" w:hAnsi="楷体" w:eastAsia="仿宋_GB2312" w:cs="仿宋"/>
          <w:sz w:val="32"/>
          <w:szCs w:val="32"/>
        </w:rPr>
        <w:t>日期：    年   月   日       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E7831F"/>
    <w:multiLevelType w:val="singleLevel"/>
    <w:tmpl w:val="54E783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675137"/>
    <w:rsid w:val="047E2BDC"/>
    <w:rsid w:val="04AD7ABA"/>
    <w:rsid w:val="07554228"/>
    <w:rsid w:val="08B82EF3"/>
    <w:rsid w:val="0CA43C19"/>
    <w:rsid w:val="14B37887"/>
    <w:rsid w:val="1E8D5F3B"/>
    <w:rsid w:val="20045859"/>
    <w:rsid w:val="22AF0896"/>
    <w:rsid w:val="22FB2867"/>
    <w:rsid w:val="22FE48A1"/>
    <w:rsid w:val="23002CC8"/>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59B04FB"/>
    <w:rsid w:val="46784A78"/>
    <w:rsid w:val="475F17EC"/>
    <w:rsid w:val="4B7C075F"/>
    <w:rsid w:val="4D6132AA"/>
    <w:rsid w:val="4E0B7D9B"/>
    <w:rsid w:val="50CA2930"/>
    <w:rsid w:val="58907E91"/>
    <w:rsid w:val="58DF3ACC"/>
    <w:rsid w:val="59C3741A"/>
    <w:rsid w:val="5B1E7567"/>
    <w:rsid w:val="5C440896"/>
    <w:rsid w:val="623C6124"/>
    <w:rsid w:val="68FC4253"/>
    <w:rsid w:val="690A53D6"/>
    <w:rsid w:val="6AF83D38"/>
    <w:rsid w:val="6E4E7318"/>
    <w:rsid w:val="6F2463D6"/>
    <w:rsid w:val="714C1C39"/>
    <w:rsid w:val="7312139A"/>
    <w:rsid w:val="773B10EA"/>
    <w:rsid w:val="78571E88"/>
    <w:rsid w:val="78F637DD"/>
    <w:rsid w:val="7B864284"/>
    <w:rsid w:val="7BBB198C"/>
    <w:rsid w:val="7CA10B3D"/>
    <w:rsid w:val="7DA90C1F"/>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1"/>
    <w:qFormat/>
    <w:uiPriority w:val="0"/>
    <w:pPr>
      <w:keepNext/>
      <w:widowControl w:val="0"/>
      <w:jc w:val="center"/>
      <w:outlineLvl w:val="0"/>
    </w:pPr>
    <w:rPr>
      <w:rFonts w:ascii="黑体" w:eastAsia="黑体"/>
      <w:sz w:val="28"/>
    </w:rPr>
  </w:style>
  <w:style w:type="paragraph" w:styleId="4">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6">
    <w:name w:val="annotation text"/>
    <w:basedOn w:val="1"/>
    <w:qFormat/>
    <w:uiPriority w:val="0"/>
    <w:pPr>
      <w:jc w:val="left"/>
    </w:pPr>
  </w:style>
  <w:style w:type="paragraph" w:styleId="7">
    <w:name w:val="footer"/>
    <w:basedOn w:val="1"/>
    <w:next w:val="2"/>
    <w:qFormat/>
    <w:uiPriority w:val="0"/>
    <w:pPr>
      <w:tabs>
        <w:tab w:val="center" w:pos="4153"/>
        <w:tab w:val="right" w:pos="8306"/>
      </w:tabs>
      <w:snapToGrid w:val="0"/>
      <w:jc w:val="left"/>
    </w:pPr>
    <w:rPr>
      <w:sz w:val="18"/>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
    <w:name w:val="标题 1 Char"/>
    <w:link w:val="3"/>
    <w:qFormat/>
    <w:uiPriority w:val="0"/>
    <w:rPr>
      <w:rFonts w:ascii="黑体" w:eastAsia="黑体"/>
      <w:sz w:val="28"/>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846</Words>
  <Characters>900</Characters>
  <Lines>0</Lines>
  <Paragraphs>0</Paragraphs>
  <TotalTime>0</TotalTime>
  <ScaleCrop>false</ScaleCrop>
  <LinksUpToDate>false</LinksUpToDate>
  <CharactersWithSpaces>1022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123</cp:lastModifiedBy>
  <cp:lastPrinted>2025-04-01T07:59:00Z</cp:lastPrinted>
  <dcterms:modified xsi:type="dcterms:W3CDTF">2025-04-16T09:40:13Z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