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32D32">
      <w:pPr>
        <w:pStyle w:val="2"/>
        <w:bidi w:val="0"/>
        <w:rPr>
          <w:rFonts w:hint="eastAsia"/>
          <w:highlight w:val="yellow"/>
          <w:lang w:val="en-US" w:eastAsia="zh-CN"/>
        </w:rPr>
      </w:pPr>
      <w:r>
        <w:rPr>
          <w:rFonts w:hint="eastAsia"/>
          <w:highlight w:val="yellow"/>
          <w:lang w:val="en-US" w:eastAsia="zh-CN"/>
        </w:rPr>
        <w:t>适用于采购包1及采购包2拟签订合同文本</w:t>
      </w:r>
    </w:p>
    <w:p w14:paraId="51378CDE">
      <w:pPr>
        <w:pStyle w:val="5"/>
        <w:snapToGrid w:val="0"/>
        <w:spacing w:line="360" w:lineRule="auto"/>
        <w:jc w:val="center"/>
        <w:rPr>
          <w:rFonts w:hint="default" w:ascii="Times New Roman" w:hAnsi="Times New Roman" w:eastAsia="黑体" w:cs="Times New Roman"/>
          <w:sz w:val="64"/>
          <w:szCs w:val="64"/>
        </w:rPr>
      </w:pPr>
      <w:r>
        <w:rPr>
          <w:rFonts w:hint="default" w:ascii="Times New Roman" w:hAnsi="Times New Roman" w:eastAsia="黑体" w:cs="Times New Roman"/>
          <w:sz w:val="64"/>
          <w:szCs w:val="64"/>
        </w:rPr>
        <w:t>地质灾害危险性评估合同</w:t>
      </w:r>
    </w:p>
    <w:p w14:paraId="50385720">
      <w:pPr>
        <w:pStyle w:val="5"/>
        <w:snapToGrid w:val="0"/>
        <w:spacing w:line="360" w:lineRule="auto"/>
        <w:rPr>
          <w:rFonts w:ascii="Times New Roman" w:hAnsi="Times New Roman" w:cs="Times New Roman"/>
          <w:sz w:val="24"/>
        </w:rPr>
      </w:pPr>
    </w:p>
    <w:p w14:paraId="46E6F64C">
      <w:pPr>
        <w:pStyle w:val="5"/>
        <w:snapToGrid w:val="0"/>
        <w:spacing w:line="360" w:lineRule="auto"/>
        <w:rPr>
          <w:rFonts w:ascii="Times New Roman" w:hAnsi="Times New Roman" w:cs="Times New Roman"/>
          <w:sz w:val="24"/>
        </w:rPr>
      </w:pPr>
    </w:p>
    <w:p w14:paraId="7B5685E9">
      <w:pPr>
        <w:spacing w:before="780" w:beforeLines="250" w:after="780" w:afterLines="250"/>
        <w:ind w:firstLine="1200" w:firstLineChars="400"/>
        <w:rPr>
          <w:rFonts w:eastAsia="华文新魏"/>
          <w:sz w:val="30"/>
          <w:szCs w:val="30"/>
        </w:rPr>
      </w:pPr>
      <w:r>
        <w:rPr>
          <w:rFonts w:eastAsia="黑体"/>
          <w:sz w:val="30"/>
        </w:rPr>
        <w:t>项目名称：</w:t>
      </w:r>
      <w:r>
        <w:rPr>
          <w:rFonts w:eastAsia="华文新魏"/>
          <w:sz w:val="30"/>
          <w:szCs w:val="30"/>
        </w:rPr>
        <w:t xml:space="preserve"> </w:t>
      </w:r>
    </w:p>
    <w:p w14:paraId="28249049">
      <w:pPr>
        <w:spacing w:before="780" w:beforeLines="250" w:after="780" w:afterLines="250"/>
        <w:ind w:firstLine="1200" w:firstLineChars="400"/>
        <w:rPr>
          <w:rFonts w:hint="default" w:ascii="Times New Roman" w:hAnsi="Times New Roman" w:eastAsia="黑体" w:cs="Times New Roman"/>
          <w:sz w:val="30"/>
          <w:lang w:val="en-US" w:eastAsia="zh-CN"/>
        </w:rPr>
      </w:pPr>
      <w:r>
        <w:rPr>
          <w:rFonts w:hint="eastAsia" w:ascii="Times New Roman" w:hAnsi="Times New Roman" w:eastAsia="黑体" w:cs="Times New Roman"/>
          <w:sz w:val="30"/>
          <w:lang w:val="en-US" w:eastAsia="zh-CN"/>
        </w:rPr>
        <w:t>合同包：</w:t>
      </w:r>
    </w:p>
    <w:p w14:paraId="42E22553">
      <w:pPr>
        <w:spacing w:before="780" w:beforeLines="250" w:after="780" w:afterLines="250"/>
        <w:ind w:firstLine="1200" w:firstLineChars="400"/>
        <w:rPr>
          <w:kern w:val="0"/>
        </w:rPr>
      </w:pPr>
      <w:r>
        <w:rPr>
          <w:rFonts w:eastAsia="黑体"/>
          <w:sz w:val="30"/>
        </w:rPr>
        <w:t>项目建设地点：</w:t>
      </w:r>
      <w:r>
        <w:rPr>
          <w:rFonts w:eastAsia="华文新魏"/>
          <w:sz w:val="30"/>
          <w:szCs w:val="30"/>
        </w:rPr>
        <w:t xml:space="preserve"> </w:t>
      </w:r>
    </w:p>
    <w:p w14:paraId="592DA025">
      <w:pPr>
        <w:spacing w:before="780" w:beforeLines="250" w:after="780" w:afterLines="250"/>
        <w:ind w:firstLine="1200" w:firstLineChars="400"/>
        <w:rPr>
          <w:rFonts w:ascii="华文新魏" w:hAnsi="华文新魏" w:eastAsia="华文新魏" w:cs="华文新魏"/>
          <w:kern w:val="0"/>
          <w:sz w:val="32"/>
          <w:szCs w:val="32"/>
          <w:shd w:val="clear" w:color="auto" w:fill="FFFFFF"/>
        </w:rPr>
      </w:pPr>
      <w:r>
        <w:rPr>
          <w:rFonts w:eastAsia="黑体"/>
          <w:sz w:val="30"/>
        </w:rPr>
        <w:t>委托方（甲方）：</w:t>
      </w:r>
      <w:r>
        <w:rPr>
          <w:rFonts w:hint="eastAsia" w:ascii="华文新魏" w:hAnsi="华文新魏" w:eastAsia="华文新魏" w:cs="华文新魏"/>
          <w:color w:val="FF0000"/>
          <w:sz w:val="32"/>
          <w:szCs w:val="32"/>
        </w:rPr>
        <w:t xml:space="preserve"> </w:t>
      </w:r>
    </w:p>
    <w:p w14:paraId="25BAB440">
      <w:pPr>
        <w:pStyle w:val="5"/>
        <w:snapToGrid w:val="0"/>
        <w:spacing w:before="780" w:beforeLines="250" w:after="780" w:afterLines="250"/>
        <w:ind w:firstLine="1200" w:firstLineChars="400"/>
        <w:rPr>
          <w:rFonts w:ascii="Times New Roman" w:hAnsi="Times New Roman" w:eastAsia="华文新魏" w:cs="Times New Roman"/>
          <w:sz w:val="30"/>
          <w:szCs w:val="30"/>
        </w:rPr>
      </w:pPr>
      <w:r>
        <w:rPr>
          <w:rFonts w:hint="default" w:ascii="Times New Roman" w:hAnsi="Times New Roman" w:eastAsia="黑体" w:cs="Times New Roman"/>
          <w:sz w:val="30"/>
        </w:rPr>
        <w:t>承接方（乙方）：</w:t>
      </w:r>
    </w:p>
    <w:p w14:paraId="0940E9EB">
      <w:pPr>
        <w:pStyle w:val="5"/>
        <w:snapToGrid w:val="0"/>
        <w:spacing w:line="720" w:lineRule="auto"/>
        <w:ind w:firstLine="600" w:firstLineChars="200"/>
        <w:rPr>
          <w:rFonts w:hint="default" w:ascii="Times New Roman" w:hAnsi="Times New Roman" w:eastAsia="黑体" w:cs="Times New Roman"/>
          <w:sz w:val="30"/>
        </w:rPr>
      </w:pPr>
    </w:p>
    <w:p w14:paraId="72C77BAC">
      <w:pPr>
        <w:pStyle w:val="5"/>
        <w:snapToGrid w:val="0"/>
        <w:spacing w:line="720" w:lineRule="auto"/>
        <w:rPr>
          <w:rFonts w:hint="default" w:ascii="Times New Roman" w:hAnsi="Times New Roman" w:eastAsia="黑体" w:cs="Times New Roman"/>
          <w:sz w:val="30"/>
        </w:rPr>
      </w:pPr>
    </w:p>
    <w:p w14:paraId="3390B1D7">
      <w:pPr>
        <w:spacing w:after="156" w:afterLines="50" w:line="500" w:lineRule="exact"/>
        <w:ind w:firstLine="2400" w:firstLineChars="800"/>
        <w:rPr>
          <w:sz w:val="28"/>
          <w:szCs w:val="28"/>
        </w:rPr>
      </w:pPr>
      <w:r>
        <w:rPr>
          <w:rFonts w:hint="default" w:ascii="Times New Roman" w:hAnsi="Times New Roman" w:eastAsia="黑体" w:cs="Times New Roman"/>
          <w:sz w:val="30"/>
        </w:rPr>
        <w:t>签订日期：</w:t>
      </w:r>
      <w:r>
        <w:rPr>
          <w:rFonts w:ascii="Times New Roman" w:hAnsi="Times New Roman" w:eastAsia="黑体" w:cs="Times New Roman"/>
          <w:sz w:val="30"/>
        </w:rPr>
        <w:t>202</w:t>
      </w:r>
      <w:r>
        <w:rPr>
          <w:rFonts w:hint="eastAsia" w:ascii="Times New Roman" w:hAnsi="Times New Roman" w:eastAsia="黑体" w:cs="Times New Roman"/>
          <w:sz w:val="30"/>
          <w:lang w:val="en-US" w:eastAsia="zh-CN"/>
        </w:rPr>
        <w:t>5</w:t>
      </w:r>
      <w:r>
        <w:rPr>
          <w:rFonts w:hint="default" w:ascii="Times New Roman" w:hAnsi="Times New Roman" w:eastAsia="华文新魏" w:cs="Times New Roman"/>
          <w:sz w:val="30"/>
          <w:szCs w:val="30"/>
        </w:rPr>
        <w:t>年  月  日</w:t>
      </w:r>
    </w:p>
    <w:p w14:paraId="6AA56EE1">
      <w:pPr>
        <w:spacing w:after="156" w:afterLines="50" w:line="500" w:lineRule="exact"/>
        <w:ind w:firstLine="560" w:firstLineChars="200"/>
        <w:rPr>
          <w:sz w:val="28"/>
          <w:szCs w:val="28"/>
        </w:rPr>
      </w:pPr>
      <w:r>
        <w:rPr>
          <w:sz w:val="28"/>
          <w:szCs w:val="28"/>
        </w:rPr>
        <w:t>根据已被正式批准的建设项目计划，</w:t>
      </w:r>
      <w:r>
        <w:rPr>
          <w:rFonts w:hint="eastAsia" w:eastAsia="楷体_GB2312"/>
          <w:sz w:val="28"/>
          <w:szCs w:val="28"/>
          <w:u w:val="single"/>
        </w:rPr>
        <w:t xml:space="preserve">  西安高新技术产业开发区土地储备中心（甲方）</w:t>
      </w:r>
      <w:r>
        <w:rPr>
          <w:rFonts w:eastAsia="楷体_GB2312"/>
          <w:sz w:val="28"/>
          <w:szCs w:val="28"/>
          <w:u w:val="single"/>
        </w:rPr>
        <w:t xml:space="preserve"> </w:t>
      </w:r>
      <w:r>
        <w:rPr>
          <w:sz w:val="28"/>
          <w:szCs w:val="28"/>
        </w:rPr>
        <w:t>委托</w:t>
      </w:r>
      <w:r>
        <w:rPr>
          <w:sz w:val="28"/>
          <w:szCs w:val="28"/>
          <w:u w:val="single"/>
        </w:rPr>
        <w:t xml:space="preserve"> </w:t>
      </w:r>
      <w:r>
        <w:rPr>
          <w:rFonts w:hint="eastAsia" w:eastAsia="楷体_GB2312"/>
          <w:sz w:val="28"/>
          <w:szCs w:val="28"/>
          <w:u w:val="single"/>
          <w:lang w:val="en-US" w:eastAsia="zh-CN"/>
        </w:rPr>
        <w:t xml:space="preserve">              </w:t>
      </w:r>
      <w:r>
        <w:rPr>
          <w:sz w:val="28"/>
          <w:szCs w:val="28"/>
        </w:rPr>
        <w:t>承担其</w:t>
      </w:r>
      <w:r>
        <w:rPr>
          <w:rFonts w:hint="eastAsia" w:eastAsia="楷体_GB2312"/>
          <w:sz w:val="28"/>
          <w:szCs w:val="28"/>
          <w:u w:val="single"/>
          <w:lang w:val="en-US" w:eastAsia="zh-CN"/>
        </w:rPr>
        <w:t xml:space="preserve">           </w:t>
      </w:r>
      <w:r>
        <w:rPr>
          <w:sz w:val="28"/>
          <w:szCs w:val="28"/>
        </w:rPr>
        <w:t>的地质灾害危险性评估工作，为了明确责任，确保质量，经双方充分协商，特订立本合同，以便双方共同遵守。</w:t>
      </w:r>
    </w:p>
    <w:p w14:paraId="4C3BA396">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eastAsia="华文新魏"/>
          <w:sz w:val="30"/>
          <w:szCs w:val="30"/>
          <w:u w:val="single"/>
        </w:rPr>
      </w:pPr>
      <w:r>
        <w:rPr>
          <w:b/>
          <w:sz w:val="28"/>
        </w:rPr>
        <w:t>第一条</w:t>
      </w:r>
      <w:r>
        <w:rPr>
          <w:sz w:val="28"/>
        </w:rPr>
        <w:t xml:space="preserve"> </w:t>
      </w:r>
      <w:r>
        <w:rPr>
          <w:b/>
          <w:bCs/>
          <w:sz w:val="28"/>
        </w:rPr>
        <w:t>工程名称与建设地点</w:t>
      </w:r>
      <w:r>
        <w:rPr>
          <w:sz w:val="28"/>
        </w:rPr>
        <w:t>：</w:t>
      </w:r>
      <w:r>
        <w:rPr>
          <w:rFonts w:hint="eastAsia" w:eastAsia="楷体_GB2312"/>
          <w:sz w:val="28"/>
          <w:szCs w:val="28"/>
          <w:u w:val="single"/>
          <w:lang w:val="en-US" w:eastAsia="zh-CN"/>
        </w:rPr>
        <w:t xml:space="preserve">              </w:t>
      </w:r>
      <w:r>
        <w:rPr>
          <w:rFonts w:eastAsia="华文新魏"/>
          <w:sz w:val="30"/>
          <w:szCs w:val="30"/>
          <w:u w:val="single"/>
        </w:rPr>
        <w:t xml:space="preserve"> </w:t>
      </w:r>
      <w:r>
        <w:rPr>
          <w:rFonts w:eastAsia="华文新魏"/>
          <w:sz w:val="30"/>
          <w:szCs w:val="30"/>
        </w:rPr>
        <w:t>。</w:t>
      </w:r>
    </w:p>
    <w:p w14:paraId="7DA399E5">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sz w:val="28"/>
        </w:rPr>
      </w:pPr>
      <w:r>
        <w:rPr>
          <w:b/>
          <w:sz w:val="28"/>
        </w:rPr>
        <w:t>第二条</w:t>
      </w:r>
      <w:r>
        <w:rPr>
          <w:sz w:val="28"/>
        </w:rPr>
        <w:t xml:space="preserve"> </w:t>
      </w:r>
      <w:r>
        <w:rPr>
          <w:rFonts w:hint="default" w:ascii="Times New Roman" w:hAnsi="Times New Roman" w:cs="Times New Roman"/>
          <w:b/>
          <w:bCs/>
          <w:sz w:val="28"/>
        </w:rPr>
        <w:t>评估的范围</w:t>
      </w:r>
      <w:r>
        <w:rPr>
          <w:rFonts w:hint="default" w:ascii="Times New Roman" w:hAnsi="Times New Roman" w:cs="Times New Roman"/>
          <w:sz w:val="28"/>
        </w:rPr>
        <w:t>：</w:t>
      </w:r>
      <w:r>
        <w:rPr>
          <w:rFonts w:ascii="楷体" w:hAnsi="楷体" w:eastAsia="楷体" w:cs="楷体"/>
          <w:kern w:val="0"/>
          <w:sz w:val="28"/>
          <w:szCs w:val="28"/>
          <w:u w:val="single"/>
          <w:shd w:val="clear" w:color="auto" w:fill="FFFFFF"/>
        </w:rPr>
        <w:t xml:space="preserve">  </w:t>
      </w:r>
      <w:r>
        <w:rPr>
          <w:rFonts w:hint="eastAsia" w:eastAsia="楷体_GB2312"/>
          <w:sz w:val="28"/>
          <w:szCs w:val="28"/>
          <w:u w:val="single"/>
          <w:lang w:val="en-US" w:eastAsia="zh-CN"/>
        </w:rPr>
        <w:t xml:space="preserve">                    </w:t>
      </w:r>
      <w:r>
        <w:rPr>
          <w:rFonts w:eastAsia="华文新魏"/>
          <w:sz w:val="30"/>
          <w:szCs w:val="30"/>
          <w:u w:val="single"/>
        </w:rPr>
        <w:t xml:space="preserve"> </w:t>
      </w:r>
      <w:r>
        <w:rPr>
          <w:rFonts w:hint="default" w:ascii="Times New Roman" w:hAnsi="Times New Roman" w:cs="Times New Roman"/>
          <w:sz w:val="28"/>
        </w:rPr>
        <w:t>。</w:t>
      </w:r>
    </w:p>
    <w:p w14:paraId="64835C0F">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sz w:val="28"/>
          <w:highlight w:val="none"/>
        </w:rPr>
      </w:pPr>
      <w:r>
        <w:rPr>
          <w:b/>
          <w:sz w:val="28"/>
        </w:rPr>
        <w:t>第</w:t>
      </w:r>
      <w:r>
        <w:rPr>
          <w:rFonts w:hint="eastAsia"/>
          <w:b/>
          <w:sz w:val="28"/>
          <w:lang w:eastAsia="zh-CN"/>
        </w:rPr>
        <w:t>三</w:t>
      </w:r>
      <w:r>
        <w:rPr>
          <w:b/>
          <w:sz w:val="28"/>
        </w:rPr>
        <w:t>条</w:t>
      </w:r>
      <w:r>
        <w:rPr>
          <w:sz w:val="28"/>
        </w:rPr>
        <w:t xml:space="preserve"> </w:t>
      </w:r>
      <w:r>
        <w:rPr>
          <w:rFonts w:hint="default" w:ascii="Times New Roman" w:hAnsi="Times New Roman" w:cs="Times New Roman"/>
          <w:b/>
          <w:bCs/>
          <w:sz w:val="28"/>
        </w:rPr>
        <w:t>评估工作内容</w:t>
      </w:r>
      <w:r>
        <w:rPr>
          <w:rFonts w:hint="default" w:ascii="Times New Roman" w:hAnsi="Times New Roman" w:cs="Times New Roman"/>
          <w:sz w:val="28"/>
        </w:rPr>
        <w:t>：</w:t>
      </w:r>
      <w:r>
        <w:rPr>
          <w:rFonts w:hint="eastAsia" w:ascii="宋体" w:hAnsi="Times New Roman" w:eastAsia="楷体_GB2312" w:cs="Times New Roman"/>
          <w:sz w:val="28"/>
          <w:szCs w:val="28"/>
          <w:u w:val="single"/>
          <w:lang w:val="en-US" w:eastAsia="zh-CN"/>
        </w:rPr>
        <w:t>见甲方书面委</w:t>
      </w:r>
      <w:r>
        <w:rPr>
          <w:rFonts w:hint="eastAsia" w:ascii="宋体" w:hAnsi="Times New Roman" w:eastAsia="楷体_GB2312" w:cs="Times New Roman"/>
          <w:sz w:val="28"/>
          <w:szCs w:val="28"/>
          <w:highlight w:val="none"/>
          <w:u w:val="single"/>
          <w:lang w:val="en-US" w:eastAsia="zh-CN"/>
        </w:rPr>
        <w:t>托地质灾害危险性评估任务派工单</w:t>
      </w:r>
      <w:r>
        <w:rPr>
          <w:rFonts w:hint="default" w:ascii="Times New Roman" w:hAnsi="Times New Roman" w:cs="Times New Roman"/>
          <w:sz w:val="28"/>
          <w:highlight w:val="none"/>
        </w:rPr>
        <w:t>。</w:t>
      </w:r>
    </w:p>
    <w:p w14:paraId="05D031EA">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sz w:val="28"/>
          <w:highlight w:val="none"/>
        </w:rPr>
      </w:pPr>
      <w:r>
        <w:rPr>
          <w:rFonts w:hint="default" w:ascii="宋体" w:hAnsi="Times New Roman" w:eastAsia="宋体" w:cs="Times New Roman"/>
          <w:b/>
          <w:sz w:val="28"/>
          <w:highlight w:val="none"/>
        </w:rPr>
        <w:t>第四条</w:t>
      </w:r>
      <w:r>
        <w:rPr>
          <w:rFonts w:hint="default" w:ascii="Times New Roman" w:hAnsi="Times New Roman" w:cs="Times New Roman"/>
          <w:sz w:val="28"/>
          <w:highlight w:val="none"/>
        </w:rPr>
        <w:t xml:space="preserve"> </w:t>
      </w:r>
      <w:r>
        <w:rPr>
          <w:rFonts w:hint="default" w:ascii="Times New Roman" w:hAnsi="Times New Roman" w:cs="Times New Roman"/>
          <w:b/>
          <w:bCs/>
          <w:sz w:val="28"/>
          <w:highlight w:val="none"/>
        </w:rPr>
        <w:t>甲方的义务</w:t>
      </w:r>
    </w:p>
    <w:p w14:paraId="4A18889B">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highlight w:val="none"/>
        </w:rPr>
      </w:pPr>
      <w:r>
        <w:rPr>
          <w:rFonts w:hint="default" w:ascii="Times New Roman" w:hAnsi="Times New Roman" w:cs="Times New Roman"/>
          <w:sz w:val="28"/>
          <w:highlight w:val="none"/>
        </w:rPr>
        <w:t>1．在</w:t>
      </w:r>
      <w:r>
        <w:rPr>
          <w:rFonts w:hint="eastAsia" w:ascii="Times New Roman" w:hAnsi="Times New Roman" w:eastAsia="宋体" w:cs="Times New Roman"/>
          <w:sz w:val="28"/>
          <w:highlight w:val="none"/>
          <w:lang w:val="en-US" w:eastAsia="zh-CN"/>
        </w:rPr>
        <w:t>任务派工单发出后</w:t>
      </w:r>
      <w:r>
        <w:rPr>
          <w:rFonts w:hint="default" w:ascii="Times New Roman" w:hAnsi="Times New Roman" w:cs="Times New Roman"/>
          <w:sz w:val="28"/>
          <w:highlight w:val="none"/>
        </w:rPr>
        <w:t>，甲方应向乙方提供当地政府有关部门批准的建设项目或建设用地的批复文件、提供评估范围之地形图，规划平面布置图，规划竖向布置图及建设单位对乙方的评估任务委托书。</w:t>
      </w:r>
    </w:p>
    <w:p w14:paraId="60C62CF1">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highlight w:val="none"/>
        </w:rPr>
      </w:pPr>
      <w:r>
        <w:rPr>
          <w:rFonts w:hint="default" w:ascii="Times New Roman" w:hAnsi="Times New Roman" w:cs="Times New Roman"/>
          <w:sz w:val="28"/>
          <w:highlight w:val="none"/>
        </w:rPr>
        <w:t>2．甲方对乙方提供的技术文件，不得擅自修改，不得转让给第三者重复使用。</w:t>
      </w:r>
    </w:p>
    <w:p w14:paraId="471C9126">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b/>
          <w:sz w:val="28"/>
          <w:highlight w:val="none"/>
        </w:rPr>
      </w:pPr>
      <w:r>
        <w:rPr>
          <w:rFonts w:hint="default" w:ascii="Times New Roman" w:hAnsi="Times New Roman" w:cs="Times New Roman"/>
          <w:b/>
          <w:sz w:val="28"/>
          <w:highlight w:val="none"/>
        </w:rPr>
        <w:t>第五条 乙方的义务</w:t>
      </w:r>
    </w:p>
    <w:p w14:paraId="4926ABB1">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highlight w:val="none"/>
        </w:rPr>
      </w:pPr>
      <w:r>
        <w:rPr>
          <w:rFonts w:hint="default" w:ascii="Times New Roman" w:hAnsi="Times New Roman" w:cs="Times New Roman"/>
          <w:sz w:val="28"/>
          <w:highlight w:val="none"/>
        </w:rPr>
        <w:t>1．乙方应按照</w:t>
      </w:r>
      <w:r>
        <w:rPr>
          <w:rFonts w:ascii="Times New Roman" w:hAnsi="Times New Roman" w:cs="Times New Roman"/>
          <w:sz w:val="28"/>
          <w:highlight w:val="none"/>
        </w:rPr>
        <w:t>自然</w:t>
      </w:r>
      <w:r>
        <w:rPr>
          <w:rFonts w:hint="default" w:ascii="Times New Roman" w:hAnsi="Times New Roman" w:cs="Times New Roman"/>
          <w:sz w:val="28"/>
          <w:highlight w:val="none"/>
        </w:rPr>
        <w:t>资源部的有关标准和技术要求，进行建设工程地质灾害危险性的评估工作，并按合同规定的进度、质量提交评估成果。</w:t>
      </w:r>
    </w:p>
    <w:p w14:paraId="3CEBB398">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highlight w:val="none"/>
        </w:rPr>
      </w:pPr>
      <w:r>
        <w:rPr>
          <w:rFonts w:hint="default" w:ascii="Times New Roman" w:hAnsi="Times New Roman" w:cs="Times New Roman"/>
          <w:sz w:val="28"/>
          <w:highlight w:val="none"/>
        </w:rPr>
        <w:t>2．乙方负责建设工程地质灾害危险性评估报告的专家评审</w:t>
      </w:r>
      <w:r>
        <w:rPr>
          <w:rFonts w:ascii="Times New Roman" w:hAnsi="Times New Roman" w:cs="Times New Roman"/>
          <w:sz w:val="28"/>
          <w:highlight w:val="none"/>
        </w:rPr>
        <w:t>和</w:t>
      </w:r>
      <w:r>
        <w:rPr>
          <w:rFonts w:hint="default" w:ascii="Times New Roman" w:hAnsi="Times New Roman" w:cs="Times New Roman"/>
          <w:sz w:val="28"/>
          <w:highlight w:val="none"/>
        </w:rPr>
        <w:t>在相应</w:t>
      </w:r>
      <w:r>
        <w:rPr>
          <w:rFonts w:ascii="Times New Roman" w:hAnsi="Times New Roman" w:cs="Times New Roman"/>
          <w:sz w:val="28"/>
          <w:highlight w:val="none"/>
        </w:rPr>
        <w:t>自然</w:t>
      </w:r>
      <w:r>
        <w:rPr>
          <w:rFonts w:hint="default" w:ascii="Times New Roman" w:hAnsi="Times New Roman" w:cs="Times New Roman"/>
          <w:sz w:val="28"/>
          <w:highlight w:val="none"/>
        </w:rPr>
        <w:t>资源部门的备案工作</w:t>
      </w:r>
      <w:r>
        <w:rPr>
          <w:rFonts w:ascii="Times New Roman" w:hAnsi="Times New Roman" w:cs="Times New Roman"/>
          <w:sz w:val="28"/>
          <w:highlight w:val="none"/>
        </w:rPr>
        <w:t>。</w:t>
      </w:r>
    </w:p>
    <w:p w14:paraId="19CF44D7">
      <w:pPr>
        <w:pStyle w:val="5"/>
        <w:keepNext w:val="0"/>
        <w:keepLines w:val="0"/>
        <w:pageBreakBefore w:val="0"/>
        <w:kinsoku/>
        <w:wordWrap/>
        <w:overflowPunct/>
        <w:topLinePunct w:val="0"/>
        <w:autoSpaceDE/>
        <w:autoSpaceDN/>
        <w:bidi w:val="0"/>
        <w:adjustRightInd w:val="0"/>
        <w:snapToGrid w:val="0"/>
        <w:spacing w:line="360" w:lineRule="auto"/>
        <w:ind w:left="0" w:leftChars="0" w:firstLine="413" w:firstLineChars="152"/>
        <w:textAlignment w:val="auto"/>
        <w:rPr>
          <w:rFonts w:hint="default" w:ascii="Times New Roman" w:hAnsi="Times New Roman" w:cs="Times New Roman"/>
          <w:spacing w:val="-4"/>
          <w:sz w:val="28"/>
        </w:rPr>
      </w:pPr>
      <w:r>
        <w:rPr>
          <w:rFonts w:hint="default" w:ascii="Times New Roman" w:hAnsi="Times New Roman" w:cs="Times New Roman"/>
          <w:spacing w:val="-4"/>
          <w:sz w:val="28"/>
          <w:highlight w:val="none"/>
        </w:rPr>
        <w:t>3．</w:t>
      </w:r>
      <w:r>
        <w:rPr>
          <w:rFonts w:hint="default" w:ascii="Times New Roman" w:hAnsi="Times New Roman" w:cs="Times New Roman"/>
          <w:sz w:val="28"/>
          <w:highlight w:val="none"/>
        </w:rPr>
        <w:t>建设工程地质灾害危险性评估</w:t>
      </w:r>
      <w:r>
        <w:rPr>
          <w:rFonts w:hint="eastAsia" w:ascii="Times New Roman" w:hAnsi="Times New Roman" w:eastAsia="宋体" w:cs="Times New Roman"/>
          <w:sz w:val="28"/>
          <w:highlight w:val="none"/>
        </w:rPr>
        <w:t>工作以甲方书面委托</w:t>
      </w:r>
      <w:r>
        <w:rPr>
          <w:rFonts w:hint="eastAsia" w:ascii="Times New Roman" w:hAnsi="Times New Roman" w:eastAsia="宋体" w:cs="Times New Roman"/>
          <w:sz w:val="28"/>
          <w:highlight w:val="none"/>
          <w:lang w:eastAsia="zh-CN"/>
        </w:rPr>
        <w:t>的</w:t>
      </w:r>
      <w:r>
        <w:rPr>
          <w:rFonts w:hint="eastAsia" w:ascii="Times New Roman" w:hAnsi="Times New Roman" w:eastAsia="宋体" w:cs="Times New Roman"/>
          <w:sz w:val="28"/>
          <w:highlight w:val="none"/>
        </w:rPr>
        <w:t>任务派工单时间为准，开工时间为委托书面开工通知后2日内进场</w:t>
      </w:r>
      <w:r>
        <w:rPr>
          <w:rFonts w:hint="eastAsia" w:ascii="Times New Roman" w:hAnsi="Times New Roman" w:eastAsia="宋体" w:cs="Times New Roman"/>
          <w:sz w:val="28"/>
          <w:highlight w:val="none"/>
          <w:lang w:eastAsia="zh-CN"/>
        </w:rPr>
        <w:t>，</w:t>
      </w:r>
      <w:r>
        <w:rPr>
          <w:rFonts w:hint="eastAsia" w:ascii="Times New Roman" w:hAnsi="Times New Roman" w:eastAsia="宋体" w:cs="Times New Roman"/>
          <w:sz w:val="28"/>
          <w:highlight w:val="none"/>
          <w:lang w:val="en-US" w:eastAsia="zh-CN"/>
        </w:rPr>
        <w:t>并于</w:t>
      </w:r>
      <w:r>
        <w:rPr>
          <w:rFonts w:hint="default" w:ascii="Times New Roman" w:hAnsi="Times New Roman" w:eastAsia="宋体" w:cs="Times New Roman"/>
          <w:sz w:val="28"/>
          <w:highlight w:val="none"/>
        </w:rPr>
        <w:t>于</w:t>
      </w:r>
      <w:r>
        <w:rPr>
          <w:rFonts w:hint="default" w:ascii="Times New Roman" w:hAnsi="Times New Roman" w:cs="Times New Roman"/>
          <w:spacing w:val="-4"/>
          <w:sz w:val="28"/>
          <w:highlight w:val="none"/>
          <w:u w:val="single"/>
        </w:rPr>
        <w:t xml:space="preserve"> </w:t>
      </w:r>
      <w:r>
        <w:rPr>
          <w:rFonts w:hint="eastAsia" w:ascii="Times New Roman" w:hAnsi="Times New Roman" w:cs="Times New Roman"/>
          <w:spacing w:val="-4"/>
          <w:sz w:val="28"/>
          <w:highlight w:val="none"/>
          <w:u w:val="single"/>
          <w:lang w:val="en-US" w:eastAsia="zh-CN"/>
        </w:rPr>
        <w:t xml:space="preserve">  </w:t>
      </w:r>
      <w:r>
        <w:rPr>
          <w:rFonts w:hint="default" w:ascii="Times New Roman" w:hAnsi="Times New Roman" w:cs="Times New Roman"/>
          <w:spacing w:val="-4"/>
          <w:sz w:val="28"/>
          <w:highlight w:val="none"/>
          <w:u w:val="single"/>
        </w:rPr>
        <w:t xml:space="preserve"> </w:t>
      </w:r>
      <w:r>
        <w:rPr>
          <w:rFonts w:hint="eastAsia" w:ascii="Times New Roman" w:hAnsi="Times New Roman" w:cs="Times New Roman"/>
          <w:spacing w:val="-4"/>
          <w:sz w:val="28"/>
          <w:highlight w:val="none"/>
          <w:u w:val="none"/>
          <w:lang w:val="en-US" w:eastAsia="zh-CN"/>
        </w:rPr>
        <w:t>个工作日内</w:t>
      </w:r>
      <w:r>
        <w:rPr>
          <w:rFonts w:hint="default" w:ascii="Times New Roman" w:hAnsi="Times New Roman" w:cs="Times New Roman"/>
          <w:spacing w:val="-4"/>
          <w:sz w:val="28"/>
          <w:highlight w:val="none"/>
        </w:rPr>
        <w:t>完成并提交评估成果。提交地质灾害危险性评估报告书一式</w:t>
      </w:r>
      <w:r>
        <w:rPr>
          <w:rFonts w:hint="default" w:ascii="Times New Roman" w:hAnsi="Times New Roman" w:cs="Times New Roman"/>
          <w:spacing w:val="-4"/>
          <w:sz w:val="28"/>
          <w:highlight w:val="none"/>
          <w:u w:val="single"/>
        </w:rPr>
        <w:t xml:space="preserve"> </w:t>
      </w:r>
      <w:r>
        <w:rPr>
          <w:rFonts w:hint="eastAsia" w:ascii="Times New Roman" w:hAnsi="Times New Roman" w:cs="Times New Roman"/>
          <w:spacing w:val="-4"/>
          <w:sz w:val="28"/>
          <w:highlight w:val="none"/>
          <w:u w:val="single"/>
          <w:lang w:val="en-US" w:eastAsia="zh-CN"/>
        </w:rPr>
        <w:t xml:space="preserve">  </w:t>
      </w:r>
      <w:r>
        <w:rPr>
          <w:rFonts w:hint="default" w:ascii="Times New Roman" w:hAnsi="Times New Roman" w:cs="Times New Roman"/>
          <w:spacing w:val="-4"/>
          <w:sz w:val="28"/>
          <w:highlight w:val="none"/>
          <w:u w:val="single"/>
        </w:rPr>
        <w:t xml:space="preserve"> </w:t>
      </w:r>
      <w:r>
        <w:rPr>
          <w:rFonts w:hint="default" w:ascii="Times New Roman" w:hAnsi="Times New Roman" w:cs="Times New Roman"/>
          <w:spacing w:val="-4"/>
          <w:sz w:val="28"/>
          <w:highlight w:val="none"/>
        </w:rPr>
        <w:t>份，如甲方需要加印、加晒图纸资料，另外收费。乙方如因气候或甲方原因影响开展工</w:t>
      </w:r>
      <w:r>
        <w:rPr>
          <w:rFonts w:hint="default" w:ascii="Times New Roman" w:hAnsi="Times New Roman" w:cs="Times New Roman"/>
          <w:spacing w:val="-4"/>
          <w:sz w:val="28"/>
        </w:rPr>
        <w:t>作2天以上，则工期顺延；如因甲方提供文件不齐全影响备案工作进度，则工期顺延。</w:t>
      </w:r>
    </w:p>
    <w:p w14:paraId="511EA191">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b/>
          <w:sz w:val="28"/>
        </w:rPr>
      </w:pPr>
      <w:r>
        <w:rPr>
          <w:rFonts w:hint="default" w:ascii="Times New Roman" w:hAnsi="Times New Roman" w:cs="Times New Roman"/>
          <w:b/>
          <w:sz w:val="28"/>
        </w:rPr>
        <w:t>第六条 收费标准及拨付办法</w:t>
      </w:r>
    </w:p>
    <w:p w14:paraId="346F6BD8">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175"/>
        <w:textAlignment w:val="auto"/>
        <w:rPr>
          <w:rFonts w:hint="default" w:ascii="Times New Roman" w:hAnsi="Times New Roman" w:cs="Times New Roman"/>
          <w:color w:val="000000"/>
          <w:sz w:val="28"/>
        </w:rPr>
      </w:pPr>
      <w:r>
        <w:rPr>
          <w:rFonts w:hint="default" w:ascii="Times New Roman" w:hAnsi="Times New Roman" w:cs="Times New Roman"/>
          <w:color w:val="000000"/>
          <w:spacing w:val="20"/>
          <w:sz w:val="28"/>
          <w:szCs w:val="28"/>
        </w:rPr>
        <w:t>1．</w:t>
      </w:r>
      <w:r>
        <w:rPr>
          <w:rFonts w:hint="default" w:ascii="Times New Roman" w:hAnsi="Times New Roman" w:cs="Times New Roman"/>
          <w:sz w:val="28"/>
          <w:highlight w:val="none"/>
        </w:rPr>
        <w:t>建设工程地质灾害危险性评估</w:t>
      </w:r>
      <w:r>
        <w:rPr>
          <w:rFonts w:hint="eastAsia" w:ascii="Times New Roman" w:hAnsi="Times New Roman" w:eastAsia="宋体" w:cs="Times New Roman"/>
          <w:sz w:val="28"/>
          <w:highlight w:val="none"/>
        </w:rPr>
        <w:t>工作</w:t>
      </w:r>
      <w:r>
        <w:rPr>
          <w:rFonts w:hint="eastAsia" w:ascii="Times New Roman" w:hAnsi="Times New Roman" w:eastAsia="宋体" w:cs="Times New Roman"/>
          <w:spacing w:val="-4"/>
          <w:sz w:val="28"/>
        </w:rPr>
        <w:t>采取固定综合单价方式，据实决算。每</w:t>
      </w:r>
      <w:r>
        <w:rPr>
          <w:rFonts w:hint="eastAsia" w:ascii="Times New Roman" w:hAnsi="Times New Roman" w:eastAsia="宋体" w:cs="Times New Roman"/>
          <w:spacing w:val="-4"/>
          <w:sz w:val="28"/>
          <w:lang w:val="en-US" w:eastAsia="zh-CN"/>
        </w:rPr>
        <w:t>地块</w:t>
      </w:r>
      <w:r>
        <w:rPr>
          <w:rFonts w:hint="eastAsia" w:ascii="Times New Roman" w:hAnsi="Times New Roman" w:eastAsia="宋体" w:cs="Times New Roman"/>
          <w:spacing w:val="-4"/>
          <w:sz w:val="28"/>
        </w:rPr>
        <w:t>为</w:t>
      </w:r>
      <w:r>
        <w:rPr>
          <w:rFonts w:hint="eastAsia" w:ascii="Times New Roman" w:hAnsi="Times New Roman" w:eastAsia="宋体" w:cs="Times New Roman"/>
          <w:spacing w:val="-4"/>
          <w:sz w:val="28"/>
          <w:lang w:val="en-US" w:eastAsia="zh-CN"/>
        </w:rPr>
        <w:t xml:space="preserve"> </w:t>
      </w:r>
      <w:r>
        <w:rPr>
          <w:rFonts w:hint="eastAsia" w:ascii="Times New Roman" w:hAnsi="Times New Roman" w:cs="Times New Roman"/>
          <w:spacing w:val="-4"/>
          <w:sz w:val="28"/>
          <w:u w:val="single"/>
          <w:lang w:val="en-US" w:eastAsia="zh-CN"/>
        </w:rPr>
        <w:t xml:space="preserve">   </w:t>
      </w:r>
      <w:r>
        <w:rPr>
          <w:rFonts w:hint="default" w:ascii="Times New Roman" w:hAnsi="Times New Roman" w:cs="Times New Roman"/>
          <w:spacing w:val="-4"/>
          <w:sz w:val="28"/>
          <w:u w:val="single"/>
        </w:rPr>
        <w:t xml:space="preserve"> </w:t>
      </w:r>
      <w:r>
        <w:rPr>
          <w:rFonts w:hint="eastAsia" w:ascii="Times New Roman" w:hAnsi="Times New Roman" w:cs="Times New Roman"/>
          <w:spacing w:val="-4"/>
          <w:sz w:val="28"/>
          <w:u w:val="none"/>
          <w:lang w:val="en-US" w:eastAsia="zh-CN"/>
        </w:rPr>
        <w:t>万</w:t>
      </w:r>
      <w:r>
        <w:rPr>
          <w:rFonts w:hint="eastAsia" w:ascii="Times New Roman" w:hAnsi="Times New Roman" w:eastAsia="宋体" w:cs="Times New Roman"/>
          <w:spacing w:val="-4"/>
          <w:sz w:val="28"/>
        </w:rPr>
        <w:t>元。</w:t>
      </w:r>
    </w:p>
    <w:p w14:paraId="730700C2">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175"/>
        <w:textAlignment w:val="auto"/>
        <w:rPr>
          <w:rFonts w:hint="default" w:ascii="Times New Roman" w:hAnsi="Times New Roman" w:cs="Times New Roman"/>
          <w:color w:val="000000"/>
          <w:spacing w:val="20"/>
          <w:sz w:val="28"/>
          <w:szCs w:val="28"/>
        </w:rPr>
      </w:pPr>
      <w:r>
        <w:rPr>
          <w:rFonts w:ascii="Times New Roman" w:hAnsi="Times New Roman" w:cs="Times New Roman"/>
          <w:color w:val="000000"/>
          <w:spacing w:val="20"/>
          <w:sz w:val="28"/>
          <w:szCs w:val="28"/>
        </w:rPr>
        <w:t>2</w:t>
      </w:r>
      <w:r>
        <w:rPr>
          <w:rFonts w:hint="default" w:ascii="Times New Roman" w:hAnsi="Times New Roman" w:cs="Times New Roman"/>
          <w:color w:val="000000"/>
          <w:spacing w:val="20"/>
          <w:sz w:val="28"/>
          <w:szCs w:val="28"/>
        </w:rPr>
        <w:t>.</w:t>
      </w:r>
      <w:r>
        <w:rPr>
          <w:rFonts w:hint="default" w:ascii="Times New Roman" w:hAnsi="Times New Roman" w:cs="Times New Roman"/>
          <w:color w:val="000000"/>
          <w:sz w:val="28"/>
        </w:rPr>
        <w:t>评估工作结束后，乙方按规定日期向甲方提交评估报告书和备案表，甲方收到资料</w:t>
      </w:r>
      <w:r>
        <w:rPr>
          <w:rFonts w:ascii="Times New Roman" w:hAnsi="Times New Roman" w:cs="Times New Roman"/>
          <w:color w:val="000000"/>
          <w:sz w:val="28"/>
        </w:rPr>
        <w:t>10</w:t>
      </w:r>
      <w:r>
        <w:rPr>
          <w:rFonts w:hint="default" w:ascii="Times New Roman" w:hAnsi="Times New Roman" w:cs="Times New Roman"/>
          <w:color w:val="000000"/>
          <w:sz w:val="28"/>
        </w:rPr>
        <w:t>个工作日内，应按规定一次性支付给乙方</w:t>
      </w:r>
      <w:r>
        <w:rPr>
          <w:rFonts w:hint="eastAsia" w:ascii="Times New Roman" w:hAnsi="Times New Roman" w:cs="Times New Roman"/>
          <w:color w:val="000000"/>
          <w:spacing w:val="20"/>
          <w:sz w:val="28"/>
          <w:szCs w:val="28"/>
          <w:lang w:val="en-US" w:eastAsia="zh-CN"/>
        </w:rPr>
        <w:t>全部费用</w:t>
      </w:r>
      <w:r>
        <w:rPr>
          <w:rFonts w:hint="default" w:ascii="Times New Roman" w:hAnsi="Times New Roman" w:cs="Times New Roman"/>
          <w:color w:val="000000"/>
          <w:spacing w:val="20"/>
          <w:sz w:val="28"/>
          <w:szCs w:val="28"/>
        </w:rPr>
        <w:t>。</w:t>
      </w:r>
    </w:p>
    <w:p w14:paraId="47749888">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sz w:val="28"/>
        </w:rPr>
      </w:pPr>
      <w:r>
        <w:rPr>
          <w:rFonts w:hint="default" w:ascii="Times New Roman" w:hAnsi="Times New Roman" w:cs="Times New Roman"/>
          <w:b/>
          <w:sz w:val="28"/>
        </w:rPr>
        <w:t>第七条</w:t>
      </w:r>
      <w:r>
        <w:rPr>
          <w:rFonts w:hint="default" w:ascii="Times New Roman" w:hAnsi="Times New Roman" w:cs="Times New Roman"/>
          <w:b/>
          <w:bCs w:val="0"/>
          <w:sz w:val="28"/>
        </w:rPr>
        <w:t xml:space="preserve"> 甲方的违约责任</w:t>
      </w:r>
    </w:p>
    <w:p w14:paraId="688A4EED">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由于甲方变更计划或其它原因而造成评估工作返工、停工和窝工，甲方应按乙方实际消耗的工作量增付费用，工期应顺延。</w:t>
      </w:r>
    </w:p>
    <w:p w14:paraId="36615768">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b/>
          <w:sz w:val="28"/>
        </w:rPr>
      </w:pPr>
      <w:r>
        <w:rPr>
          <w:rFonts w:hint="default" w:ascii="Times New Roman" w:hAnsi="Times New Roman" w:cs="Times New Roman"/>
          <w:b/>
          <w:sz w:val="28"/>
        </w:rPr>
        <w:t>第八条 乙方的违约责任</w:t>
      </w:r>
    </w:p>
    <w:p w14:paraId="6764315C">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1．乙方因评估质量低劣，不能满足技术要求，应无偿进行返工，直至满足技术要求。</w:t>
      </w:r>
    </w:p>
    <w:p w14:paraId="2B9E38B5">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2．由于乙方的责任延迟提供评估文件，时间达</w:t>
      </w:r>
      <w:r>
        <w:rPr>
          <w:rFonts w:hint="default" w:ascii="Times New Roman" w:hAnsi="Times New Roman" w:cs="Times New Roman"/>
          <w:sz w:val="28"/>
          <w:u w:val="single"/>
        </w:rPr>
        <w:t xml:space="preserve"> 3 </w:t>
      </w:r>
      <w:r>
        <w:rPr>
          <w:rFonts w:hint="default" w:ascii="Times New Roman" w:hAnsi="Times New Roman" w:cs="Times New Roman"/>
          <w:sz w:val="28"/>
        </w:rPr>
        <w:t>天以上的，每延迟一天，应向甲方偿付相当于工程评估费总价</w:t>
      </w:r>
      <w:r>
        <w:rPr>
          <w:rFonts w:hint="default" w:ascii="Times New Roman" w:hAnsi="Times New Roman" w:cs="Times New Roman"/>
          <w:sz w:val="28"/>
          <w:u w:val="single"/>
        </w:rPr>
        <w:t>0.1</w:t>
      </w:r>
      <w:r>
        <w:rPr>
          <w:rFonts w:hint="default" w:ascii="Times New Roman" w:hAnsi="Times New Roman" w:cs="Times New Roman"/>
          <w:sz w:val="28"/>
        </w:rPr>
        <w:t>%的违约金。</w:t>
      </w:r>
    </w:p>
    <w:p w14:paraId="320422C9">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b/>
          <w:sz w:val="28"/>
        </w:rPr>
      </w:pPr>
      <w:r>
        <w:rPr>
          <w:rFonts w:hint="default" w:ascii="Times New Roman" w:hAnsi="Times New Roman" w:cs="Times New Roman"/>
          <w:b/>
          <w:sz w:val="28"/>
        </w:rPr>
        <w:t>第九条 纠纷的处理</w:t>
      </w:r>
    </w:p>
    <w:p w14:paraId="4CDF7654">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本合同执行中如发生纠纷，双方应及时协商解决。协商不成时，双方属于同一部门的，由上级主管部门调解；调解不成，或不属于同一部门的，按以下第</w:t>
      </w:r>
      <w:r>
        <w:rPr>
          <w:rFonts w:hint="default" w:ascii="Times New Roman" w:hAnsi="Times New Roman" w:eastAsia="楷体_GB2312" w:cs="Times New Roman"/>
          <w:sz w:val="28"/>
          <w:u w:val="single"/>
        </w:rPr>
        <w:t>( 2</w:t>
      </w:r>
      <w:r>
        <w:rPr>
          <w:rFonts w:ascii="Times New Roman" w:hAnsi="Times New Roman" w:eastAsia="楷体_GB2312" w:cs="Times New Roman"/>
          <w:sz w:val="28"/>
          <w:u w:val="single"/>
        </w:rPr>
        <w:t xml:space="preserve"> </w:t>
      </w:r>
      <w:r>
        <w:rPr>
          <w:rFonts w:hint="default" w:ascii="Times New Roman" w:hAnsi="Times New Roman" w:eastAsia="楷体_GB2312" w:cs="Times New Roman"/>
          <w:sz w:val="28"/>
          <w:u w:val="single"/>
        </w:rPr>
        <w:t>)</w:t>
      </w:r>
      <w:r>
        <w:rPr>
          <w:rFonts w:hint="default" w:ascii="Times New Roman" w:hAnsi="Times New Roman" w:cs="Times New Roman"/>
          <w:sz w:val="28"/>
        </w:rPr>
        <w:t>项方式解决：</w:t>
      </w:r>
    </w:p>
    <w:p w14:paraId="61038B6A">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(1)申请</w:t>
      </w:r>
      <w:r>
        <w:rPr>
          <w:rFonts w:hint="default" w:ascii="Times New Roman" w:hAnsi="Times New Roman" w:cs="Times New Roman"/>
          <w:sz w:val="28"/>
          <w:u w:val="single"/>
        </w:rPr>
        <w:t xml:space="preserve"> </w:t>
      </w:r>
      <w:r>
        <w:rPr>
          <w:rFonts w:hint="default" w:ascii="Times New Roman" w:hAnsi="Times New Roman" w:eastAsia="楷体_GB2312" w:cs="Times New Roman"/>
          <w:sz w:val="28"/>
          <w:u w:val="single"/>
        </w:rPr>
        <w:t xml:space="preserve">西安市 </w:t>
      </w:r>
      <w:r>
        <w:rPr>
          <w:rFonts w:hint="default" w:ascii="Times New Roman" w:hAnsi="Times New Roman" w:cs="Times New Roman"/>
          <w:sz w:val="28"/>
        </w:rPr>
        <w:t>仲裁委员会仲裁；</w:t>
      </w:r>
    </w:p>
    <w:p w14:paraId="31D5E1B7">
      <w:pPr>
        <w:pStyle w:val="5"/>
        <w:keepNext w:val="0"/>
        <w:keepLines w:val="0"/>
        <w:pageBreakBefore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cs="Times New Roman"/>
          <w:sz w:val="28"/>
        </w:rPr>
      </w:pPr>
      <w:r>
        <w:rPr>
          <w:rFonts w:hint="default" w:ascii="Times New Roman" w:hAnsi="Times New Roman" w:cs="Times New Roman"/>
          <w:sz w:val="28"/>
        </w:rPr>
        <w:t>(2)向</w:t>
      </w:r>
      <w:r>
        <w:rPr>
          <w:rFonts w:hint="default" w:ascii="Times New Roman" w:hAnsi="Times New Roman" w:cs="Times New Roman"/>
          <w:sz w:val="28"/>
          <w:u w:val="single"/>
        </w:rPr>
        <w:t xml:space="preserve"> </w:t>
      </w:r>
      <w:r>
        <w:rPr>
          <w:rFonts w:hint="default" w:ascii="Times New Roman" w:hAnsi="Times New Roman" w:eastAsia="华文新魏" w:cs="Times New Roman"/>
          <w:sz w:val="28"/>
          <w:u w:val="single"/>
        </w:rPr>
        <w:t xml:space="preserve"> </w:t>
      </w:r>
      <w:r>
        <w:rPr>
          <w:rFonts w:ascii="Times New Roman" w:hAnsi="Times New Roman" w:eastAsia="楷体_GB2312" w:cs="Times New Roman"/>
          <w:sz w:val="28"/>
          <w:u w:val="single"/>
        </w:rPr>
        <w:t>项目所在地</w:t>
      </w:r>
      <w:r>
        <w:rPr>
          <w:rFonts w:hint="default" w:ascii="Times New Roman" w:hAnsi="Times New Roman" w:eastAsia="华文新魏" w:cs="Times New Roman"/>
          <w:sz w:val="28"/>
          <w:u w:val="single"/>
        </w:rPr>
        <w:t xml:space="preserve">  </w:t>
      </w:r>
      <w:r>
        <w:rPr>
          <w:rFonts w:hint="default" w:ascii="Times New Roman" w:hAnsi="Times New Roman" w:cs="Times New Roman"/>
          <w:sz w:val="28"/>
        </w:rPr>
        <w:t>人民法院起诉。</w:t>
      </w:r>
    </w:p>
    <w:p w14:paraId="0C9B6112">
      <w:pPr>
        <w:pStyle w:val="5"/>
        <w:keepNext w:val="0"/>
        <w:keepLines w:val="0"/>
        <w:pageBreakBefore w:val="0"/>
        <w:kinsoku/>
        <w:wordWrap/>
        <w:overflowPunct/>
        <w:topLinePunct w:val="0"/>
        <w:autoSpaceDE/>
        <w:autoSpaceDN/>
        <w:bidi w:val="0"/>
        <w:adjustRightInd w:val="0"/>
        <w:snapToGrid w:val="0"/>
        <w:spacing w:line="360" w:lineRule="auto"/>
        <w:ind w:left="0" w:leftChars="0" w:firstLine="562" w:firstLineChars="200"/>
        <w:textAlignment w:val="auto"/>
        <w:outlineLvl w:val="0"/>
        <w:rPr>
          <w:rFonts w:hint="default" w:ascii="Times New Roman" w:hAnsi="Times New Roman" w:cs="Times New Roman"/>
          <w:b/>
          <w:sz w:val="28"/>
        </w:rPr>
      </w:pPr>
      <w:r>
        <w:rPr>
          <w:rFonts w:hint="default" w:ascii="Times New Roman" w:hAnsi="Times New Roman" w:cs="Times New Roman"/>
          <w:b/>
          <w:sz w:val="28"/>
        </w:rPr>
        <w:t>第十条 其他约定</w:t>
      </w:r>
    </w:p>
    <w:p w14:paraId="7D80CA2A">
      <w:pPr>
        <w:pStyle w:val="5"/>
        <w:keepNext w:val="0"/>
        <w:keepLines w:val="0"/>
        <w:pageBreakBefore w:val="0"/>
        <w:kinsoku/>
        <w:wordWrap/>
        <w:overflowPunct/>
        <w:topLinePunct w:val="0"/>
        <w:autoSpaceDE/>
        <w:autoSpaceDN/>
        <w:bidi w:val="0"/>
        <w:adjustRightInd w:val="0"/>
        <w:snapToGrid w:val="0"/>
        <w:spacing w:line="360" w:lineRule="auto"/>
        <w:ind w:left="0" w:leftChars="0" w:firstLine="840" w:firstLineChars="300"/>
        <w:textAlignment w:val="auto"/>
        <w:rPr>
          <w:rFonts w:ascii="Times New Roman" w:hAnsi="Times New Roman" w:eastAsia="华文新魏" w:cs="Times New Roman"/>
          <w:sz w:val="28"/>
          <w:u w:val="single"/>
        </w:rPr>
      </w:pPr>
      <w:r>
        <w:rPr>
          <w:rFonts w:hint="default" w:ascii="Times New Roman" w:hAnsi="Times New Roman" w:cs="Times New Roman"/>
          <w:sz w:val="28"/>
          <w:u w:val="single"/>
        </w:rPr>
        <w:t xml:space="preserve"> </w:t>
      </w:r>
      <w:r>
        <w:rPr>
          <w:rFonts w:hint="default" w:ascii="Times New Roman" w:hAnsi="Times New Roman" w:eastAsia="华文新魏" w:cs="Times New Roman"/>
          <w:sz w:val="28"/>
          <w:u w:val="single"/>
        </w:rPr>
        <w:t xml:space="preserve"> </w:t>
      </w:r>
      <w:r>
        <w:rPr>
          <w:rFonts w:ascii="Times New Roman" w:hAnsi="Times New Roman" w:eastAsia="华文新魏" w:cs="Times New Roman"/>
          <w:sz w:val="28"/>
          <w:u w:val="single"/>
        </w:rPr>
        <w:t xml:space="preserve">   </w:t>
      </w:r>
      <w:r>
        <w:rPr>
          <w:rFonts w:ascii="Times New Roman" w:hAnsi="Times New Roman" w:eastAsia="楷体_GB2312" w:cs="Times New Roman"/>
          <w:sz w:val="28"/>
          <w:u w:val="single"/>
        </w:rPr>
        <w:t xml:space="preserve">无    </w:t>
      </w:r>
      <w:r>
        <w:rPr>
          <w:rFonts w:hint="default" w:ascii="Times New Roman" w:hAnsi="Times New Roman" w:eastAsia="华文新魏" w:cs="Times New Roman"/>
          <w:sz w:val="28"/>
          <w:u w:val="single"/>
        </w:rPr>
        <w:t xml:space="preserve">  </w:t>
      </w:r>
    </w:p>
    <w:p w14:paraId="40108C37">
      <w:pPr>
        <w:pStyle w:val="5"/>
        <w:keepNext w:val="0"/>
        <w:keepLines w:val="0"/>
        <w:pageBreakBefore w:val="0"/>
        <w:kinsoku/>
        <w:wordWrap/>
        <w:overflowPunct/>
        <w:topLinePunct w:val="0"/>
        <w:autoSpaceDE/>
        <w:autoSpaceDN/>
        <w:bidi w:val="0"/>
        <w:adjustRightInd w:val="0"/>
        <w:snapToGrid w:val="0"/>
        <w:spacing w:line="360" w:lineRule="auto"/>
        <w:ind w:left="0" w:leftChars="0" w:firstLine="570"/>
        <w:textAlignment w:val="auto"/>
        <w:rPr>
          <w:rFonts w:ascii="Times New Roman" w:hAnsi="Times New Roman" w:cs="Times New Roman"/>
          <w:sz w:val="28"/>
        </w:rPr>
      </w:pPr>
      <w:r>
        <w:rPr>
          <w:rFonts w:hint="default" w:ascii="Times New Roman" w:hAnsi="Times New Roman" w:cs="Times New Roman"/>
          <w:sz w:val="28"/>
        </w:rPr>
        <w:t>本合同双方签字后生效。本合同如有未尽事宜，需经双方共同协商，作出补充协定。补充协定与本合同具有同等效力。</w:t>
      </w:r>
    </w:p>
    <w:p w14:paraId="073CC617">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宋体" w:hAnsi="宋体" w:cs="宋体"/>
          <w:b w:val="0"/>
          <w:bCs w:val="0"/>
          <w:sz w:val="44"/>
          <w:szCs w:val="44"/>
          <w:lang w:val="zh-CN"/>
        </w:rPr>
      </w:pPr>
      <w:r>
        <w:rPr>
          <w:rFonts w:hint="default" w:ascii="Times New Roman" w:hAnsi="Times New Roman" w:cs="Times New Roman"/>
          <w:sz w:val="28"/>
        </w:rPr>
        <w:t>本合同一式</w:t>
      </w:r>
      <w:r>
        <w:rPr>
          <w:rFonts w:hint="default" w:ascii="Times New Roman" w:hAnsi="Times New Roman" w:cs="Times New Roman"/>
          <w:sz w:val="28"/>
          <w:u w:val="single"/>
        </w:rPr>
        <w:t xml:space="preserve"> </w:t>
      </w:r>
      <w:r>
        <w:rPr>
          <w:rFonts w:hint="eastAsia" w:ascii="Times New Roman" w:hAnsi="Times New Roman" w:cs="Times New Roman"/>
          <w:sz w:val="28"/>
          <w:u w:val="single"/>
          <w:lang w:val="en-US" w:eastAsia="zh-CN"/>
        </w:rPr>
        <w:t xml:space="preserve">   </w:t>
      </w:r>
      <w:r>
        <w:rPr>
          <w:rFonts w:hint="default" w:ascii="Times New Roman" w:hAnsi="Times New Roman" w:cs="Times New Roman"/>
          <w:sz w:val="28"/>
          <w:u w:val="single"/>
        </w:rPr>
        <w:t xml:space="preserve"> </w:t>
      </w:r>
      <w:r>
        <w:rPr>
          <w:rFonts w:hint="default" w:ascii="Times New Roman" w:hAnsi="Times New Roman" w:cs="Times New Roman"/>
          <w:sz w:val="28"/>
        </w:rPr>
        <w:t>份，甲</w:t>
      </w:r>
      <w:r>
        <w:rPr>
          <w:rFonts w:ascii="Times New Roman" w:hAnsi="Times New Roman" w:cs="Times New Roman"/>
          <w:sz w:val="28"/>
        </w:rPr>
        <w:t>乙双方各执</w:t>
      </w:r>
      <w:r>
        <w:rPr>
          <w:rFonts w:ascii="Times New Roman" w:hAnsi="Times New Roman" w:cs="Times New Roman"/>
          <w:sz w:val="28"/>
          <w:u w:val="single"/>
        </w:rPr>
        <w:t xml:space="preserve"> </w:t>
      </w:r>
      <w:r>
        <w:rPr>
          <w:rFonts w:hint="eastAsia" w:ascii="Times New Roman" w:hAnsi="Times New Roman" w:cs="Times New Roman"/>
          <w:sz w:val="28"/>
          <w:u w:val="single"/>
          <w:lang w:val="en-US" w:eastAsia="zh-CN"/>
        </w:rPr>
        <w:t xml:space="preserve">  </w:t>
      </w:r>
      <w:r>
        <w:rPr>
          <w:rFonts w:ascii="Times New Roman" w:hAnsi="Times New Roman" w:cs="Times New Roman"/>
          <w:sz w:val="28"/>
          <w:u w:val="single"/>
        </w:rPr>
        <w:t xml:space="preserve"> </w:t>
      </w:r>
      <w:r>
        <w:rPr>
          <w:rFonts w:ascii="Times New Roman" w:hAnsi="Times New Roman" w:cs="Times New Roman"/>
          <w:sz w:val="28"/>
        </w:rPr>
        <w:t>份</w:t>
      </w:r>
      <w:r>
        <w:rPr>
          <w:rFonts w:hint="default" w:ascii="Times New Roman" w:hAnsi="Times New Roman" w:cs="Times New Roman"/>
          <w:sz w:val="28"/>
        </w:rPr>
        <w:t>。</w:t>
      </w:r>
    </w:p>
    <w:p w14:paraId="763EF05F">
      <w:pPr>
        <w:widowControl/>
        <w:spacing w:line="500" w:lineRule="exact"/>
        <w:ind w:right="-197" w:rightChars="-94"/>
        <w:jc w:val="center"/>
        <w:outlineLvl w:val="9"/>
        <w:rPr>
          <w:rFonts w:hint="eastAsia" w:ascii="宋体" w:hAnsi="宋体" w:cs="宋体"/>
          <w:b/>
          <w:bCs/>
          <w:sz w:val="44"/>
          <w:szCs w:val="44"/>
          <w:lang w:val="zh-CN"/>
        </w:rPr>
      </w:pPr>
    </w:p>
    <w:p w14:paraId="174ECEF0">
      <w:pPr>
        <w:widowControl/>
        <w:spacing w:line="500" w:lineRule="exact"/>
        <w:ind w:right="-197" w:rightChars="-94"/>
        <w:jc w:val="center"/>
        <w:outlineLvl w:val="9"/>
        <w:rPr>
          <w:rFonts w:hint="eastAsia" w:ascii="宋体" w:hAnsi="宋体" w:cs="宋体"/>
          <w:b/>
          <w:bCs/>
          <w:sz w:val="44"/>
          <w:szCs w:val="44"/>
          <w:lang w:val="zh-CN"/>
        </w:rPr>
      </w:pPr>
    </w:p>
    <w:p w14:paraId="42ABD813">
      <w:pPr>
        <w:pStyle w:val="5"/>
        <w:snapToGrid w:val="0"/>
        <w:ind w:left="2660" w:leftChars="200" w:hanging="2240" w:hangingChars="800"/>
        <w:rPr>
          <w:rFonts w:hint="default" w:ascii="Times New Roman" w:hAnsi="Times New Roman" w:cs="Times New Roman"/>
          <w:sz w:val="28"/>
          <w:szCs w:val="28"/>
        </w:rPr>
      </w:pPr>
      <w:r>
        <w:rPr>
          <w:rFonts w:hint="default" w:ascii="Times New Roman" w:hAnsi="Times New Roman" w:cs="Times New Roman"/>
          <w:sz w:val="28"/>
          <w:szCs w:val="28"/>
        </w:rPr>
        <w:t>委托单位(甲方)：</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eastAsia="华文新魏" w:cs="Times New Roman"/>
          <w:sz w:val="30"/>
          <w:szCs w:val="30"/>
          <w:u w:val="single"/>
        </w:rPr>
        <w:t xml:space="preserve">西安高新技术产业开发区土地储备中心  </w:t>
      </w:r>
      <w:r>
        <w:rPr>
          <w:rFonts w:ascii="Times New Roman" w:hAnsi="Times New Roman" w:cs="Times New Roman"/>
          <w:sz w:val="28"/>
          <w:szCs w:val="28"/>
          <w:u w:val="single"/>
        </w:rPr>
        <w:t xml:space="preserve"> </w:t>
      </w:r>
    </w:p>
    <w:p w14:paraId="75E7EBE4">
      <w:pPr>
        <w:pStyle w:val="5"/>
        <w:snapToGrid w:val="0"/>
        <w:spacing w:line="500" w:lineRule="exact"/>
        <w:ind w:firstLine="2100" w:firstLineChars="750"/>
        <w:rPr>
          <w:rFonts w:hint="default" w:ascii="Times New Roman" w:hAnsi="Times New Roman" w:cs="Times New Roman"/>
          <w:sz w:val="28"/>
          <w:szCs w:val="28"/>
        </w:rPr>
      </w:pPr>
    </w:p>
    <w:p w14:paraId="43CC7B86">
      <w:pPr>
        <w:pStyle w:val="5"/>
        <w:snapToGrid w:val="0"/>
        <w:spacing w:line="500" w:lineRule="exact"/>
        <w:ind w:firstLine="2100" w:firstLineChars="750"/>
        <w:rPr>
          <w:rFonts w:hint="default" w:ascii="Times New Roman" w:hAnsi="Times New Roman" w:cs="Times New Roman"/>
          <w:sz w:val="24"/>
          <w:u w:val="single"/>
        </w:rPr>
      </w:pPr>
      <w:r>
        <w:rPr>
          <w:rFonts w:hAnsi="宋体" w:cs="宋体"/>
          <w:sz w:val="28"/>
          <w:szCs w:val="28"/>
        </w:rPr>
        <w:t>法定代表人或其委托代理人</w:t>
      </w:r>
      <w:r>
        <w:rPr>
          <w:rFonts w:hint="default" w:ascii="Times New Roman" w:hAnsi="Times New Roman" w:cs="Times New Roman"/>
          <w:sz w:val="28"/>
          <w:szCs w:val="28"/>
        </w:rPr>
        <w:t>：</w:t>
      </w:r>
      <w:r>
        <w:rPr>
          <w:rFonts w:hint="default" w:ascii="Times New Roman" w:hAnsi="Times New Roman" w:cs="Times New Roman"/>
          <w:sz w:val="28"/>
          <w:szCs w:val="28"/>
          <w:u w:val="single"/>
        </w:rPr>
        <w:t xml:space="preserve">                  </w:t>
      </w:r>
    </w:p>
    <w:p w14:paraId="0FB56B12">
      <w:pPr>
        <w:pStyle w:val="5"/>
        <w:snapToGrid w:val="0"/>
        <w:spacing w:before="312" w:beforeLines="100" w:line="500" w:lineRule="exact"/>
        <w:ind w:firstLine="4394" w:firstLineChars="1831"/>
        <w:rPr>
          <w:rFonts w:hint="default" w:ascii="Times New Roman" w:hAnsi="Times New Roman" w:cs="Times New Roman"/>
          <w:sz w:val="28"/>
          <w:szCs w:val="28"/>
        </w:rPr>
      </w:pPr>
      <w:r>
        <w:rPr>
          <w:rFonts w:hint="default" w:ascii="Times New Roman" w:hAnsi="Times New Roman" w:cs="Times New Roman"/>
          <w:sz w:val="24"/>
          <w:u w:val="single"/>
        </w:rPr>
        <w:t xml:space="preserve">  </w:t>
      </w:r>
      <w:r>
        <w:rPr>
          <w:rFonts w:ascii="Times New Roman" w:hAnsi="Times New Roman" w:cs="Times New Roman"/>
          <w:sz w:val="28"/>
          <w:szCs w:val="28"/>
          <w:u w:val="single"/>
        </w:rPr>
        <w:t>202</w:t>
      </w:r>
      <w:r>
        <w:rPr>
          <w:rFonts w:hint="eastAsia" w:ascii="Times New Roman" w:hAnsi="Times New Roman" w:cs="Times New Roman"/>
          <w:sz w:val="28"/>
          <w:szCs w:val="28"/>
          <w:u w:val="single"/>
          <w:lang w:val="en-US" w:eastAsia="zh-CN"/>
        </w:rPr>
        <w:t>5</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年</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月</w:t>
      </w:r>
      <w:r>
        <w:rPr>
          <w:rFonts w:hint="default" w:ascii="Times New Roman" w:hAnsi="Times New Roman" w:cs="Times New Roman"/>
          <w:sz w:val="24"/>
          <w:u w:val="single"/>
        </w:rPr>
        <w:t xml:space="preserve"> </w:t>
      </w:r>
      <w:r>
        <w:rPr>
          <w:rFonts w:ascii="Times New Roman" w:hAnsi="Times New Roman" w:cs="Times New Roman"/>
          <w:sz w:val="24"/>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日</w:t>
      </w:r>
    </w:p>
    <w:p w14:paraId="09EBD103">
      <w:pPr>
        <w:pStyle w:val="5"/>
        <w:snapToGrid w:val="0"/>
        <w:spacing w:line="500" w:lineRule="exact"/>
        <w:ind w:firstLine="560" w:firstLineChars="200"/>
        <w:rPr>
          <w:rFonts w:hint="default" w:ascii="Times New Roman" w:hAnsi="Times New Roman" w:cs="Times New Roman"/>
          <w:sz w:val="28"/>
          <w:szCs w:val="28"/>
        </w:rPr>
      </w:pPr>
    </w:p>
    <w:p w14:paraId="3FDE20E9">
      <w:pPr>
        <w:pStyle w:val="5"/>
        <w:snapToGrid w:val="0"/>
        <w:spacing w:line="500" w:lineRule="exact"/>
        <w:ind w:firstLine="560" w:firstLineChars="200"/>
        <w:rPr>
          <w:rFonts w:hint="default" w:ascii="Times New Roman" w:hAnsi="Times New Roman" w:cs="Times New Roman"/>
          <w:sz w:val="28"/>
          <w:szCs w:val="28"/>
        </w:rPr>
      </w:pPr>
    </w:p>
    <w:p w14:paraId="76EA9C9B">
      <w:pPr>
        <w:pStyle w:val="5"/>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评估单位(乙方)：</w:t>
      </w:r>
      <w:r>
        <w:rPr>
          <w:rFonts w:hint="default" w:ascii="Times New Roman" w:hAnsi="Times New Roman" w:eastAsia="华文新魏" w:cs="Times New Roman"/>
          <w:sz w:val="30"/>
          <w:szCs w:val="30"/>
          <w:u w:val="single"/>
        </w:rPr>
        <w:t xml:space="preserve"> </w:t>
      </w:r>
      <w:r>
        <w:rPr>
          <w:rFonts w:hint="eastAsia" w:ascii="Times New Roman" w:hAnsi="Times New Roman" w:eastAsia="华文新魏" w:cs="Times New Roman"/>
          <w:sz w:val="30"/>
          <w:szCs w:val="30"/>
          <w:u w:val="single"/>
          <w:lang w:val="en-US" w:eastAsia="zh-CN"/>
        </w:rPr>
        <w:t xml:space="preserve">                                   </w:t>
      </w:r>
      <w:r>
        <w:rPr>
          <w:rFonts w:hint="default" w:ascii="Times New Roman" w:hAnsi="Times New Roman" w:eastAsia="华文新魏" w:cs="Times New Roman"/>
          <w:sz w:val="30"/>
          <w:szCs w:val="30"/>
          <w:u w:val="single"/>
        </w:rPr>
        <w:t xml:space="preserve"> </w:t>
      </w:r>
    </w:p>
    <w:p w14:paraId="05EFB7BC">
      <w:pPr>
        <w:pStyle w:val="5"/>
        <w:snapToGrid w:val="0"/>
        <w:spacing w:before="624" w:beforeLines="200" w:line="500" w:lineRule="exact"/>
        <w:ind w:firstLine="2660" w:firstLineChars="950"/>
        <w:rPr>
          <w:rFonts w:hint="default" w:ascii="Times New Roman" w:hAnsi="Times New Roman" w:cs="Times New Roman"/>
          <w:sz w:val="24"/>
          <w:u w:val="single"/>
        </w:rPr>
      </w:pPr>
      <w:r>
        <w:rPr>
          <w:rFonts w:hAnsi="宋体" w:cs="宋体"/>
          <w:sz w:val="28"/>
          <w:szCs w:val="28"/>
        </w:rPr>
        <w:t>法定代表人或其委托代理人</w:t>
      </w:r>
      <w:r>
        <w:rPr>
          <w:rFonts w:hint="default" w:ascii="Times New Roman" w:hAnsi="Times New Roman" w:cs="Times New Roman"/>
          <w:sz w:val="28"/>
          <w:szCs w:val="28"/>
        </w:rPr>
        <w:t>：</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p>
    <w:p w14:paraId="29A72828">
      <w:pPr>
        <w:ind w:firstLine="2640" w:firstLineChars="1100"/>
        <w:rPr>
          <w:rFonts w:hint="default" w:ascii="Times New Roman" w:hAnsi="Times New Roman" w:cs="Times New Roman"/>
          <w:sz w:val="28"/>
          <w:szCs w:val="28"/>
        </w:rPr>
        <w:sectPr>
          <w:pgSz w:w="11906" w:h="16838"/>
          <w:pgMar w:top="1440" w:right="1800" w:bottom="1440" w:left="1800" w:header="851" w:footer="992" w:gutter="0"/>
          <w:cols w:space="425" w:num="1"/>
          <w:docGrid w:type="lines" w:linePitch="312" w:charSpace="0"/>
        </w:sectPr>
      </w:pPr>
      <w:r>
        <w:rPr>
          <w:rFonts w:hint="default" w:ascii="Times New Roman" w:hAnsi="Times New Roman" w:cs="Times New Roman"/>
          <w:sz w:val="24"/>
          <w:u w:val="single"/>
        </w:rPr>
        <w:t xml:space="preserve">  </w:t>
      </w:r>
      <w:r>
        <w:rPr>
          <w:rFonts w:ascii="Times New Roman" w:hAnsi="Times New Roman" w:cs="Times New Roman"/>
          <w:sz w:val="28"/>
          <w:szCs w:val="28"/>
          <w:u w:val="single"/>
        </w:rPr>
        <w:t>202</w:t>
      </w:r>
      <w:r>
        <w:rPr>
          <w:rFonts w:hint="eastAsia" w:ascii="Times New Roman" w:hAnsi="Times New Roman" w:cs="Times New Roman"/>
          <w:sz w:val="28"/>
          <w:szCs w:val="28"/>
          <w:u w:val="single"/>
          <w:lang w:val="en-US" w:eastAsia="zh-CN"/>
        </w:rPr>
        <w:t>5</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年</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月</w:t>
      </w:r>
      <w:r>
        <w:rPr>
          <w:rFonts w:hint="default" w:ascii="Times New Roman" w:hAnsi="Times New Roman" w:cs="Times New Roman"/>
          <w:sz w:val="24"/>
          <w:u w:val="single"/>
        </w:rPr>
        <w:t xml:space="preserve"> </w:t>
      </w:r>
      <w:r>
        <w:rPr>
          <w:rFonts w:ascii="Times New Roman" w:hAnsi="Times New Roman" w:cs="Times New Roman"/>
          <w:sz w:val="24"/>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日</w:t>
      </w:r>
    </w:p>
    <w:p w14:paraId="2BA314FB">
      <w:pPr>
        <w:pStyle w:val="2"/>
        <w:bidi w:val="0"/>
        <w:jc w:val="center"/>
        <w:rPr>
          <w:rFonts w:hint="eastAsia"/>
          <w:highlight w:val="yellow"/>
          <w:lang w:val="en-US" w:eastAsia="zh-CN"/>
        </w:rPr>
      </w:pPr>
      <w:r>
        <w:rPr>
          <w:rFonts w:hint="eastAsia"/>
          <w:highlight w:val="yellow"/>
          <w:lang w:val="en-US" w:eastAsia="zh-CN"/>
        </w:rPr>
        <w:t>适用于采购包3拟签订合同文本</w:t>
      </w:r>
    </w:p>
    <w:p w14:paraId="76632E60">
      <w:pPr>
        <w:adjustRightInd w:val="0"/>
        <w:snapToGrid w:val="0"/>
        <w:jc w:val="center"/>
        <w:rPr>
          <w:rFonts w:hint="eastAsia" w:ascii="宋体" w:hAnsi="宋体" w:eastAsia="宋体" w:cs="宋体"/>
          <w:b/>
          <w:bCs/>
          <w:sz w:val="44"/>
          <w:szCs w:val="44"/>
        </w:rPr>
      </w:pPr>
    </w:p>
    <w:p w14:paraId="5DD10C03">
      <w:pPr>
        <w:adjustRightInd w:val="0"/>
        <w:snapToGrid w:val="0"/>
        <w:jc w:val="center"/>
        <w:rPr>
          <w:rFonts w:hint="eastAsia" w:ascii="宋体" w:hAnsi="宋体" w:eastAsia="宋体" w:cs="宋体"/>
          <w:b/>
          <w:bCs/>
          <w:sz w:val="44"/>
          <w:szCs w:val="44"/>
        </w:rPr>
      </w:pPr>
    </w:p>
    <w:p w14:paraId="18D0AE28">
      <w:pPr>
        <w:adjustRightInd w:val="0"/>
        <w:snapToGrid w:val="0"/>
        <w:jc w:val="center"/>
        <w:rPr>
          <w:rFonts w:hint="eastAsia" w:ascii="宋体" w:hAnsi="宋体" w:eastAsia="宋体" w:cs="宋体"/>
          <w:b/>
          <w:bCs/>
          <w:sz w:val="44"/>
          <w:szCs w:val="44"/>
        </w:rPr>
      </w:pPr>
    </w:p>
    <w:p w14:paraId="62CFCCF9">
      <w:pPr>
        <w:adjustRightInd w:val="0"/>
        <w:snapToGrid w:val="0"/>
        <w:jc w:val="center"/>
        <w:rPr>
          <w:rFonts w:hint="eastAsia" w:ascii="宋体" w:hAnsi="宋体" w:eastAsia="宋体" w:cs="宋体"/>
          <w:b/>
          <w:bCs/>
          <w:sz w:val="44"/>
          <w:szCs w:val="44"/>
        </w:rPr>
      </w:pPr>
      <w:bookmarkStart w:id="0" w:name="_GoBack"/>
      <w:bookmarkEnd w:id="0"/>
      <w:r>
        <w:rPr>
          <w:rFonts w:hint="eastAsia" w:ascii="宋体" w:hAnsi="宋体" w:eastAsia="宋体" w:cs="宋体"/>
          <w:b/>
          <w:bCs/>
          <w:sz w:val="44"/>
          <w:szCs w:val="44"/>
        </w:rPr>
        <w:t>高新区土地储备中心储备用地</w:t>
      </w:r>
    </w:p>
    <w:p w14:paraId="73A068DA">
      <w:pPr>
        <w:adjustRightInd w:val="0"/>
        <w:snapToGrid w:val="0"/>
        <w:jc w:val="center"/>
        <w:rPr>
          <w:rFonts w:eastAsia="方正小标宋简体"/>
          <w:sz w:val="44"/>
          <w:szCs w:val="44"/>
        </w:rPr>
      </w:pPr>
      <w:r>
        <w:rPr>
          <w:rFonts w:hint="eastAsia" w:ascii="宋体" w:hAnsi="宋体" w:eastAsia="宋体" w:cs="宋体"/>
          <w:b/>
          <w:bCs/>
          <w:sz w:val="44"/>
          <w:szCs w:val="44"/>
        </w:rPr>
        <w:t>地裂缝勘察合同</w:t>
      </w:r>
    </w:p>
    <w:p w14:paraId="7EAAD26E">
      <w:pPr>
        <w:rPr>
          <w:sz w:val="30"/>
        </w:rPr>
      </w:pPr>
    </w:p>
    <w:p w14:paraId="2580273A">
      <w:pPr>
        <w:rPr>
          <w:sz w:val="30"/>
        </w:rPr>
      </w:pPr>
    </w:p>
    <w:p w14:paraId="78AC1C2C">
      <w:pPr>
        <w:rPr>
          <w:sz w:val="30"/>
        </w:rPr>
      </w:pPr>
    </w:p>
    <w:p w14:paraId="27A261B0">
      <w:pPr>
        <w:rPr>
          <w:sz w:val="30"/>
        </w:rPr>
      </w:pPr>
    </w:p>
    <w:p w14:paraId="368D5E27">
      <w:pPr>
        <w:rPr>
          <w:sz w:val="30"/>
        </w:rPr>
      </w:pPr>
    </w:p>
    <w:p w14:paraId="12822BA0">
      <w:pPr>
        <w:rPr>
          <w:sz w:val="30"/>
        </w:rPr>
      </w:pPr>
    </w:p>
    <w:p w14:paraId="76BF5E5F">
      <w:pPr>
        <w:adjustRightInd w:val="0"/>
        <w:snapToGrid w:val="0"/>
        <w:spacing w:line="480" w:lineRule="auto"/>
        <w:ind w:firstLine="1482" w:firstLineChars="494"/>
        <w:rPr>
          <w:sz w:val="30"/>
          <w:szCs w:val="30"/>
        </w:rPr>
      </w:pPr>
    </w:p>
    <w:p w14:paraId="193ABB33">
      <w:pPr>
        <w:adjustRightInd w:val="0"/>
        <w:snapToGrid w:val="0"/>
        <w:spacing w:line="480" w:lineRule="auto"/>
        <w:ind w:firstLine="1482" w:firstLineChars="494"/>
        <w:rPr>
          <w:sz w:val="30"/>
          <w:szCs w:val="30"/>
        </w:rPr>
      </w:pPr>
    </w:p>
    <w:p w14:paraId="61FD23F0">
      <w:pPr>
        <w:adjustRightInd w:val="0"/>
        <w:snapToGrid w:val="0"/>
        <w:spacing w:line="480" w:lineRule="auto"/>
        <w:ind w:firstLine="1482" w:firstLineChars="494"/>
        <w:rPr>
          <w:sz w:val="30"/>
          <w:szCs w:val="30"/>
        </w:rPr>
      </w:pPr>
    </w:p>
    <w:p w14:paraId="4FF885CF">
      <w:pPr>
        <w:adjustRightInd w:val="0"/>
        <w:snapToGrid w:val="0"/>
        <w:spacing w:line="480" w:lineRule="auto"/>
        <w:ind w:firstLine="1482" w:firstLineChars="494"/>
        <w:rPr>
          <w:color w:val="0000FF"/>
          <w:sz w:val="30"/>
          <w:szCs w:val="30"/>
          <w:highlight w:val="none"/>
        </w:rPr>
      </w:pPr>
    </w:p>
    <w:p w14:paraId="054A3A07">
      <w:pPr>
        <w:adjustRightInd w:val="0"/>
        <w:snapToGrid w:val="0"/>
        <w:spacing w:line="480" w:lineRule="auto"/>
        <w:ind w:firstLine="600" w:firstLineChars="200"/>
        <w:rPr>
          <w:color w:val="auto"/>
          <w:sz w:val="30"/>
          <w:szCs w:val="30"/>
          <w:highlight w:val="none"/>
        </w:rPr>
      </w:pPr>
      <w:r>
        <w:rPr>
          <w:color w:val="auto"/>
          <w:sz w:val="30"/>
          <w:szCs w:val="30"/>
          <w:highlight w:val="none"/>
        </w:rPr>
        <w:t>工程名称：</w:t>
      </w:r>
    </w:p>
    <w:p w14:paraId="2CDA1CC2">
      <w:pPr>
        <w:adjustRightInd w:val="0"/>
        <w:snapToGrid w:val="0"/>
        <w:spacing w:line="480" w:lineRule="auto"/>
        <w:ind w:firstLine="600" w:firstLineChars="200"/>
        <w:rPr>
          <w:color w:val="auto"/>
          <w:sz w:val="30"/>
          <w:szCs w:val="30"/>
          <w:highlight w:val="yellow"/>
        </w:rPr>
      </w:pPr>
      <w:r>
        <w:rPr>
          <w:color w:val="auto"/>
          <w:sz w:val="30"/>
          <w:szCs w:val="30"/>
          <w:highlight w:val="none"/>
        </w:rPr>
        <w:t>工程地点：</w:t>
      </w:r>
    </w:p>
    <w:p w14:paraId="60252FB8">
      <w:pPr>
        <w:adjustRightInd w:val="0"/>
        <w:snapToGrid w:val="0"/>
        <w:spacing w:line="480" w:lineRule="auto"/>
        <w:ind w:firstLine="600" w:firstLineChars="200"/>
        <w:rPr>
          <w:sz w:val="30"/>
          <w:szCs w:val="30"/>
        </w:rPr>
      </w:pPr>
      <w:r>
        <w:rPr>
          <w:sz w:val="30"/>
          <w:szCs w:val="30"/>
        </w:rPr>
        <w:t xml:space="preserve">签订日期：    年   </w:t>
      </w:r>
      <w:r>
        <w:rPr>
          <w:rFonts w:hint="eastAsia"/>
          <w:sz w:val="30"/>
          <w:szCs w:val="30"/>
          <w:lang w:val="en-US" w:eastAsia="zh-CN"/>
        </w:rPr>
        <w:t xml:space="preserve"> </w:t>
      </w:r>
      <w:r>
        <w:rPr>
          <w:sz w:val="30"/>
          <w:szCs w:val="30"/>
        </w:rPr>
        <w:t xml:space="preserve">月 </w:t>
      </w:r>
      <w:r>
        <w:rPr>
          <w:rFonts w:hint="eastAsia"/>
          <w:sz w:val="30"/>
          <w:szCs w:val="30"/>
          <w:lang w:val="en-US" w:eastAsia="zh-CN"/>
        </w:rPr>
        <w:t xml:space="preserve">  </w:t>
      </w:r>
      <w:r>
        <w:rPr>
          <w:sz w:val="30"/>
          <w:szCs w:val="30"/>
        </w:rPr>
        <w:t xml:space="preserve"> 日</w:t>
      </w:r>
    </w:p>
    <w:p w14:paraId="3FBB6FA2">
      <w:pPr>
        <w:rPr>
          <w:b/>
          <w:bCs/>
          <w:sz w:val="52"/>
        </w:rPr>
      </w:pPr>
    </w:p>
    <w:p w14:paraId="0794FFF2">
      <w:pPr>
        <w:jc w:val="center"/>
        <w:rPr>
          <w:rFonts w:hint="eastAsia" w:ascii="宋体" w:hAnsi="宋体" w:eastAsia="宋体" w:cs="宋体"/>
          <w:b/>
          <w:bCs w:val="0"/>
          <w:sz w:val="24"/>
          <w:szCs w:val="24"/>
        </w:rPr>
      </w:pPr>
      <w:r>
        <w:rPr>
          <w:rFonts w:hint="eastAsia" w:ascii="宋体" w:hAnsi="宋体" w:eastAsia="宋体" w:cs="宋体"/>
          <w:b/>
          <w:bCs w:val="0"/>
          <w:sz w:val="24"/>
          <w:szCs w:val="24"/>
        </w:rPr>
        <w:t>储备用地地裂缝勘察合同</w:t>
      </w:r>
    </w:p>
    <w:p w14:paraId="2F9ED7B3">
      <w:pPr>
        <w:rPr>
          <w:rFonts w:hint="eastAsia" w:ascii="宋体" w:hAnsi="宋体" w:eastAsia="宋体" w:cs="宋体"/>
          <w:sz w:val="24"/>
          <w:szCs w:val="24"/>
        </w:rPr>
      </w:pPr>
    </w:p>
    <w:p w14:paraId="30962ADF">
      <w:pPr>
        <w:spacing w:line="560" w:lineRule="exact"/>
        <w:ind w:firstLine="482" w:firstLineChars="200"/>
        <w:jc w:val="left"/>
        <w:rPr>
          <w:rFonts w:hint="eastAsia" w:ascii="宋体" w:hAnsi="宋体" w:eastAsia="宋体" w:cs="宋体"/>
          <w:b/>
          <w:bCs/>
          <w:color w:val="000000"/>
          <w:sz w:val="24"/>
          <w:szCs w:val="24"/>
          <w:u w:val="single"/>
        </w:rPr>
      </w:pPr>
      <w:r>
        <w:rPr>
          <w:rFonts w:hint="eastAsia" w:ascii="宋体" w:hAnsi="宋体" w:eastAsia="宋体" w:cs="宋体"/>
          <w:b/>
          <w:bCs/>
          <w:sz w:val="24"/>
          <w:szCs w:val="24"/>
        </w:rPr>
        <w:t>甲方：</w:t>
      </w:r>
      <w:r>
        <w:rPr>
          <w:rFonts w:hint="eastAsia" w:ascii="宋体" w:hAnsi="宋体" w:eastAsia="宋体" w:cs="宋体"/>
          <w:b/>
          <w:bCs/>
          <w:color w:val="000000"/>
          <w:sz w:val="24"/>
          <w:szCs w:val="24"/>
          <w:u w:val="single"/>
        </w:rPr>
        <w:t xml:space="preserve">                                </w:t>
      </w:r>
    </w:p>
    <w:p w14:paraId="69AB763E">
      <w:pPr>
        <w:spacing w:line="560" w:lineRule="exact"/>
        <w:ind w:firstLine="482" w:firstLineChars="200"/>
        <w:jc w:val="left"/>
        <w:rPr>
          <w:rFonts w:hint="eastAsia" w:ascii="宋体" w:hAnsi="宋体" w:eastAsia="宋体" w:cs="宋体"/>
          <w:color w:val="000000"/>
          <w:sz w:val="24"/>
          <w:szCs w:val="24"/>
          <w:u w:val="single"/>
        </w:rPr>
      </w:pPr>
      <w:r>
        <w:rPr>
          <w:rFonts w:hint="eastAsia" w:ascii="宋体" w:hAnsi="宋体" w:eastAsia="宋体" w:cs="宋体"/>
          <w:b/>
          <w:bCs/>
          <w:color w:val="000000"/>
          <w:sz w:val="24"/>
          <w:szCs w:val="24"/>
        </w:rPr>
        <w:t>乙方：</w:t>
      </w:r>
      <w:r>
        <w:rPr>
          <w:rFonts w:hint="eastAsia" w:ascii="宋体" w:hAnsi="宋体" w:eastAsia="宋体" w:cs="宋体"/>
          <w:b/>
          <w:bCs/>
          <w:color w:val="000000"/>
          <w:sz w:val="24"/>
          <w:szCs w:val="24"/>
          <w:u w:val="single"/>
        </w:rPr>
        <w:t xml:space="preserve">     </w:t>
      </w:r>
      <w:r>
        <w:rPr>
          <w:rFonts w:hint="eastAsia" w:ascii="宋体" w:hAnsi="宋体" w:eastAsia="宋体" w:cs="宋体"/>
          <w:color w:val="000000"/>
          <w:sz w:val="24"/>
          <w:szCs w:val="24"/>
          <w:u w:val="single"/>
        </w:rPr>
        <w:t xml:space="preserve">                           </w:t>
      </w:r>
    </w:p>
    <w:p w14:paraId="4CC201CA">
      <w:pPr>
        <w:spacing w:line="560" w:lineRule="exact"/>
        <w:ind w:firstLine="480" w:firstLineChars="200"/>
        <w:jc w:val="left"/>
        <w:rPr>
          <w:rFonts w:hint="eastAsia" w:ascii="宋体" w:hAnsi="宋体" w:eastAsia="宋体" w:cs="宋体"/>
          <w:sz w:val="24"/>
          <w:szCs w:val="24"/>
          <w:u w:val="single"/>
        </w:rPr>
      </w:pPr>
    </w:p>
    <w:p w14:paraId="286AB8C9">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根据《中华人民共和国民法典》及国家有关法规规定，结合本项目的具体情况，为明确责任，协作配合，确保勘察工作质量，经甲、乙双方协商一致，签订本合同，以资共同遵守。</w:t>
      </w:r>
    </w:p>
    <w:p w14:paraId="7E2F7BE3">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一、工程概况</w:t>
      </w:r>
    </w:p>
    <w:p w14:paraId="2E11EAB2">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（一）工程名称：</w:t>
      </w:r>
    </w:p>
    <w:p w14:paraId="0836BECA">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（二）勘察地点：                          </w:t>
      </w:r>
    </w:p>
    <w:p w14:paraId="491CB079">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（三）勘察任务委托日期：</w:t>
      </w:r>
      <w:r>
        <w:rPr>
          <w:rFonts w:hint="eastAsia" w:ascii="宋体" w:hAnsi="宋体" w:eastAsia="宋体" w:cs="宋体"/>
          <w:bCs/>
          <w:color w:val="000000"/>
          <w:sz w:val="24"/>
          <w:szCs w:val="24"/>
          <w:u w:val="single"/>
        </w:rPr>
        <w:t>见甲方书面委托</w:t>
      </w:r>
      <w:r>
        <w:rPr>
          <w:rFonts w:hint="eastAsia" w:ascii="宋体" w:hAnsi="宋体" w:eastAsia="宋体" w:cs="宋体"/>
          <w:bCs/>
          <w:sz w:val="24"/>
          <w:szCs w:val="24"/>
          <w:u w:val="single"/>
        </w:rPr>
        <w:t>地裂缝勘察任务派工单</w:t>
      </w:r>
    </w:p>
    <w:p w14:paraId="6B40D64B">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（四）勘察任务（内容）与技术要求：勘察任务详见</w:t>
      </w:r>
      <w:r>
        <w:rPr>
          <w:rFonts w:hint="eastAsia" w:ascii="宋体" w:hAnsi="宋体" w:eastAsia="宋体" w:cs="宋体"/>
          <w:bCs/>
          <w:color w:val="000000"/>
          <w:sz w:val="24"/>
          <w:szCs w:val="24"/>
        </w:rPr>
        <w:t>甲方书面委托</w:t>
      </w:r>
      <w:r>
        <w:rPr>
          <w:rFonts w:hint="eastAsia" w:ascii="宋体" w:hAnsi="宋体" w:eastAsia="宋体" w:cs="宋体"/>
          <w:bCs/>
          <w:sz w:val="24"/>
          <w:szCs w:val="24"/>
        </w:rPr>
        <w:t>地裂缝勘察任务派工单</w:t>
      </w:r>
      <w:r>
        <w:rPr>
          <w:rFonts w:hint="eastAsia" w:ascii="宋体" w:hAnsi="宋体" w:eastAsia="宋体" w:cs="宋体"/>
          <w:bCs/>
          <w:color w:val="000000"/>
          <w:sz w:val="24"/>
          <w:szCs w:val="24"/>
        </w:rPr>
        <w:t>及附件</w:t>
      </w:r>
      <w:r>
        <w:rPr>
          <w:rFonts w:hint="eastAsia" w:ascii="宋体" w:hAnsi="宋体" w:eastAsia="宋体" w:cs="宋体"/>
          <w:bCs/>
          <w:sz w:val="24"/>
          <w:szCs w:val="24"/>
        </w:rPr>
        <w:t>，并按工程勘察有关技术规范、规程要求执行。</w:t>
      </w:r>
    </w:p>
    <w:p w14:paraId="2818B84B">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（五）勘察工作量：根据宗地征地成果或勘察范围确定施工方案及工作量，详见乙方上报的宗地地裂缝勘察报告。</w:t>
      </w:r>
    </w:p>
    <w:p w14:paraId="79ECE2E0">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二、开工及提交勘察成果资料的时间和收费标准及付费方式。</w:t>
      </w:r>
    </w:p>
    <w:p w14:paraId="0D745325">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（一）开工及提交勘察成果资料的时间</w:t>
      </w:r>
    </w:p>
    <w:p w14:paraId="7BD57D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u w:val="single"/>
        </w:rPr>
      </w:pPr>
      <w:r>
        <w:rPr>
          <w:rFonts w:hint="eastAsia" w:ascii="宋体" w:hAnsi="宋体" w:eastAsia="宋体" w:cs="宋体"/>
          <w:bCs/>
          <w:sz w:val="24"/>
          <w:szCs w:val="24"/>
        </w:rPr>
        <w:t>1、勘察工作以甲方书面委托地裂缝勘察任务派工单时间为准，开工时间为委托</w:t>
      </w:r>
      <w:r>
        <w:rPr>
          <w:rFonts w:hint="eastAsia" w:ascii="宋体" w:hAnsi="宋体" w:eastAsia="宋体" w:cs="宋体"/>
          <w:bCs/>
          <w:color w:val="000000"/>
          <w:sz w:val="24"/>
          <w:szCs w:val="24"/>
        </w:rPr>
        <w:t>书面开工通知</w:t>
      </w:r>
      <w:r>
        <w:rPr>
          <w:rFonts w:hint="eastAsia" w:ascii="宋体" w:hAnsi="宋体" w:eastAsia="宋体" w:cs="宋体"/>
          <w:bCs/>
          <w:sz w:val="24"/>
          <w:szCs w:val="24"/>
        </w:rPr>
        <w:t>后2日内进场施工，施工周期根据地块大小及地裂缝分布情况分为：若无地裂缝分布，10个工作日</w:t>
      </w:r>
      <w:r>
        <w:rPr>
          <w:rFonts w:hint="eastAsia" w:ascii="宋体" w:hAnsi="宋体" w:eastAsia="宋体" w:cs="宋体"/>
          <w:bCs/>
          <w:color w:val="000000"/>
          <w:sz w:val="24"/>
          <w:szCs w:val="24"/>
        </w:rPr>
        <w:t>内完</w:t>
      </w:r>
      <w:r>
        <w:rPr>
          <w:rFonts w:hint="eastAsia" w:ascii="宋体" w:hAnsi="宋体" w:eastAsia="宋体" w:cs="宋体"/>
          <w:bCs/>
          <w:sz w:val="24"/>
          <w:szCs w:val="24"/>
        </w:rPr>
        <w:t>成现场勘察，5个工作出具地裂缝勘察报告</w:t>
      </w:r>
      <w:r>
        <w:rPr>
          <w:rFonts w:hint="eastAsia" w:ascii="宋体" w:hAnsi="宋体" w:eastAsia="宋体" w:cs="宋体"/>
          <w:bCs/>
          <w:color w:val="000000"/>
          <w:sz w:val="24"/>
          <w:szCs w:val="24"/>
        </w:rPr>
        <w:t>；若在勘察过程中发现地裂缝分布，15个工作日内完</w:t>
      </w:r>
      <w:r>
        <w:rPr>
          <w:rFonts w:hint="eastAsia" w:ascii="宋体" w:hAnsi="宋体" w:eastAsia="宋体" w:cs="宋体"/>
          <w:bCs/>
          <w:sz w:val="24"/>
          <w:szCs w:val="24"/>
        </w:rPr>
        <w:t>成现场勘察，5个工作出具地裂缝勘察报告。由于甲方或乙方的原因未能按期开工或提交成果资料时，按本合同第六条规定办理。</w:t>
      </w:r>
    </w:p>
    <w:p w14:paraId="74AB5D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2、勘察工作以合同规定的时间为准，如遇特殊情况（不可抗力影响以及非乙方原因造成的停、窝工等）时，工期顺延。</w:t>
      </w:r>
    </w:p>
    <w:p w14:paraId="143E9C14">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（二）收费标准及付费方式</w:t>
      </w:r>
    </w:p>
    <w:p w14:paraId="659D81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1、勘察工作采取固定综合单价方式，据实决算。每延米为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w:t>
      </w:r>
    </w:p>
    <w:p w14:paraId="2AD23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2、合同价格包括但不限于完成勘察任务并按要求出具相应数量成果所需的全部费用,完成本项目的直接和间接费、税金等一切费用。</w:t>
      </w:r>
    </w:p>
    <w:p w14:paraId="5E147F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3、本合同约定综合单价,在合同执行过程中,不得以任何理由变更。</w:t>
      </w:r>
    </w:p>
    <w:p w14:paraId="5D0544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4、各项目无预付款，按乙方完成的勘察项目及数量依据合同单价进行计算，确定每次服务费用。</w:t>
      </w:r>
    </w:p>
    <w:p w14:paraId="779DB15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5、付款方式</w:t>
      </w:r>
    </w:p>
    <w:p w14:paraId="4E0043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项目完成且向甲方提交报告后10个工作日内</w:t>
      </w:r>
      <w:r>
        <w:rPr>
          <w:rFonts w:hint="eastAsia" w:ascii="宋体" w:hAnsi="宋体" w:eastAsia="宋体" w:cs="宋体"/>
          <w:bCs/>
          <w:sz w:val="24"/>
          <w:szCs w:val="24"/>
        </w:rPr>
        <w:t>，甲方按程序办理款项支付手续。</w:t>
      </w:r>
    </w:p>
    <w:p w14:paraId="478BF66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三、甲乙双方责任</w:t>
      </w:r>
    </w:p>
    <w:p w14:paraId="537F0A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（一）甲方责任</w:t>
      </w:r>
    </w:p>
    <w:p w14:paraId="1122E961">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1、甲方应及时向乙方提供下列文件资料，并对其准确性、可靠性负责。</w:t>
      </w:r>
    </w:p>
    <w:p w14:paraId="73FCAA51">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1）提供工程勘察任务派工单，用地征地成果（或勘察范围）。</w:t>
      </w:r>
    </w:p>
    <w:p w14:paraId="2F751C0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2、甲方应及时为乙方提供并解决勘察现场的工作条件。</w:t>
      </w:r>
    </w:p>
    <w:p w14:paraId="033D2EE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3、勘察过程中的任何变更，经办理正式变更手续后，方可执行。</w:t>
      </w:r>
    </w:p>
    <w:p w14:paraId="5D77C0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（二） 乙方责任</w:t>
      </w:r>
    </w:p>
    <w:p w14:paraId="488ABB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1、乙方向甲方提交勘察成果资料并对勘察成果负责。</w:t>
      </w:r>
    </w:p>
    <w:p w14:paraId="446C66C8">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1）乙方须提供：勘查工程安全生产管理承诺书。</w:t>
      </w:r>
    </w:p>
    <w:p w14:paraId="740C57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2）乙方负责向甲方提交勘察成果</w:t>
      </w:r>
      <w:r>
        <w:rPr>
          <w:rFonts w:hint="eastAsia" w:ascii="宋体" w:hAnsi="宋体" w:eastAsia="宋体" w:cs="宋体"/>
          <w:bCs/>
          <w:sz w:val="24"/>
          <w:szCs w:val="24"/>
          <w:highlight w:val="none"/>
        </w:rPr>
        <w:t>资料</w:t>
      </w:r>
      <w:r>
        <w:rPr>
          <w:rFonts w:hint="eastAsia" w:ascii="宋体" w:hAnsi="宋体" w:eastAsia="宋体" w:cs="宋体"/>
          <w:bCs/>
          <w:sz w:val="24"/>
          <w:szCs w:val="24"/>
          <w:highlight w:val="none"/>
          <w:u w:val="single"/>
        </w:rPr>
        <w:t>陆</w:t>
      </w:r>
      <w:r>
        <w:rPr>
          <w:rFonts w:hint="eastAsia" w:ascii="宋体" w:hAnsi="宋体" w:eastAsia="宋体" w:cs="宋体"/>
          <w:bCs/>
          <w:sz w:val="24"/>
          <w:szCs w:val="24"/>
          <w:highlight w:val="none"/>
        </w:rPr>
        <w:t>份。根据宗</w:t>
      </w:r>
      <w:r>
        <w:rPr>
          <w:rFonts w:hint="eastAsia" w:ascii="宋体" w:hAnsi="宋体" w:eastAsia="宋体" w:cs="宋体"/>
          <w:bCs/>
          <w:sz w:val="24"/>
          <w:szCs w:val="24"/>
        </w:rPr>
        <w:t>地勘察方案以及地裂缝勘察报告确定勘察工作任务量。</w:t>
      </w:r>
    </w:p>
    <w:p w14:paraId="52BC958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2、乙方应按国家技术规范、标准、规程和甲方的技术要求进行勘察，按本合同规定的时间提交质量合格的勘察成果资料，并对其负责，因地裂缝勘察报告所造成的相关责任及经济损失由乙方负责。</w:t>
      </w:r>
    </w:p>
    <w:p w14:paraId="1A962C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3、在勘察前及勘察中，乙方应提出勘察方案或勘察过程中发现地裂缝分布，应及时派人与甲方沟通并提供相关勘察方案。</w:t>
      </w:r>
    </w:p>
    <w:p w14:paraId="40EC65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4、乙方应遵守，勘查工程安全生产管理承诺书中相关安全生产承诺事项。切实履行安全生产制度，保证安全生产责任落实到人。</w:t>
      </w:r>
    </w:p>
    <w:p w14:paraId="71C7C0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四、违约责任</w:t>
      </w:r>
    </w:p>
    <w:p w14:paraId="77EFC7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（一）由于甲方未给乙方提供必要的工作条件或甲方其他原因造成停工，工期按实际工日顺延。</w:t>
      </w:r>
    </w:p>
    <w:p w14:paraId="7D432F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（二）由于乙方原因造成勘察成果资料质量不合格，不能满足技术要求时，其返工勘察费用由乙方承担，并承担因此造成的相关责任及经济损失。</w:t>
      </w:r>
    </w:p>
    <w:p w14:paraId="56D6F3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五、未尽事宜，经甲方与乙方协商一致，可签订补充协议，补充协议与本合同具有同等法律效力。</w:t>
      </w:r>
    </w:p>
    <w:p w14:paraId="7D1B01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六、本合同在履行过程中如发生争议，甲、乙双方应及时协商解决。如协商不成，甲、乙双方同意由西安仲裁委员会仲裁解决。</w:t>
      </w:r>
    </w:p>
    <w:p w14:paraId="6BAD1F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七、本合同自甲、乙双方签字盖章之日起生效，甲方、乙方履行完合同规定的义务后，本合同终止。</w:t>
      </w:r>
    </w:p>
    <w:p w14:paraId="61E856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八、本合同一</w:t>
      </w:r>
      <w:r>
        <w:rPr>
          <w:rFonts w:hint="eastAsia" w:ascii="宋体" w:hAnsi="宋体" w:eastAsia="宋体" w:cs="宋体"/>
          <w:bCs/>
          <w:color w:val="000000"/>
          <w:sz w:val="24"/>
          <w:szCs w:val="24"/>
        </w:rPr>
        <w:t>式</w:t>
      </w:r>
      <w:r>
        <w:rPr>
          <w:rFonts w:hint="eastAsia" w:ascii="宋体" w:hAnsi="宋体" w:eastAsia="宋体" w:cs="宋体"/>
          <w:bCs/>
          <w:color w:val="000000"/>
          <w:sz w:val="24"/>
          <w:szCs w:val="24"/>
          <w:u w:val="single"/>
        </w:rPr>
        <w:t>捌</w:t>
      </w:r>
      <w:r>
        <w:rPr>
          <w:rFonts w:hint="eastAsia" w:ascii="宋体" w:hAnsi="宋体" w:eastAsia="宋体" w:cs="宋体"/>
          <w:bCs/>
          <w:color w:val="000000"/>
          <w:sz w:val="24"/>
          <w:szCs w:val="24"/>
        </w:rPr>
        <w:t>份，甲乙双方各执</w:t>
      </w:r>
      <w:r>
        <w:rPr>
          <w:rFonts w:hint="eastAsia" w:ascii="宋体" w:hAnsi="宋体" w:eastAsia="宋体" w:cs="宋体"/>
          <w:bCs/>
          <w:color w:val="000000"/>
          <w:sz w:val="24"/>
          <w:szCs w:val="24"/>
          <w:u w:val="single"/>
        </w:rPr>
        <w:t>肆</w:t>
      </w:r>
      <w:r>
        <w:rPr>
          <w:rFonts w:hint="eastAsia" w:ascii="宋体" w:hAnsi="宋体" w:eastAsia="宋体" w:cs="宋体"/>
          <w:bCs/>
          <w:sz w:val="24"/>
          <w:szCs w:val="24"/>
        </w:rPr>
        <w:t>份，均具有同等法律效力。</w:t>
      </w:r>
    </w:p>
    <w:p w14:paraId="29AB44BC">
      <w:pPr>
        <w:spacing w:line="560" w:lineRule="exact"/>
        <w:ind w:firstLine="480" w:firstLineChars="200"/>
        <w:jc w:val="left"/>
        <w:rPr>
          <w:rFonts w:hint="eastAsia" w:ascii="宋体" w:hAnsi="宋体" w:eastAsia="宋体" w:cs="宋体"/>
          <w:bCs/>
          <w:sz w:val="24"/>
          <w:szCs w:val="24"/>
        </w:rPr>
      </w:pPr>
    </w:p>
    <w:p w14:paraId="49479A78">
      <w:pPr>
        <w:spacing w:line="56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甲方：                    乙方：</w:t>
      </w:r>
    </w:p>
    <w:p w14:paraId="1EEEA426">
      <w:pPr>
        <w:spacing w:line="560" w:lineRule="exact"/>
        <w:ind w:left="435" w:firstLine="480" w:firstLineChars="200"/>
        <w:jc w:val="left"/>
        <w:rPr>
          <w:rFonts w:hint="eastAsia" w:ascii="宋体" w:hAnsi="宋体" w:eastAsia="宋体" w:cs="宋体"/>
          <w:bCs/>
          <w:sz w:val="24"/>
          <w:szCs w:val="24"/>
        </w:rPr>
      </w:pPr>
    </w:p>
    <w:p w14:paraId="47B643AC">
      <w:pPr>
        <w:spacing w:line="56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法定代表人：              法定代表人：</w:t>
      </w:r>
    </w:p>
    <w:p w14:paraId="0C915C16">
      <w:pPr>
        <w:spacing w:line="560" w:lineRule="exact"/>
        <w:ind w:firstLine="480" w:firstLineChars="200"/>
        <w:jc w:val="left"/>
        <w:rPr>
          <w:rFonts w:hint="eastAsia" w:ascii="宋体" w:hAnsi="宋体" w:eastAsia="宋体" w:cs="宋体"/>
          <w:bCs/>
          <w:sz w:val="24"/>
          <w:szCs w:val="24"/>
        </w:rPr>
      </w:pPr>
    </w:p>
    <w:p w14:paraId="26942CE8">
      <w:pPr>
        <w:spacing w:line="56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委托代理人：              委托代理人：</w:t>
      </w:r>
    </w:p>
    <w:p w14:paraId="238608EF">
      <w:pPr>
        <w:spacing w:line="560" w:lineRule="exact"/>
        <w:ind w:firstLine="480" w:firstLineChars="200"/>
        <w:jc w:val="left"/>
        <w:rPr>
          <w:rFonts w:hint="eastAsia" w:ascii="宋体" w:hAnsi="宋体" w:eastAsia="宋体" w:cs="宋体"/>
          <w:bCs/>
          <w:sz w:val="24"/>
          <w:szCs w:val="24"/>
        </w:rPr>
      </w:pPr>
    </w:p>
    <w:p w14:paraId="497888D2">
      <w:pPr>
        <w:ind w:firstLine="2640" w:firstLineChars="1100"/>
        <w:rPr>
          <w:rFonts w:hint="default" w:ascii="Times New Roman" w:hAnsi="Times New Roman" w:cs="Times New Roman"/>
          <w:sz w:val="28"/>
          <w:szCs w:val="28"/>
          <w:lang w:val="en-US" w:eastAsia="zh-CN"/>
        </w:rPr>
      </w:pPr>
      <w:r>
        <w:rPr>
          <w:rFonts w:hint="eastAsia" w:ascii="宋体" w:hAnsi="宋体" w:eastAsia="宋体" w:cs="宋体"/>
          <w:bCs/>
          <w:sz w:val="24"/>
          <w:szCs w:val="24"/>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7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jc w:val="center"/>
    </w:pPr>
  </w:style>
  <w:style w:type="paragraph" w:styleId="4">
    <w:name w:val="Body Text Indent"/>
    <w:basedOn w:val="1"/>
    <w:qFormat/>
    <w:uiPriority w:val="99"/>
    <w:pPr>
      <w:spacing w:after="120" w:afterLines="0" w:afterAutospacing="0"/>
      <w:ind w:left="420" w:leftChars="200"/>
    </w:pPr>
  </w:style>
  <w:style w:type="paragraph" w:styleId="5">
    <w:name w:val="Plain Text"/>
    <w:basedOn w:val="1"/>
    <w:qFormat/>
    <w:uiPriority w:val="0"/>
    <w:rPr>
      <w:rFonts w:asci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2025-05-30T11:10:34Z</dcterms:created>
  <dc:creator>Administrator</dc:creator>
  <cp:lastModifiedBy>守望你</cp:lastModifiedBy>
  <dcterms:modified xsi:type="dcterms:W3CDTF">2025-05-30T11:12:20Z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14E7D3C97B7A40A5BD59F1D0297F8A8F_12</vt:lpwstr>
  </property>
</Properties>
</file>