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03F63">
      <w:pPr>
        <w:adjustRightInd/>
        <w:snapToGrid/>
        <w:spacing w:line="220" w:lineRule="atLeast"/>
        <w:jc w:val="center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b/>
          <w:bCs/>
          <w:color w:val="000000"/>
          <w:sz w:val="28"/>
          <w:szCs w:val="28"/>
        </w:rPr>
        <w:t>技术</w:t>
      </w:r>
      <w:r>
        <w:rPr>
          <w:rFonts w:hint="eastAsia" w:ascii="宋体" w:hAnsi="宋体" w:eastAsia="宋体"/>
          <w:b/>
          <w:bCs/>
          <w:color w:val="000000"/>
          <w:sz w:val="28"/>
          <w:szCs w:val="28"/>
        </w:rPr>
        <w:t>响应</w:t>
      </w:r>
      <w:r>
        <w:rPr>
          <w:rFonts w:ascii="宋体" w:hAnsi="宋体" w:eastAsia="宋体"/>
          <w:b/>
          <w:bCs/>
          <w:color w:val="000000"/>
          <w:sz w:val="28"/>
          <w:szCs w:val="28"/>
        </w:rPr>
        <w:t>部分</w:t>
      </w:r>
      <w:r>
        <w:rPr>
          <w:rFonts w:hint="eastAsia" w:ascii="宋体" w:hAnsi="宋体" w:eastAsia="宋体"/>
          <w:color w:val="000000"/>
          <w:sz w:val="28"/>
          <w:szCs w:val="28"/>
        </w:rPr>
        <w:t>，</w:t>
      </w:r>
      <w:r>
        <w:rPr>
          <w:rFonts w:ascii="宋体" w:hAnsi="宋体" w:eastAsia="宋体"/>
          <w:color w:val="000000"/>
          <w:sz w:val="28"/>
          <w:szCs w:val="28"/>
        </w:rPr>
        <w:t>格式自定</w:t>
      </w:r>
      <w:r>
        <w:rPr>
          <w:rFonts w:hint="eastAsia" w:ascii="宋体" w:hAnsi="宋体" w:eastAsia="宋体"/>
          <w:color w:val="000000"/>
          <w:sz w:val="28"/>
          <w:szCs w:val="28"/>
        </w:rPr>
        <w:t>，</w:t>
      </w:r>
      <w:r>
        <w:rPr>
          <w:rFonts w:ascii="宋体" w:hAnsi="宋体" w:eastAsia="宋体"/>
          <w:color w:val="000000"/>
          <w:sz w:val="28"/>
          <w:szCs w:val="28"/>
        </w:rPr>
        <w:t>应包含但不限于</w:t>
      </w:r>
      <w:r>
        <w:rPr>
          <w:rFonts w:hint="eastAsia" w:ascii="宋体" w:hAnsi="宋体" w:eastAsia="宋体"/>
          <w:color w:val="000000"/>
          <w:sz w:val="28"/>
          <w:szCs w:val="28"/>
        </w:rPr>
        <w:t>：</w:t>
      </w:r>
    </w:p>
    <w:p w14:paraId="7EA52BF7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color w:val="000000"/>
          <w:sz w:val="28"/>
          <w:szCs w:val="28"/>
        </w:rPr>
      </w:pPr>
    </w:p>
    <w:p w14:paraId="1952664E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一、</w:t>
      </w:r>
      <w:r>
        <w:rPr>
          <w:rFonts w:hint="eastAsia" w:ascii="宋体" w:hAnsi="宋体" w:eastAsia="宋体" w:cs="宋体"/>
          <w:lang w:val="en-US" w:eastAsia="zh-CN"/>
        </w:rPr>
        <w:t>实施方案</w:t>
      </w:r>
    </w:p>
    <w:p w14:paraId="718CAE9F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二、</w:t>
      </w:r>
      <w:r>
        <w:rPr>
          <w:rFonts w:hint="eastAsia" w:ascii="宋体" w:hAnsi="宋体" w:eastAsia="宋体" w:cs="宋体"/>
          <w:spacing w:val="1"/>
          <w:lang w:val="en-US" w:eastAsia="zh-CN"/>
        </w:rPr>
        <w:t>应急处置方案</w:t>
      </w:r>
    </w:p>
    <w:p w14:paraId="23056169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三、</w:t>
      </w:r>
      <w:r>
        <w:rPr>
          <w:rFonts w:hint="eastAsia" w:ascii="宋体" w:hAnsi="宋体" w:eastAsia="宋体" w:cs="宋体"/>
          <w:lang w:val="en-US" w:eastAsia="zh-CN"/>
        </w:rPr>
        <w:t>质量保证</w:t>
      </w:r>
    </w:p>
    <w:p w14:paraId="28047FFF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四、</w:t>
      </w:r>
      <w:r>
        <w:rPr>
          <w:rFonts w:hint="eastAsia" w:ascii="宋体" w:hAnsi="宋体" w:eastAsia="宋体" w:cs="宋体"/>
          <w:lang w:val="en-US" w:eastAsia="zh-CN"/>
        </w:rPr>
        <w:t>产品渠道</w:t>
      </w:r>
    </w:p>
    <w:p w14:paraId="3425449A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五、</w:t>
      </w:r>
      <w:r>
        <w:rPr>
          <w:rFonts w:hint="eastAsia" w:ascii="宋体" w:hAnsi="宋体" w:eastAsia="宋体" w:cs="宋体"/>
          <w:lang w:val="en-US" w:eastAsia="zh-CN"/>
        </w:rPr>
        <w:t>售后方案</w:t>
      </w:r>
    </w:p>
    <w:p w14:paraId="1F882538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</w:rPr>
        <w:t>六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人员配备</w:t>
      </w:r>
    </w:p>
    <w:p w14:paraId="572A14D8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履约能力</w:t>
      </w:r>
    </w:p>
    <w:p w14:paraId="24FEFA15">
      <w:pPr>
        <w:autoSpaceDE w:val="0"/>
        <w:autoSpaceDN w:val="0"/>
        <w:spacing w:after="0" w:line="360" w:lineRule="auto"/>
        <w:ind w:firstLine="629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</w:rPr>
        <w:t>、</w:t>
      </w:r>
      <w:r>
        <w:rPr>
          <w:rFonts w:hint="eastAsia" w:ascii="宋体" w:hAnsi="宋体" w:eastAsia="宋体" w:cs="宋体"/>
          <w:lang w:val="en-US" w:eastAsia="zh-CN"/>
        </w:rPr>
        <w:t>培训方案</w:t>
      </w:r>
      <w:bookmarkStart w:id="0" w:name="_GoBack"/>
      <w:bookmarkEnd w:id="0"/>
    </w:p>
    <w:p w14:paraId="6402DE09">
      <w:pPr>
        <w:pStyle w:val="2"/>
        <w:rPr>
          <w:rFonts w:hint="eastAsia"/>
          <w:lang w:val="en-US" w:eastAsia="zh-CN"/>
        </w:rPr>
      </w:pPr>
    </w:p>
    <w:p w14:paraId="2B47B393">
      <w:pPr>
        <w:pStyle w:val="2"/>
        <w:rPr>
          <w:rFonts w:hint="eastAsia"/>
        </w:rPr>
      </w:pPr>
    </w:p>
    <w:p w14:paraId="6C5E1B9A">
      <w:pPr>
        <w:pStyle w:val="2"/>
        <w:rPr>
          <w:rFonts w:hint="eastAsia"/>
        </w:rPr>
      </w:pPr>
    </w:p>
    <w:p w14:paraId="23CD6460">
      <w:pPr>
        <w:pStyle w:val="2"/>
        <w:rPr>
          <w:rFonts w:hint="eastAsia"/>
        </w:rPr>
      </w:pPr>
    </w:p>
    <w:p w14:paraId="567FAE53">
      <w:pPr>
        <w:pStyle w:val="3"/>
      </w:pPr>
    </w:p>
    <w:p w14:paraId="16A87144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28"/>
          <w:szCs w:val="28"/>
        </w:rPr>
      </w:pPr>
    </w:p>
    <w:p w14:paraId="09D5D03A">
      <w:pPr>
        <w:autoSpaceDE w:val="0"/>
        <w:autoSpaceDN w:val="0"/>
        <w:spacing w:after="0" w:line="360" w:lineRule="auto"/>
        <w:ind w:firstLine="629"/>
        <w:jc w:val="both"/>
        <w:rPr>
          <w:rFonts w:ascii="宋体" w:hAnsi="宋体" w:eastAsia="宋体"/>
          <w:sz w:val="32"/>
          <w:szCs w:val="32"/>
        </w:rPr>
      </w:pPr>
    </w:p>
    <w:p w14:paraId="0A05A349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</w:docVars>
  <w:rsids>
    <w:rsidRoot w:val="00000000"/>
    <w:rsid w:val="0A6B2210"/>
    <w:rsid w:val="18F25D20"/>
    <w:rsid w:val="5D226967"/>
    <w:rsid w:val="665A2AC1"/>
    <w:rsid w:val="66AD3414"/>
    <w:rsid w:val="764744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Normal Indent"/>
    <w:basedOn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82</Characters>
  <Lines>0</Lines>
  <Paragraphs>0</Paragraphs>
  <TotalTime>1</TotalTime>
  <ScaleCrop>false</ScaleCrop>
  <LinksUpToDate>false</LinksUpToDate>
  <CharactersWithSpaces>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2025-05-07T06:41:13Z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AAAD9AA26A5A423AAE2C2233BAB1E073_13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