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1502D3">
      <w:pPr>
        <w:widowControl/>
        <w:jc w:val="center"/>
        <w:rPr>
          <w:rFonts w:hint="eastAsia" w:ascii="宋体" w:hAnsi="宋体" w:eastAsia="宋体" w:cs="宋体"/>
          <w:b/>
          <w:color w:val="auto"/>
          <w:kern w:val="0"/>
          <w:sz w:val="52"/>
          <w:szCs w:val="52"/>
          <w:highlight w:val="none"/>
        </w:rPr>
      </w:pPr>
    </w:p>
    <w:p w14:paraId="3DACCF35">
      <w:pPr>
        <w:widowControl/>
        <w:jc w:val="center"/>
        <w:rPr>
          <w:rFonts w:hint="eastAsia" w:ascii="宋体" w:hAnsi="宋体" w:eastAsia="宋体" w:cs="宋体"/>
          <w:b/>
          <w:color w:val="auto"/>
          <w:kern w:val="0"/>
          <w:sz w:val="52"/>
          <w:szCs w:val="52"/>
          <w:highlight w:val="none"/>
        </w:rPr>
      </w:pPr>
      <w:r>
        <w:rPr>
          <w:rFonts w:hint="eastAsia" w:ascii="宋体" w:hAnsi="宋体" w:eastAsia="宋体" w:cs="宋体"/>
          <w:b/>
          <w:color w:val="auto"/>
          <w:kern w:val="0"/>
          <w:sz w:val="52"/>
          <w:szCs w:val="52"/>
          <w:highlight w:val="none"/>
        </w:rPr>
        <w:t>陕西省建设工程施工合同</w:t>
      </w:r>
    </w:p>
    <w:p w14:paraId="45864721">
      <w:pPr>
        <w:widowControl/>
        <w:jc w:val="center"/>
        <w:rPr>
          <w:rFonts w:hint="eastAsia" w:ascii="宋体" w:hAnsi="宋体" w:eastAsia="宋体" w:cs="宋体"/>
          <w:b/>
          <w:bCs/>
          <w:color w:val="auto"/>
          <w:kern w:val="0"/>
          <w:sz w:val="36"/>
          <w:szCs w:val="36"/>
          <w:highlight w:val="none"/>
        </w:rPr>
      </w:pPr>
    </w:p>
    <w:p w14:paraId="05AF9F1B">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w:t>（示范文本）</w:t>
      </w:r>
    </w:p>
    <w:p w14:paraId="035071EC">
      <w:pPr>
        <w:widowControl/>
        <w:ind w:firstLine="200"/>
        <w:jc w:val="center"/>
        <w:rPr>
          <w:rFonts w:hint="eastAsia" w:ascii="宋体" w:hAnsi="宋体" w:eastAsia="宋体" w:cs="宋体"/>
          <w:b/>
          <w:bCs/>
          <w:color w:val="auto"/>
          <w:kern w:val="0"/>
          <w:sz w:val="32"/>
          <w:szCs w:val="32"/>
          <w:highlight w:val="none"/>
        </w:rPr>
      </w:pPr>
    </w:p>
    <w:p w14:paraId="396BB67D">
      <w:pPr>
        <w:widowControl/>
        <w:ind w:firstLine="200"/>
        <w:jc w:val="center"/>
        <w:rPr>
          <w:rFonts w:hint="eastAsia" w:ascii="宋体" w:hAnsi="宋体" w:eastAsia="宋体" w:cs="宋体"/>
          <w:b/>
          <w:bCs/>
          <w:color w:val="auto"/>
          <w:kern w:val="0"/>
          <w:sz w:val="32"/>
          <w:szCs w:val="32"/>
          <w:highlight w:val="none"/>
        </w:rPr>
      </w:pPr>
    </w:p>
    <w:p w14:paraId="095F87C8">
      <w:pPr>
        <w:widowControl/>
        <w:ind w:firstLine="200"/>
        <w:jc w:val="center"/>
        <w:rPr>
          <w:rFonts w:hint="eastAsia" w:ascii="宋体" w:hAnsi="宋体" w:eastAsia="宋体" w:cs="宋体"/>
          <w:b/>
          <w:bCs/>
          <w:color w:val="auto"/>
          <w:kern w:val="0"/>
          <w:sz w:val="32"/>
          <w:szCs w:val="32"/>
          <w:highlight w:val="none"/>
        </w:rPr>
      </w:pPr>
    </w:p>
    <w:p w14:paraId="0CF88749">
      <w:pPr>
        <w:rPr>
          <w:rFonts w:hint="eastAsia" w:ascii="宋体" w:hAnsi="宋体" w:eastAsia="宋体" w:cs="宋体"/>
          <w:b/>
          <w:bCs/>
          <w:color w:val="auto"/>
          <w:sz w:val="32"/>
          <w:szCs w:val="32"/>
          <w:highlight w:val="none"/>
        </w:rPr>
      </w:pPr>
    </w:p>
    <w:p w14:paraId="641E1183">
      <w:pPr>
        <w:rPr>
          <w:rFonts w:hint="eastAsia" w:ascii="宋体" w:hAnsi="宋体" w:eastAsia="宋体" w:cs="宋体"/>
          <w:b/>
          <w:bCs/>
          <w:color w:val="auto"/>
          <w:sz w:val="32"/>
          <w:szCs w:val="32"/>
          <w:highlight w:val="none"/>
        </w:rPr>
      </w:pPr>
    </w:p>
    <w:p w14:paraId="4A36E7F9">
      <w:pPr>
        <w:rPr>
          <w:rFonts w:hint="eastAsia" w:ascii="宋体" w:hAnsi="宋体" w:eastAsia="宋体" w:cs="宋体"/>
          <w:b/>
          <w:bCs/>
          <w:color w:val="auto"/>
          <w:sz w:val="32"/>
          <w:szCs w:val="32"/>
          <w:highlight w:val="none"/>
        </w:rPr>
      </w:pPr>
    </w:p>
    <w:p w14:paraId="4E09D6BE">
      <w:pPr>
        <w:widowControl/>
        <w:ind w:firstLine="200"/>
        <w:jc w:val="center"/>
        <w:rPr>
          <w:rFonts w:hint="eastAsia" w:ascii="宋体" w:hAnsi="宋体" w:eastAsia="宋体" w:cs="宋体"/>
          <w:b/>
          <w:bCs/>
          <w:color w:val="auto"/>
          <w:kern w:val="0"/>
          <w:sz w:val="32"/>
          <w:szCs w:val="32"/>
          <w:highlight w:val="none"/>
        </w:rPr>
      </w:pPr>
    </w:p>
    <w:p w14:paraId="45E3F5F0">
      <w:pPr>
        <w:widowControl/>
        <w:ind w:firstLine="200"/>
        <w:jc w:val="center"/>
        <w:rPr>
          <w:rFonts w:hint="eastAsia" w:ascii="宋体" w:hAnsi="宋体" w:eastAsia="宋体" w:cs="宋体"/>
          <w:b/>
          <w:bCs/>
          <w:color w:val="auto"/>
          <w:kern w:val="0"/>
          <w:sz w:val="32"/>
          <w:szCs w:val="32"/>
          <w:highlight w:val="none"/>
        </w:rPr>
      </w:pPr>
    </w:p>
    <w:p w14:paraId="3B58B19D">
      <w:pPr>
        <w:widowControl/>
        <w:ind w:firstLine="200"/>
        <w:jc w:val="center"/>
        <w:rPr>
          <w:rFonts w:hint="eastAsia" w:ascii="宋体" w:hAnsi="宋体" w:eastAsia="宋体" w:cs="宋体"/>
          <w:b/>
          <w:bCs/>
          <w:color w:val="auto"/>
          <w:kern w:val="0"/>
          <w:sz w:val="32"/>
          <w:szCs w:val="32"/>
          <w:highlight w:val="none"/>
        </w:rPr>
      </w:pPr>
    </w:p>
    <w:p w14:paraId="4DEDD354">
      <w:pPr>
        <w:widowControl/>
        <w:ind w:firstLine="200"/>
        <w:jc w:val="center"/>
        <w:rPr>
          <w:rFonts w:hint="eastAsia" w:ascii="宋体" w:hAnsi="宋体" w:eastAsia="宋体" w:cs="宋体"/>
          <w:b/>
          <w:bCs/>
          <w:color w:val="auto"/>
          <w:kern w:val="0"/>
          <w:sz w:val="32"/>
          <w:szCs w:val="32"/>
          <w:highlight w:val="none"/>
        </w:rPr>
      </w:pPr>
    </w:p>
    <w:p w14:paraId="1E7D4B74">
      <w:pPr>
        <w:widowControl/>
        <w:ind w:firstLine="200"/>
        <w:jc w:val="center"/>
        <w:rPr>
          <w:rFonts w:hint="eastAsia" w:ascii="宋体" w:hAnsi="宋体" w:eastAsia="宋体" w:cs="宋体"/>
          <w:b/>
          <w:bCs/>
          <w:color w:val="auto"/>
          <w:kern w:val="0"/>
          <w:sz w:val="32"/>
          <w:szCs w:val="32"/>
          <w:highlight w:val="none"/>
        </w:rPr>
      </w:pPr>
    </w:p>
    <w:p w14:paraId="65BE6397">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
          <w:bCs/>
          <w:color w:val="auto"/>
          <w:kern w:val="0"/>
          <w:sz w:val="36"/>
          <w:szCs w:val="36"/>
          <w:highlight w:val="none"/>
        </w:rPr>
        <mc:AlternateContent>
          <mc:Choice Requires="wps">
            <w:drawing>
              <wp:anchor distT="0" distB="0" distL="114300" distR="114300" simplePos="0" relativeHeight="251659264" behindDoc="0" locked="0" layoutInCell="1" allowOverlap="1">
                <wp:simplePos x="0" y="0"/>
                <wp:positionH relativeFrom="column">
                  <wp:posOffset>4229100</wp:posOffset>
                </wp:positionH>
                <wp:positionV relativeFrom="paragraph">
                  <wp:posOffset>99060</wp:posOffset>
                </wp:positionV>
                <wp:extent cx="685800" cy="594360"/>
                <wp:effectExtent l="4445" t="4445" r="14605" b="10795"/>
                <wp:wrapNone/>
                <wp:docPr id="2" name="矩形 2"/>
                <wp:cNvGraphicFramePr/>
                <a:graphic xmlns:a="http://schemas.openxmlformats.org/drawingml/2006/main">
                  <a:graphicData uri="http://schemas.microsoft.com/office/word/2010/wordprocessingShape">
                    <wps:wsp>
                      <wps:cNvSpPr/>
                      <wps:spPr>
                        <a:xfrm>
                          <a:off x="0" y="0"/>
                          <a:ext cx="685800" cy="5943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2A32B175">
                            <w:pPr>
                              <w:rPr>
                                <w:rFonts w:ascii="宋体" w:hAnsi="宋体"/>
                                <w:b/>
                                <w:sz w:val="44"/>
                                <w:szCs w:val="44"/>
                              </w:rPr>
                            </w:pPr>
                            <w:r>
                              <w:rPr>
                                <w:rFonts w:hint="eastAsia" w:ascii="宋体" w:hAnsi="宋体"/>
                                <w:b/>
                                <w:sz w:val="44"/>
                                <w:szCs w:val="44"/>
                              </w:rPr>
                              <w:t>制</w:t>
                            </w:r>
                          </w:p>
                        </w:txbxContent>
                      </wps:txbx>
                      <wps:bodyPr vert="horz" anchor="t" upright="1"/>
                    </wps:wsp>
                  </a:graphicData>
                </a:graphic>
              </wp:anchor>
            </w:drawing>
          </mc:Choice>
          <mc:Fallback>
            <w:pict>
              <v:rect id="_x0000_s1026" o:spid="_x0000_s1026" o:spt="1" style="position:absolute;left:0pt;margin-left:333pt;margin-top:7.8pt;height:46.8pt;width:54pt;z-index:251659264;mso-width-relative:page;mso-height-relative:page;" fillcolor="#FFFFFF" filled="t" stroked="t" coordsize="21600,21600" o:gfxdata="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pTl8/XAAAACgEAAA8AAAAAAAAA&#10;AQAgAAAAIgAAAGRycy9kb3ducmV2LnhtbFBLAQIUABQAAAAIAIdO4kCVzUhrEgIAAE0EAAAOAAAA&#10;AAAAAAEAIAAAACYBAABkcnMvZTJvRG9jLnhtbFBLBQYAAAAABgAGAFkBAACqBQAAAAA=&#10;">
                <v:fill on="t" focussize="0,0"/>
                <v:stroke color="#FFFFFF" joinstyle="miter"/>
                <v:imagedata o:title=""/>
                <o:lock v:ext="edit" aspectratio="f"/>
                <v:textbox>
                  <w:txbxContent>
                    <w:p w14:paraId="2A32B175">
                      <w:pPr>
                        <w:rPr>
                          <w:rFonts w:ascii="宋体" w:hAnsi="宋体"/>
                          <w:b/>
                          <w:sz w:val="44"/>
                          <w:szCs w:val="44"/>
                        </w:rPr>
                      </w:pPr>
                      <w:r>
                        <w:rPr>
                          <w:rFonts w:hint="eastAsia" w:ascii="宋体" w:hAnsi="宋体"/>
                          <w:b/>
                          <w:sz w:val="44"/>
                          <w:szCs w:val="44"/>
                        </w:rPr>
                        <w:t>制</w:t>
                      </w:r>
                    </w:p>
                  </w:txbxContent>
                </v:textbox>
              </v:rect>
            </w:pict>
          </mc:Fallback>
        </mc:AlternateContent>
      </w:r>
      <w:r>
        <w:rPr>
          <w:rFonts w:hint="eastAsia" w:ascii="宋体" w:hAnsi="宋体" w:eastAsia="宋体" w:cs="宋体"/>
          <w:b/>
          <w:bCs/>
          <w:color w:val="auto"/>
          <w:spacing w:val="143"/>
          <w:kern w:val="0"/>
          <w:sz w:val="36"/>
          <w:szCs w:val="36"/>
          <w:highlight w:val="none"/>
        </w:rPr>
        <w:t>陕西省建设</w:t>
      </w:r>
      <w:r>
        <w:rPr>
          <w:rFonts w:hint="eastAsia" w:ascii="宋体" w:hAnsi="宋体" w:eastAsia="宋体" w:cs="宋体"/>
          <w:b/>
          <w:bCs/>
          <w:color w:val="auto"/>
          <w:spacing w:val="1"/>
          <w:kern w:val="0"/>
          <w:sz w:val="36"/>
          <w:szCs w:val="36"/>
          <w:highlight w:val="none"/>
        </w:rPr>
        <w:t>厅</w:t>
      </w:r>
    </w:p>
    <w:p w14:paraId="4EF19EB0">
      <w:pPr>
        <w:widowControl/>
        <w:jc w:val="center"/>
        <w:rPr>
          <w:rFonts w:hint="eastAsia" w:ascii="宋体" w:hAnsi="宋体" w:eastAsia="宋体" w:cs="宋体"/>
          <w:b/>
          <w:bCs/>
          <w:color w:val="auto"/>
          <w:spacing w:val="7"/>
          <w:w w:val="96"/>
          <w:kern w:val="0"/>
          <w:sz w:val="36"/>
          <w:szCs w:val="36"/>
          <w:highlight w:val="none"/>
        </w:rPr>
      </w:pPr>
    </w:p>
    <w:p w14:paraId="0C512FBD">
      <w:pPr>
        <w:widowControl/>
        <w:jc w:val="center"/>
        <w:rPr>
          <w:rFonts w:hint="eastAsia" w:ascii="宋体" w:hAnsi="宋体" w:eastAsia="宋体" w:cs="宋体"/>
          <w:b/>
          <w:bCs/>
          <w:color w:val="auto"/>
          <w:w w:val="96"/>
          <w:kern w:val="0"/>
          <w:sz w:val="36"/>
          <w:szCs w:val="36"/>
          <w:highlight w:val="none"/>
        </w:rPr>
      </w:pPr>
      <w:r>
        <w:rPr>
          <w:rFonts w:hint="eastAsia" w:ascii="宋体" w:hAnsi="宋体" w:eastAsia="宋体" w:cs="宋体"/>
          <w:b/>
          <w:bCs/>
          <w:color w:val="auto"/>
          <w:spacing w:val="7"/>
          <w:w w:val="96"/>
          <w:kern w:val="0"/>
          <w:sz w:val="36"/>
          <w:szCs w:val="36"/>
          <w:highlight w:val="none"/>
        </w:rPr>
        <w:t>陕西省工商行政管理</w:t>
      </w:r>
      <w:r>
        <w:rPr>
          <w:rFonts w:hint="eastAsia" w:ascii="宋体" w:hAnsi="宋体" w:eastAsia="宋体" w:cs="宋体"/>
          <w:b/>
          <w:bCs/>
          <w:color w:val="auto"/>
          <w:w w:val="96"/>
          <w:kern w:val="0"/>
          <w:sz w:val="36"/>
          <w:szCs w:val="36"/>
          <w:highlight w:val="none"/>
        </w:rPr>
        <w:t>局</w:t>
      </w:r>
    </w:p>
    <w:p w14:paraId="4BC6F537">
      <w:pPr>
        <w:widowControl/>
        <w:jc w:val="center"/>
        <w:rPr>
          <w:rFonts w:hint="eastAsia" w:ascii="宋体" w:hAnsi="宋体" w:eastAsia="宋体" w:cs="宋体"/>
          <w:b/>
          <w:bCs/>
          <w:color w:val="auto"/>
          <w:kern w:val="0"/>
          <w:sz w:val="36"/>
          <w:szCs w:val="36"/>
          <w:highlight w:val="none"/>
        </w:rPr>
      </w:pPr>
      <w:r>
        <w:rPr>
          <w:rFonts w:hint="eastAsia" w:ascii="宋体" w:hAnsi="宋体" w:eastAsia="宋体" w:cs="宋体"/>
          <w:bCs/>
          <w:color w:val="auto"/>
          <w:kern w:val="0"/>
          <w:sz w:val="36"/>
          <w:szCs w:val="36"/>
          <w:highlight w:val="none"/>
        </w:rPr>
        <w:t>二○    年   月   日</w:t>
      </w:r>
    </w:p>
    <w:p w14:paraId="66737945">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color w:val="auto"/>
          <w:sz w:val="24"/>
          <w:highlight w:val="none"/>
        </w:rPr>
      </w:pPr>
      <w:r>
        <w:rPr>
          <w:rFonts w:hint="eastAsia" w:ascii="宋体" w:hAnsi="宋体" w:eastAsia="宋体" w:cs="宋体"/>
          <w:color w:val="auto"/>
          <w:szCs w:val="21"/>
          <w:highlight w:val="none"/>
        </w:rPr>
        <w:br w:type="page"/>
      </w:r>
      <w:bookmarkStart w:id="0" w:name="_Toc8007"/>
      <w:r>
        <w:rPr>
          <w:rFonts w:hint="eastAsia" w:ascii="宋体" w:hAnsi="宋体" w:eastAsia="宋体" w:cs="宋体"/>
          <w:b/>
          <w:color w:val="auto"/>
          <w:sz w:val="24"/>
          <w:highlight w:val="none"/>
        </w:rPr>
        <w:t>第一部分  协议书</w:t>
      </w:r>
      <w:bookmarkEnd w:id="0"/>
    </w:p>
    <w:p w14:paraId="01C2EF77">
      <w:pPr>
        <w:pageBreakBefore w:val="0"/>
        <w:kinsoku/>
        <w:wordWrap/>
        <w:overflowPunct/>
        <w:topLinePunct w:val="0"/>
        <w:autoSpaceDE/>
        <w:autoSpaceDN/>
        <w:bidi w:val="0"/>
        <w:spacing w:before="120" w:beforeLines="50" w:after="120" w:afterLines="50"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44D354B7">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承包人：</w:t>
      </w:r>
      <w:r>
        <w:rPr>
          <w:rFonts w:hint="eastAsia" w:ascii="宋体" w:hAnsi="宋体" w:eastAsia="宋体" w:cs="宋体"/>
          <w:color w:val="auto"/>
          <w:sz w:val="24"/>
          <w:highlight w:val="none"/>
          <w:u w:val="single"/>
        </w:rPr>
        <w:t xml:space="preserve">                            </w:t>
      </w:r>
    </w:p>
    <w:p w14:paraId="1A24BF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依照《中华人民共和国民法典》、《中华人民共和国建筑法》及其他有关法律、行政法规，遵循平等、自愿、公平和诚实信用的原则，双方就本建设工程施工事项协商一致，订立本合同。</w:t>
      </w:r>
    </w:p>
    <w:p w14:paraId="4BF685E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一、工程概况</w:t>
      </w:r>
    </w:p>
    <w:p w14:paraId="3E59832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kern w:val="0"/>
          <w:sz w:val="24"/>
          <w:highlight w:val="none"/>
        </w:rPr>
      </w:pPr>
      <w:r>
        <w:rPr>
          <w:rFonts w:hint="eastAsia" w:ascii="宋体" w:hAnsi="宋体" w:eastAsia="宋体" w:cs="宋体"/>
          <w:color w:val="auto"/>
          <w:kern w:val="0"/>
          <w:sz w:val="24"/>
          <w:highlight w:val="none"/>
        </w:rPr>
        <w:t>工程名称：</w:t>
      </w:r>
      <w:r>
        <w:rPr>
          <w:rFonts w:hint="eastAsia" w:ascii="宋体" w:hAnsi="宋体" w:eastAsia="宋体" w:cs="宋体"/>
          <w:color w:val="auto"/>
          <w:kern w:val="0"/>
          <w:sz w:val="24"/>
          <w:highlight w:val="none"/>
          <w:u w:val="single"/>
        </w:rPr>
        <w:t xml:space="preserve">                                   </w:t>
      </w:r>
      <w:r>
        <w:rPr>
          <w:rFonts w:hint="eastAsia" w:ascii="宋体" w:hAnsi="宋体" w:eastAsia="宋体" w:cs="宋体"/>
          <w:b/>
          <w:color w:val="auto"/>
          <w:kern w:val="0"/>
          <w:sz w:val="24"/>
          <w:highlight w:val="none"/>
        </w:rPr>
        <w:t xml:space="preserve"> </w:t>
      </w:r>
    </w:p>
    <w:p w14:paraId="04138AD4">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工程地点：</w:t>
      </w:r>
      <w:r>
        <w:rPr>
          <w:rFonts w:hint="eastAsia" w:ascii="宋体" w:hAnsi="宋体" w:eastAsia="宋体" w:cs="宋体"/>
          <w:color w:val="auto"/>
          <w:kern w:val="0"/>
          <w:sz w:val="24"/>
          <w:highlight w:val="none"/>
          <w:u w:val="single"/>
        </w:rPr>
        <w:t xml:space="preserve">                                   </w:t>
      </w:r>
    </w:p>
    <w:p w14:paraId="38EE5B3C">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工程规模：</w:t>
      </w:r>
      <w:r>
        <w:rPr>
          <w:rFonts w:hint="eastAsia" w:ascii="宋体" w:hAnsi="宋体" w:eastAsia="宋体" w:cs="宋体"/>
          <w:b/>
          <w:color w:val="auto"/>
          <w:sz w:val="24"/>
          <w:highlight w:val="none"/>
          <w:u w:val="single"/>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288D585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资金来源：</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A3C16C1">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二、工程承包范围</w:t>
      </w:r>
    </w:p>
    <w:p w14:paraId="1C5AE86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承包范围：</w:t>
      </w:r>
      <w:r>
        <w:rPr>
          <w:rFonts w:hint="eastAsia" w:ascii="宋体" w:hAnsi="宋体" w:eastAsia="宋体" w:cs="宋体"/>
          <w:color w:val="auto"/>
          <w:sz w:val="24"/>
          <w:highlight w:val="none"/>
          <w:u w:val="single"/>
        </w:rPr>
        <w:t xml:space="preserve">                                               </w:t>
      </w:r>
    </w:p>
    <w:p w14:paraId="70DCF33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其中不包括的工程范围：</w:t>
      </w:r>
      <w:r>
        <w:rPr>
          <w:rFonts w:hint="eastAsia" w:ascii="宋体" w:hAnsi="宋体" w:eastAsia="宋体" w:cs="宋体"/>
          <w:b/>
          <w:color w:val="auto"/>
          <w:sz w:val="24"/>
          <w:highlight w:val="none"/>
          <w:u w:val="single"/>
        </w:rPr>
        <w:t xml:space="preserve">                                   </w:t>
      </w:r>
    </w:p>
    <w:p w14:paraId="20F9734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三、合同工期</w:t>
      </w:r>
    </w:p>
    <w:p w14:paraId="0DF04107">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开工日期：</w:t>
      </w:r>
      <w:r>
        <w:rPr>
          <w:rFonts w:hint="eastAsia" w:ascii="宋体" w:hAnsi="宋体" w:eastAsia="宋体" w:cs="宋体"/>
          <w:color w:val="auto"/>
          <w:sz w:val="24"/>
          <w:highlight w:val="none"/>
          <w:u w:val="single"/>
        </w:rPr>
        <w:t xml:space="preserve">      </w:t>
      </w:r>
    </w:p>
    <w:p w14:paraId="3C75077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竣工日期：</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5A0C736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bCs/>
          <w:color w:val="auto"/>
          <w:sz w:val="24"/>
          <w:highlight w:val="none"/>
          <w:u w:val="single"/>
          <w:lang w:val="en-US" w:eastAsia="zh-CN"/>
        </w:rPr>
      </w:pPr>
      <w:r>
        <w:rPr>
          <w:rFonts w:hint="eastAsia" w:ascii="宋体" w:hAnsi="宋体" w:eastAsia="宋体" w:cs="宋体"/>
          <w:color w:val="auto"/>
          <w:sz w:val="24"/>
          <w:highlight w:val="none"/>
        </w:rPr>
        <w:t>工期</w:t>
      </w:r>
      <w:r>
        <w:rPr>
          <w:rFonts w:hint="eastAsia" w:ascii="宋体" w:hAnsi="宋体" w:eastAsia="宋体" w:cs="宋体"/>
          <w:color w:val="auto"/>
          <w:sz w:val="24"/>
          <w:highlight w:val="none"/>
          <w:lang w:eastAsia="zh-CN"/>
        </w:rPr>
        <w:t>：</w:t>
      </w:r>
      <w:r>
        <w:rPr>
          <w:rFonts w:hint="eastAsia" w:ascii="宋体" w:hAnsi="宋体" w:eastAsia="宋体" w:cs="宋体"/>
          <w:b/>
          <w:bCs/>
          <w:color w:val="auto"/>
          <w:sz w:val="24"/>
          <w:highlight w:val="none"/>
          <w:u w:val="single"/>
          <w:lang w:val="en-US" w:eastAsia="zh-CN"/>
        </w:rPr>
        <w:t xml:space="preserve">             </w:t>
      </w:r>
    </w:p>
    <w:p w14:paraId="3C442B3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四、质量标准</w:t>
      </w:r>
    </w:p>
    <w:p w14:paraId="279FA869">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bCs/>
          <w:color w:val="auto"/>
          <w:sz w:val="24"/>
          <w:highlight w:val="none"/>
          <w:u w:val="single"/>
        </w:rPr>
      </w:pPr>
      <w:r>
        <w:rPr>
          <w:rFonts w:hint="eastAsia" w:ascii="宋体" w:hAnsi="宋体" w:eastAsia="宋体" w:cs="宋体"/>
          <w:color w:val="auto"/>
          <w:sz w:val="24"/>
          <w:highlight w:val="none"/>
        </w:rPr>
        <w:t>工程质量：</w:t>
      </w:r>
      <w:r>
        <w:rPr>
          <w:rFonts w:hint="eastAsia" w:ascii="宋体" w:hAnsi="宋体" w:eastAsia="宋体" w:cs="宋体"/>
          <w:b/>
          <w:bCs/>
          <w:color w:val="auto"/>
          <w:sz w:val="24"/>
          <w:highlight w:val="none"/>
          <w:u w:val="single"/>
          <w:lang w:eastAsia="zh-CN"/>
        </w:rPr>
        <w:t>达到国家现行行业施工验收规范“合格”标准</w:t>
      </w:r>
      <w:r>
        <w:rPr>
          <w:rFonts w:hint="eastAsia" w:ascii="宋体" w:hAnsi="宋体" w:eastAsia="宋体" w:cs="宋体"/>
          <w:b/>
          <w:bCs/>
          <w:color w:val="auto"/>
          <w:sz w:val="24"/>
          <w:highlight w:val="none"/>
          <w:u w:val="single"/>
        </w:rPr>
        <w:t>。</w:t>
      </w:r>
    </w:p>
    <w:p w14:paraId="0D0F647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五、合同价款</w:t>
      </w:r>
    </w:p>
    <w:p w14:paraId="071BD002">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1、合同总价（大写）：</w:t>
      </w:r>
      <w:r>
        <w:rPr>
          <w:rFonts w:hint="eastAsia" w:ascii="宋体" w:hAnsi="宋体" w:eastAsia="宋体" w:cs="宋体"/>
          <w:b/>
          <w:color w:val="auto"/>
          <w:kern w:val="0"/>
          <w:sz w:val="24"/>
          <w:highlight w:val="none"/>
          <w:u w:val="single"/>
        </w:rPr>
        <w:t xml:space="preserve">           </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（人民币）</w:t>
      </w:r>
    </w:p>
    <w:p w14:paraId="51718D5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34367490">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（其中：措施项目费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元，安全及文明施工措施项目费</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元。)</w:t>
      </w:r>
    </w:p>
    <w:p w14:paraId="5A0628FB">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2、综合单价：详见承包人的报价书。</w:t>
      </w:r>
    </w:p>
    <w:p w14:paraId="5E4993AF">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六、组成合同的文件</w:t>
      </w:r>
    </w:p>
    <w:p w14:paraId="5A528CDF">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组成本合同的文件包括：</w:t>
      </w:r>
    </w:p>
    <w:p w14:paraId="5DA0FB48">
      <w:pPr>
        <w:pageBreakBefore w:val="0"/>
        <w:kinsoku/>
        <w:wordWrap/>
        <w:overflowPunct/>
        <w:topLinePunct w:val="0"/>
        <w:autoSpaceDE/>
        <w:autoSpaceDN/>
        <w:bidi w:val="0"/>
        <w:spacing w:before="120" w:beforeLines="50" w:after="120" w:afterLines="50"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1、在实施过程中双方共同签署的补充与修正文件、附加协议</w:t>
      </w:r>
    </w:p>
    <w:p w14:paraId="302BCE92">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2、本合同协议书</w:t>
      </w:r>
    </w:p>
    <w:p w14:paraId="75E8C4E1">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3、本合同专用条款</w:t>
      </w:r>
    </w:p>
    <w:p w14:paraId="2F68DF59">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b/>
          <w:bCs/>
          <w:color w:val="auto"/>
          <w:kern w:val="0"/>
          <w:sz w:val="24"/>
          <w:highlight w:val="none"/>
        </w:rPr>
      </w:pPr>
      <w:r>
        <w:rPr>
          <w:rFonts w:hint="eastAsia" w:ascii="宋体" w:hAnsi="宋体" w:eastAsia="宋体" w:cs="宋体"/>
          <w:color w:val="auto"/>
          <w:kern w:val="0"/>
          <w:sz w:val="24"/>
          <w:highlight w:val="none"/>
        </w:rPr>
        <w:t>4、本合同通用条款</w:t>
      </w:r>
    </w:p>
    <w:p w14:paraId="0E0A80B6">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5、成交通知书</w:t>
      </w:r>
    </w:p>
    <w:p w14:paraId="5B9CA607">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6、响应文件、工程报价单或预算书及其附件</w:t>
      </w:r>
    </w:p>
    <w:p w14:paraId="58C3D3A4">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7、磋商文件、答疑纪要及工程量清单</w:t>
      </w:r>
    </w:p>
    <w:p w14:paraId="6029E44C">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8、图纸</w:t>
      </w:r>
    </w:p>
    <w:p w14:paraId="3BD19D7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9、标准、规范及有关技术文件</w:t>
      </w:r>
    </w:p>
    <w:p w14:paraId="45FA562A">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双方为履行本合同的有关洽商、变更等书面协议、文件，视为本合同的组成部分。</w:t>
      </w:r>
    </w:p>
    <w:p w14:paraId="5F13D3A3">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七、本协议书中有关词语含义与本合同第二部分《通用条款》中分别赋予它们的定义相同。</w:t>
      </w:r>
    </w:p>
    <w:p w14:paraId="325DF5DC">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八、承包人向发包人承诺按照合同约定进行施工、竣工并在质量保修期内承担工程质量保修责任。</w:t>
      </w:r>
    </w:p>
    <w:p w14:paraId="78A0A4A5">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九、发包人向承包人承诺按照合同约定的期限和方式支付合同价款及其他应当支付的款项。</w:t>
      </w:r>
    </w:p>
    <w:p w14:paraId="7423F314">
      <w:pPr>
        <w:pageBreakBefore w:val="0"/>
        <w:widowControl/>
        <w:kinsoku/>
        <w:wordWrap/>
        <w:overflowPunct/>
        <w:topLinePunct w:val="0"/>
        <w:autoSpaceDE/>
        <w:autoSpaceDN/>
        <w:bidi w:val="0"/>
        <w:spacing w:before="120" w:beforeLines="50" w:after="120" w:afterLines="50" w:line="460" w:lineRule="exact"/>
        <w:ind w:firstLine="482" w:firstLineChars="200"/>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十、合同生效</w:t>
      </w:r>
    </w:p>
    <w:p w14:paraId="68AF6F23">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合同订立时间：</w:t>
      </w:r>
      <w:r>
        <w:rPr>
          <w:rFonts w:hint="eastAsia" w:ascii="宋体" w:hAnsi="宋体" w:eastAsia="宋体" w:cs="宋体"/>
          <w:color w:val="auto"/>
          <w:sz w:val="24"/>
          <w:highlight w:val="none"/>
          <w:u w:val="single"/>
        </w:rPr>
        <w:t xml:space="preserve"> </w:t>
      </w:r>
      <w:r>
        <w:rPr>
          <w:rFonts w:hint="eastAsia" w:ascii="宋体" w:hAnsi="宋体" w:cs="宋体"/>
          <w:color w:val="auto"/>
          <w:sz w:val="24"/>
          <w:highlight w:val="none"/>
          <w:u w:val="single"/>
          <w:lang w:val="en-US" w:eastAsia="zh-CN"/>
        </w:rPr>
        <w:t xml:space="preserve">    </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年</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月</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日</w:t>
      </w:r>
    </w:p>
    <w:p w14:paraId="279C3CCB">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合同订立地点：</w:t>
      </w:r>
      <w:r>
        <w:rPr>
          <w:rFonts w:hint="eastAsia" w:ascii="宋体" w:hAnsi="宋体" w:eastAsia="宋体" w:cs="宋体"/>
          <w:color w:val="auto"/>
          <w:sz w:val="24"/>
          <w:highlight w:val="none"/>
          <w:u w:val="single"/>
        </w:rPr>
        <w:t xml:space="preserve">                      </w:t>
      </w:r>
    </w:p>
    <w:p w14:paraId="610F30C5">
      <w:pPr>
        <w:pageBreakBefore w:val="0"/>
        <w:widowControl/>
        <w:kinsoku/>
        <w:wordWrap/>
        <w:overflowPunct/>
        <w:topLinePunct w:val="0"/>
        <w:autoSpaceDE/>
        <w:autoSpaceDN/>
        <w:bidi w:val="0"/>
        <w:spacing w:before="120" w:beforeLines="50" w:after="120" w:afterLines="50" w:line="460" w:lineRule="exact"/>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本合同双方约定</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签字盖章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后生效。  </w:t>
      </w:r>
    </w:p>
    <w:p w14:paraId="2955E6F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  (公章)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承包人：  (公章)</w:t>
      </w:r>
    </w:p>
    <w:p w14:paraId="0B82C80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                                 </w:t>
      </w:r>
    </w:p>
    <w:p w14:paraId="53E3D4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法定代表人或其委托代理人：（签字）      法定代表人或其委托代理人：（签字）</w:t>
      </w:r>
    </w:p>
    <w:p w14:paraId="36D01877">
      <w:pPr>
        <w:pageBreakBefore w:val="0"/>
        <w:tabs>
          <w:tab w:val="left" w:pos="4410"/>
        </w:tabs>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组织机构代码：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6F55DA8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地  址：</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地  址：</w:t>
      </w:r>
      <w:r>
        <w:rPr>
          <w:rFonts w:hint="eastAsia" w:ascii="宋体" w:hAnsi="宋体" w:eastAsia="宋体" w:cs="宋体"/>
          <w:color w:val="auto"/>
          <w:sz w:val="24"/>
          <w:highlight w:val="none"/>
          <w:u w:val="single"/>
        </w:rPr>
        <w:t xml:space="preserve">       </w:t>
      </w:r>
    </w:p>
    <w:p w14:paraId="020D1B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邮政编码：</w:t>
      </w:r>
      <w:r>
        <w:rPr>
          <w:rFonts w:hint="eastAsia" w:ascii="宋体" w:hAnsi="宋体" w:eastAsia="宋体" w:cs="宋体"/>
          <w:color w:val="auto"/>
          <w:sz w:val="24"/>
          <w:highlight w:val="none"/>
          <w:u w:val="single"/>
        </w:rPr>
        <w:t xml:space="preserve">        </w:t>
      </w:r>
    </w:p>
    <w:p w14:paraId="008759F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法定代表人：</w:t>
      </w:r>
      <w:r>
        <w:rPr>
          <w:rFonts w:hint="eastAsia" w:ascii="宋体" w:hAnsi="宋体" w:eastAsia="宋体" w:cs="宋体"/>
          <w:color w:val="auto"/>
          <w:sz w:val="24"/>
          <w:highlight w:val="none"/>
          <w:u w:val="single"/>
        </w:rPr>
        <w:t xml:space="preserve">             </w:t>
      </w:r>
    </w:p>
    <w:p w14:paraId="0322B5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委托代理人：</w:t>
      </w:r>
      <w:r>
        <w:rPr>
          <w:rFonts w:hint="eastAsia" w:ascii="宋体" w:hAnsi="宋体" w:eastAsia="宋体" w:cs="宋体"/>
          <w:color w:val="auto"/>
          <w:sz w:val="24"/>
          <w:highlight w:val="none"/>
          <w:u w:val="single"/>
        </w:rPr>
        <w:t xml:space="preserve">             </w:t>
      </w:r>
    </w:p>
    <w:p w14:paraId="491294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  话：</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  话：</w:t>
      </w:r>
      <w:r>
        <w:rPr>
          <w:rFonts w:hint="eastAsia" w:ascii="宋体" w:hAnsi="宋体" w:eastAsia="宋体" w:cs="宋体"/>
          <w:color w:val="auto"/>
          <w:sz w:val="24"/>
          <w:highlight w:val="none"/>
          <w:u w:val="single"/>
        </w:rPr>
        <w:t xml:space="preserve">     </w:t>
      </w:r>
    </w:p>
    <w:p w14:paraId="03BF03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传  真：</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传  真：</w:t>
      </w:r>
      <w:r>
        <w:rPr>
          <w:rFonts w:hint="eastAsia" w:ascii="宋体" w:hAnsi="宋体" w:eastAsia="宋体" w:cs="宋体"/>
          <w:color w:val="auto"/>
          <w:sz w:val="24"/>
          <w:highlight w:val="none"/>
          <w:u w:val="single"/>
        </w:rPr>
        <w:t xml:space="preserve">  </w:t>
      </w:r>
    </w:p>
    <w:p w14:paraId="0F20DD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电子信箱：</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电子信箱：</w:t>
      </w:r>
      <w:r>
        <w:rPr>
          <w:rFonts w:hint="eastAsia" w:ascii="宋体" w:hAnsi="宋体" w:eastAsia="宋体" w:cs="宋体"/>
          <w:color w:val="auto"/>
          <w:sz w:val="24"/>
          <w:highlight w:val="none"/>
          <w:u w:val="single"/>
        </w:rPr>
        <w:t></w:t>
      </w:r>
    </w:p>
    <w:p w14:paraId="0D6866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开户银行：</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开户银行：</w:t>
      </w:r>
      <w:r>
        <w:rPr>
          <w:rFonts w:hint="eastAsia" w:ascii="宋体" w:hAnsi="宋体" w:eastAsia="宋体" w:cs="宋体"/>
          <w:color w:val="auto"/>
          <w:sz w:val="24"/>
          <w:highlight w:val="none"/>
          <w:u w:val="single"/>
        </w:rPr>
        <w:t></w:t>
      </w:r>
    </w:p>
    <w:p w14:paraId="26AB71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账  号：</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账  号：</w:t>
      </w:r>
      <w:r>
        <w:rPr>
          <w:rFonts w:hint="eastAsia" w:ascii="宋体" w:hAnsi="宋体" w:eastAsia="宋体" w:cs="宋体"/>
          <w:color w:val="auto"/>
          <w:sz w:val="24"/>
          <w:highlight w:val="none"/>
          <w:u w:val="single"/>
        </w:rPr>
        <w:t xml:space="preserve">     </w:t>
      </w:r>
    </w:p>
    <w:p w14:paraId="7CADDCE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6CECB00A">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2FC20BA">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CC8AB8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4F97D04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7BEC149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3E107A9B">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23222952">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8E06D86">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690AB86D">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C28417C">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18D95D41">
      <w:pPr>
        <w:pageBreakBefore w:val="0"/>
        <w:kinsoku/>
        <w:wordWrap/>
        <w:overflowPunct/>
        <w:topLinePunct w:val="0"/>
        <w:autoSpaceDE/>
        <w:autoSpaceDN/>
        <w:bidi w:val="0"/>
        <w:spacing w:before="120" w:beforeLines="50" w:after="120" w:afterLines="50" w:line="460" w:lineRule="exact"/>
        <w:jc w:val="center"/>
        <w:textAlignment w:val="auto"/>
        <w:rPr>
          <w:rFonts w:hint="eastAsia" w:ascii="宋体" w:hAnsi="宋体" w:eastAsia="宋体" w:cs="宋体"/>
          <w:b/>
          <w:color w:val="auto"/>
          <w:sz w:val="24"/>
          <w:highlight w:val="none"/>
        </w:rPr>
      </w:pPr>
    </w:p>
    <w:p w14:paraId="5011AE59">
      <w:pPr>
        <w:keepNext w:val="0"/>
        <w:keepLines w:val="0"/>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b/>
          <w:color w:val="auto"/>
          <w:sz w:val="24"/>
          <w:highlight w:val="none"/>
        </w:rPr>
      </w:pPr>
      <w:bookmarkStart w:id="1" w:name="_Toc1845"/>
      <w:r>
        <w:rPr>
          <w:rFonts w:hint="eastAsia" w:ascii="宋体" w:hAnsi="宋体" w:eastAsia="宋体" w:cs="宋体"/>
          <w:b/>
          <w:color w:val="auto"/>
          <w:sz w:val="24"/>
          <w:highlight w:val="none"/>
        </w:rPr>
        <w:t>第二部分  通用条款</w:t>
      </w:r>
      <w:bookmarkEnd w:id="1"/>
    </w:p>
    <w:p w14:paraId="6AFA8C17">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bookmarkStart w:id="2" w:name="_Toc368069058"/>
      <w:bookmarkStart w:id="3" w:name="_Toc405650405"/>
      <w:bookmarkStart w:id="4" w:name="_Toc14264"/>
      <w:bookmarkStart w:id="5" w:name="_Toc405800291"/>
      <w:bookmarkStart w:id="6" w:name="_Toc332783777"/>
      <w:bookmarkStart w:id="7" w:name="_Toc169940957"/>
      <w:bookmarkStart w:id="8" w:name="_Toc221523525"/>
      <w:bookmarkStart w:id="9" w:name="_Toc405653341"/>
      <w:bookmarkStart w:id="10" w:name="_Toc298261382"/>
      <w:bookmarkStart w:id="11" w:name="_Toc375047925"/>
      <w:bookmarkStart w:id="12" w:name="_Toc332318717"/>
      <w:bookmarkStart w:id="13" w:name="_Toc145989451"/>
      <w:bookmarkStart w:id="14" w:name="_Toc405821142"/>
      <w:r>
        <w:rPr>
          <w:rFonts w:hint="eastAsia" w:ascii="宋体" w:hAnsi="宋体" w:eastAsia="宋体" w:cs="宋体"/>
          <w:b/>
          <w:color w:val="auto"/>
          <w:sz w:val="24"/>
          <w:highlight w:val="none"/>
        </w:rPr>
        <w:t>一、词语定义及合同文件</w:t>
      </w:r>
    </w:p>
    <w:p w14:paraId="34C1241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１、词语定义</w:t>
      </w:r>
    </w:p>
    <w:p w14:paraId="0E7715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下列词语除专用条款另有约定外，应具有本条所赋予的定义：</w:t>
      </w:r>
    </w:p>
    <w:p w14:paraId="68150A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1.1通用条款：是根据法律、行政法规规定及建设工程施工的需要订立，通用于建设工程施工的条款。</w:t>
      </w:r>
    </w:p>
    <w:p w14:paraId="5805DC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1.2专用条款：是发包人与承包人根据法律、行政法规规定，结合具体工程实际，经协商达成一致意见的条款，是对通用条款的具体化、补充或修改。</w:t>
      </w:r>
    </w:p>
    <w:p w14:paraId="07DC17D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1.3发包人：指在协议书中约定，具有工程发包主体资格和支付工程价款能力的当事人以及取得该当事人资格的合法继承人。</w:t>
      </w:r>
    </w:p>
    <w:p w14:paraId="165AB2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1.4承包人：指在协议书中约定，被发包人接受的具有工程施工承包主体资格的当事人以及取得该当事人资格的合法继承人。</w:t>
      </w:r>
    </w:p>
    <w:p w14:paraId="57A89A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1.5项目经理：指承包人在专用条款中指定的具有执业资格的负责施工管理和合同履行的代表。</w:t>
      </w:r>
    </w:p>
    <w:p w14:paraId="6005C56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1.6设计单位：指发包人委托的负责本工程设计并取得相应工程设计资质等级证书的单位。</w:t>
      </w:r>
    </w:p>
    <w:p w14:paraId="2ED9E6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1.7监理单位：指发包人委托的负责本工程监理并取得相应工程监理资质等级证书的单位。</w:t>
      </w:r>
    </w:p>
    <w:p w14:paraId="56AFE2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1.8工程师：指本工程监理单位委派的总监理工程师或发包人指定的履行本合同的代表，其具体身份和职权由发包人承包人在专用条款中约定。</w:t>
      </w:r>
    </w:p>
    <w:p w14:paraId="451EFE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1.9工程造价管理部门：指国务院有关部门、县级以上人民政府建设行政主管部门或其委托的工程造价管理机构。</w:t>
      </w:r>
    </w:p>
    <w:p w14:paraId="5FB0EE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1.10工程：指发包人承包人在协议书中约定的承包范围内的工程。</w:t>
      </w:r>
    </w:p>
    <w:p w14:paraId="2285C5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1.11工程量清单：表现拟建工程的分部分项工程项目、措施项目、其他项目名称和相应数量的明细清单。</w:t>
      </w:r>
    </w:p>
    <w:p w14:paraId="7BDEAB0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1.12综合单价：完成工程量清单中一个规定计量单位项目所需的人工费、材料费、机械使用费、管理费和利润，并考虑风险因素。</w:t>
      </w:r>
    </w:p>
    <w:p w14:paraId="09CE21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1.13合同价款：指发包人承包人在协议书中约定，发包人用以支付承包人按照合同约定完成承包范围内全部工程并承担质量保修责任的款项。</w:t>
      </w:r>
    </w:p>
    <w:p w14:paraId="3D9A0E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1.14预留金：指发包人为可能发生的工程量变更而预留的款额。</w:t>
      </w:r>
    </w:p>
    <w:p w14:paraId="3BC2E1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1.15工程分包和材料购置费：指发包人将按有关规定准予分包的工作、指定分包人或指定材料供应商供应材料而预留的款额。</w:t>
      </w:r>
    </w:p>
    <w:p w14:paraId="09DD8F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1.16总承包服务费：为配合协调发包人进行的工程分包和材料采购所需的费用。</w:t>
      </w:r>
    </w:p>
    <w:p w14:paraId="66F0E8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1.17零星工作项目费：完成发包人提出的工程量暂估的零星工作所需的费用。</w:t>
      </w:r>
    </w:p>
    <w:p w14:paraId="12026E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1.18追加合同价款：指在合同履行中发生需要增加合同价款的情况，经发包人确认后按计算合同价款的方法增加的合同价款。</w:t>
      </w:r>
    </w:p>
    <w:p w14:paraId="65DFA2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1.19费用：指不包含在合同价款之内的应当由发包人或承包人承担的经济支出。</w:t>
      </w:r>
    </w:p>
    <w:p w14:paraId="2ED1B8D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1.20工期：指发包人承包人在协议书中约定，按总日历天数（包括法定节假日）计算的承包天数。</w:t>
      </w:r>
    </w:p>
    <w:p w14:paraId="2FB936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1.21开工日期：指发包人承包人在协议书中约定，承包人开始施工的绝对或相对的日期。</w:t>
      </w:r>
    </w:p>
    <w:p w14:paraId="17703B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1.22竣工日期：指发包人承包人在协议书中约定，承包人完成承包范围内工程的绝对或相对的日期。</w:t>
      </w:r>
    </w:p>
    <w:p w14:paraId="3045366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1.23图纸：指由发包人提供或由承包人提供并经发包人批准，满足承包人施工需要的所有图纸（包括配套说明和有关资料）。</w:t>
      </w:r>
    </w:p>
    <w:p w14:paraId="068C94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1.24施工场地：指由发包人提供的用于工程施工的场所以及发包人在图纸中具体指定的供施工使用的任何其他场所。</w:t>
      </w:r>
    </w:p>
    <w:p w14:paraId="4473012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1.25书面形式：指合同书、信件和数据电文（包括电报、电传、传真、电子数据交换和电子邮件）等可以有形地表现所载内容的形式。</w:t>
      </w:r>
    </w:p>
    <w:p w14:paraId="31F8DC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1.26违约责任：指合同一方不履行合同义务或履行合同义务不符合约定所应承担的责任。</w:t>
      </w:r>
    </w:p>
    <w:p w14:paraId="11DFED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1.27索赔：指在合同履行过程中，对于并非自己的过错，而是应由对方承担责任的情况造成的实际损失，向对方提出经济补偿和（或）工期顺延的要求。</w:t>
      </w:r>
    </w:p>
    <w:p w14:paraId="7344F2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1.28不可抗力：指不能预见、不能避免并不能克服的客观情况。</w:t>
      </w:r>
    </w:p>
    <w:p w14:paraId="5E6D293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1.29小时或天：本合同中规定按小时计算时间的，从事件有效开始时计算（不扣除休息时间）；规定按天计算时间的，开始当天不计入，从次日开始计算。时限的最后一天是休息日或者其他法定节假日的，以节假日次日为时限的最后一天，但竣工日期除外。时限的最后一天的截止时间为当日24时。</w:t>
      </w:r>
    </w:p>
    <w:p w14:paraId="7AFBE7A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2、合同文件及解释顺序</w:t>
      </w:r>
    </w:p>
    <w:p w14:paraId="2DF2DC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2.1合同文件应能相互解释，互为说明。除专用条款另有约定外，组成本合同的文件及优先解释顺序如下：</w:t>
      </w:r>
    </w:p>
    <w:p w14:paraId="3BF109A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1、本合同协议书</w:t>
      </w:r>
    </w:p>
    <w:p w14:paraId="5D2E529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2、本合同专用条款</w:t>
      </w:r>
    </w:p>
    <w:p w14:paraId="5084C5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3、本合同通用条款</w:t>
      </w:r>
    </w:p>
    <w:p w14:paraId="036EC2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4、成交通知书</w:t>
      </w:r>
    </w:p>
    <w:p w14:paraId="47B19B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5、响应文件、工程报价单或预算书及其附件</w:t>
      </w:r>
    </w:p>
    <w:p w14:paraId="32CEE7B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6、磋商文件、答疑纪要及工程量清单　</w:t>
      </w:r>
    </w:p>
    <w:p w14:paraId="7C44D99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7、图纸</w:t>
      </w:r>
    </w:p>
    <w:p w14:paraId="7F5B23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8、标准、规范及有关技术文件</w:t>
      </w:r>
    </w:p>
    <w:p w14:paraId="26E17A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双方为履行本合同的有关洽商、变更等书面协议、文件，视为本合同的组成部分。</w:t>
      </w:r>
    </w:p>
    <w:p w14:paraId="517A39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当合同文件内容含糊不清或不相一致时，在不影响工程正常进行的情况下，由发包人承包人协商解决。双方也可以提请负责监理的工程师做出解释。双方协商不成或不同意负责监理的工程师的解释时，按本通用条款第41条关于争议的约定处理。</w:t>
      </w:r>
    </w:p>
    <w:p w14:paraId="1E13E3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3、语言文字和适用法律、标准及规范</w:t>
      </w:r>
    </w:p>
    <w:p w14:paraId="072F1D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3.1语言文字</w:t>
      </w:r>
    </w:p>
    <w:p w14:paraId="7B9BABB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本合同文件使用汉语语言文字书写、解释和说明。如专用条款约定使用两种以上（含两种）语言文字时，汉语应为解释和说明本合同的标准语言文字。</w:t>
      </w:r>
    </w:p>
    <w:p w14:paraId="65D46E7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45F658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本合同文件适用国家的法律和行政法规。需要明示的法律、行政法规，由双方在专用条款中约定。</w:t>
      </w:r>
    </w:p>
    <w:p w14:paraId="5924E3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5FE5F7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双方在专用条款内约定适用国家标准、规范的名称；没有国家标准、规范但有行业标准、规范的，约定适用行业标准、规范的名称；没有国家和行业标准、规范的，约定适用工程所在地地方标准、规范的名称。发包人应按专用条款约定的时间向承包人提供一式两份约定的标准、规范。</w:t>
      </w:r>
    </w:p>
    <w:p w14:paraId="6545C2D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国内没有相应标准、规范的，由发包人按专用条款约定的时间向承包人提出施工技术要求，承包人按约定的时间和要求提出施工工艺，经发包人认可后执行。发包人要求使用国外标准、规范的，应负责提供中文译本。</w:t>
      </w:r>
    </w:p>
    <w:p w14:paraId="4818F0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本条所发生的购买、翻译标准、规范或制定施工工艺的费用，由发包人承担。</w:t>
      </w:r>
    </w:p>
    <w:p w14:paraId="1B500C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４、图纸</w:t>
      </w:r>
    </w:p>
    <w:p w14:paraId="1A86E7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发包人应按专用条款约定的日期和套数，向承包人提供图纸。承包人需要增加图纸套数的，发包人应代为复制，复制费用由承包人承担。发包人对工程有保密要求的，应在专用条款中提出保密要求，保密措施费用由发包人承担，承包人在约定保密期限内履行保密义务。</w:t>
      </w:r>
    </w:p>
    <w:p w14:paraId="4F75E1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4.2承包人未经发包人同意，不得将本工程图纸转给第三人。工程质量保修期满后，除承包人存档需要的图纸外，应将全部图纸退还给发包人。</w:t>
      </w:r>
    </w:p>
    <w:p w14:paraId="72505A2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4.3承包人应在施工现场保留一套完整图纸，供工程师及有关人员进行工程检查时使用。</w:t>
      </w:r>
    </w:p>
    <w:p w14:paraId="7F97C0D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5A5FF82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w:t>
      </w:r>
    </w:p>
    <w:p w14:paraId="4145E9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5.1实行工程监理的，发包人应在实施监理前将委托的监理单位名称、监理内容及监理权限以书面形式通知承包人。</w:t>
      </w:r>
    </w:p>
    <w:p w14:paraId="4A3317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5.2监理单位委派的总监理工程师在本合同中称工程师，其姓名、职务、职权由发包人承包人在专用条款内写明。工程师按合同约定行使职权，发包人在专用条款内要求工程师在行使某些职权前需要征得发包人批准的，工程师应征得发包人批准。</w:t>
      </w:r>
    </w:p>
    <w:p w14:paraId="05FAAB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施工场地履行合同的代表在本合同中也称工程师，其姓名、职务、职权由发包人在专用条款内写明，但职权不得与监理单位委派的总监理工程师职权相互交叉。双方职权发生交叉或不明确时，由发包人予以明确，并以书面形式通知承包人。</w:t>
      </w:r>
    </w:p>
    <w:p w14:paraId="370307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5.4合同履行中，发生影响发包人承包人双方权利或义务的事件时，负责监理的工程师应依据合同在其职权范围内客观公正地进行处理。一方对工程师的处理有异议时，按本通用条款第41条关于争议的约定处理。</w:t>
      </w:r>
    </w:p>
    <w:p w14:paraId="3BA9F2B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5.5除合同内有明确约定或经发包人同意外，负责监理的工程师无权解除本合同约定的承包人的任何权利与义务。</w:t>
      </w:r>
    </w:p>
    <w:p w14:paraId="55B41C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5.6不实行工程监理的，本合同中工程师专指发包人派驻施工场地履行合同的代表，其具体职权由发包人在专用条款内写明。</w:t>
      </w:r>
    </w:p>
    <w:p w14:paraId="4DC371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6、工程师的委派和指令</w:t>
      </w:r>
    </w:p>
    <w:p w14:paraId="456BFB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6.1工程师可委派工程师代表，行使合同约定的自己的职权，并可在认为必要时撤回委派。委派和撤回均应提前7天以书面形式通知承包人，负责监理的工程师还应将委派和撤回通知发包人。委派书和撤回通知作为本合同附件。</w:t>
      </w:r>
    </w:p>
    <w:p w14:paraId="2FB381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代表在工程师授权范围内向承包人发出的任何书面形式的函件，与工程师发出的函件具有同等效力。承包人对工程师代表向其发出的任何书面形式的函件有疑问时，可将此函件提交工程师，工程师应进行确认。工程师代表发出指令有失误时，工程师应进行纠正。</w:t>
      </w:r>
    </w:p>
    <w:p w14:paraId="6AE5C1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除工程师或工程师代表外，发包人派驻工地的其他人员均无权向承包人发出任何指令。</w:t>
      </w:r>
    </w:p>
    <w:p w14:paraId="51D5C9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6.2工程师的指令、通知由其本人签字后，以书面形式交给项目经理，项目经理在回执上签署姓名和收到时间后生效。确有必要时，工程师可发出口头指令，并在48小时内给予书面确认，承包人对工程师的指令应予执行。工程师不能及时给予书面确认的，承包人应于工程师发出口头指令后7天内提出书面确认要求。工程师在承包人提出确认要求后48小时内不予答复的，视为口头指令已被确认。</w:t>
      </w:r>
    </w:p>
    <w:p w14:paraId="607C89B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认为工程师指令不合理，应在收到指令后24小时内向工程师提出修改指令的书面报告，工程师在收到承包人报告后24小时内作出修改指令或继续执行原指令的决定，并以书面形式通知承包人。紧急情况下，工程师要求承包人立即执行的指令或承包人虽有异议，但工程师决定仍继续执行的指令，承包人应予执行。因指令错误发生的追加合同价款和给承包人造成的损失由发包人承担，延误的工期相应顺延。</w:t>
      </w:r>
    </w:p>
    <w:p w14:paraId="50F1B5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本款规定同样适用于由工程师代表发出的指令、通知。</w:t>
      </w:r>
    </w:p>
    <w:p w14:paraId="567933B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6.3工程师应按合同约定，及时向承包人提供所需指令、批准并履行约定的其他义务。由于工程师未能按合同约定履行义务造成工期延误，发包人应承担延误造成的追加合同价款，并赔偿承包人有关损失，顺延延误的工期。</w:t>
      </w:r>
    </w:p>
    <w:p w14:paraId="6659FD3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6.4如需更换工程师，发包人应至少提前7天以书面形式通知承包人，后任继续行使合同文件约定的前任的职权，履行前任的义务。</w:t>
      </w:r>
    </w:p>
    <w:p w14:paraId="13A92CD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7、项目经理</w:t>
      </w:r>
    </w:p>
    <w:p w14:paraId="4D73B2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7.1项目经理的姓名、职务在专用条款内写明。</w:t>
      </w:r>
    </w:p>
    <w:p w14:paraId="68C0565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7.2承包人依据合同发出的通知，以书面形式由项目经理签字后送交工程师，工程师在回执上签署姓名和收到时间后生效。</w:t>
      </w:r>
    </w:p>
    <w:p w14:paraId="736E05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7.3项目经理按发包人认可的施工组织设计（施工方案）和工程师依据合同发出的指令组织施工。在情况紧急且无法与工程师联系时，项目经理应当采取保证人员生命和工程、财产安全的紧急措施，并在采取措施后48小时内向工程师送交报告。责任在发包人或第三人，由发包人承担由此发生的追加合同价款，相应顺延工期；责任在承包人，由承包人承担费用，不顺延工期。</w:t>
      </w:r>
    </w:p>
    <w:p w14:paraId="28CF2D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7.4承包人如需要更换项目经理，应至少提前7天以书面形式通知发包人，并征得发包人同意。后任继续行使合同文件约定的前任的职权，履行前任的义务。</w:t>
      </w:r>
    </w:p>
    <w:p w14:paraId="2EB9B2C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7.5发包人可以与承包人协商，建议更换其认为不称职的项目经理。</w:t>
      </w:r>
    </w:p>
    <w:p w14:paraId="4731C6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8、发包人工作</w:t>
      </w:r>
    </w:p>
    <w:p w14:paraId="396CE3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8.1发包人按专用条款约定的内容和时间完成以下工作：</w:t>
      </w:r>
    </w:p>
    <w:p w14:paraId="4351A27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（1）办理土地征用、拆迁补偿、平整施工场地等工作，使施工场地具备施工条件，在开工后继续负责解决以上事项遗留问题；</w:t>
      </w:r>
    </w:p>
    <w:p w14:paraId="3DE0525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（2）将施工所需水、电、电讯线路从施工场地外部接至专用条款约定地点，保证施工期间的需要；</w:t>
      </w:r>
    </w:p>
    <w:p w14:paraId="44D1E4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（3）开通施工场地与城乡公共道路的通道，以及专用条款约定的施工场地内的主要道路，满足施工运输的需要，保证施工期间的畅通；</w:t>
      </w:r>
    </w:p>
    <w:p w14:paraId="0811640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（4）向承包人提供施工场地的工程地质和地下管线资料，对资料的真实准确性负责；</w:t>
      </w:r>
    </w:p>
    <w:p w14:paraId="66DCD64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（5）办理施工许可证及其它施工所需批件和临时用地、停水、停电、中断道路交通、爆破作业等的证件申请批准手续（证明承包人自身资质的证件除外）；</w:t>
      </w:r>
    </w:p>
    <w:p w14:paraId="27B038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（6）确定水准点与坐标控制点，以书面形式交给承包人，进行现场交验；</w:t>
      </w:r>
    </w:p>
    <w:p w14:paraId="61B424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（7）组织承包人和设计单位进行图纸会审和设计交底；</w:t>
      </w:r>
    </w:p>
    <w:p w14:paraId="29231F9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（8）协调处理施工场地周围地下管线和邻近建筑物、构筑物（包括文物保护建筑）、古树名木的保护工作、承担有关费用；</w:t>
      </w:r>
    </w:p>
    <w:p w14:paraId="5B0629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（9）发包人应做的其他工作，双方在专用条款内约定。</w:t>
      </w:r>
    </w:p>
    <w:p w14:paraId="2534FA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8.2发包人可以将8.1款部分工作委托承包人办理，双方在专用条款内约定，其费用由发包人承担。</w:t>
      </w:r>
    </w:p>
    <w:p w14:paraId="66F0E69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8.3发包人未能履行8.1款各项义务，导致工期延误或给承包人造成损失的，发包人赔偿承包人有关损失，顺延延误的工期。</w:t>
      </w:r>
    </w:p>
    <w:p w14:paraId="59CDCCA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9、承包人工作</w:t>
      </w:r>
    </w:p>
    <w:p w14:paraId="065835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9.1承包人按专用条款约定的内容和时间完成以下工作：</w:t>
      </w:r>
    </w:p>
    <w:p w14:paraId="2D2129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（1）根据发包人委托，在其设计资质等级和业务允许的范围内，完成施工图设计或与工程配套的设计，经工程师确认后使用，发包人承担由此发生的费用；</w:t>
      </w:r>
    </w:p>
    <w:p w14:paraId="6A0767A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（2）向工程师提供年、季、月度工程进度计划及相应进度统计报表；</w:t>
      </w:r>
    </w:p>
    <w:p w14:paraId="4F2149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（3）根据工程需要，提供和维修非夜间施工使用的照明、围栏设施；负责施工现场安全保卫；</w:t>
      </w:r>
    </w:p>
    <w:p w14:paraId="24EB76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（4）按专用条款约定的数量和要求，向发包人提供施工场地办公和生活的房屋及设施，发包人承担由此发生的费用；</w:t>
      </w:r>
    </w:p>
    <w:p w14:paraId="2B69B89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（5）遵守政府有关主管部门对施工场地安全防护、文明施工、环境保护以及场地交通等的管理规定，按规定办理有关手续，并以书面形式通知发包人。</w:t>
      </w:r>
    </w:p>
    <w:p w14:paraId="27A5B3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已竣工工程未交付发包人之前，承包人按专用条款约定负责已完工程的保护工作，保护期间发生损坏，承包人自费予以修复；发包人要求承包人采取特殊措施保护的工程部位和相应的追加合同价款，双方在专用条款内约定；</w:t>
      </w:r>
    </w:p>
    <w:p w14:paraId="7B8A42D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（7）按专用条款约定做好施工场地地下管线和邻近建筑物、构筑物（包括文物保护建筑）、古树名木的保护工作；</w:t>
      </w:r>
    </w:p>
    <w:p w14:paraId="2129AA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（8）保证施工场地清洁符合环境卫生管理的有关规定，交工前清理现场达到专用条款约定的要求，承担因自身原因违反有关规定造成的损失和罚款；</w:t>
      </w:r>
    </w:p>
    <w:p w14:paraId="57D1FF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（9）承包人应做的其他工作，双方在专用条款内约定。</w:t>
      </w:r>
    </w:p>
    <w:p w14:paraId="4825D7C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9.2承包人未能履行9.1款各项义务，造成发包人损失的，承包人赔偿发包人有关损失。</w:t>
      </w:r>
    </w:p>
    <w:p w14:paraId="46C2F95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174D45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10、进度计划</w:t>
      </w:r>
    </w:p>
    <w:p w14:paraId="0D8648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10.1承包人应按专用条款约定的日期，将施工组织设计和工程进度计划提交工程师，工程师按专用条款约定的时间予以确认或提出修改意见，逾期不确认也不提出书面意见的，视为同意。</w:t>
      </w:r>
    </w:p>
    <w:p w14:paraId="5FCB06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10.2群体工程中单位工程分期进行施工的，承包人应按照发包人提供图纸及有关资料的时间，按单位工程编制进度计划，其具体内容双方在专用条款中约定。</w:t>
      </w:r>
    </w:p>
    <w:p w14:paraId="7772732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10.3承包人必须按工程师确认的进度计划组织施工，接受工程师对进度的检查、监督。工程实际进度与经确认的进度计划不符时，承包人应按工程师的要求提出改进措施，经工程师确认后执行。因承包人的原因导致实际进度与进度计划不符，承包人无权就改进措施提出追加合同价款。</w:t>
      </w:r>
    </w:p>
    <w:p w14:paraId="5B5CEC3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11、开工及延期开工</w:t>
      </w:r>
    </w:p>
    <w:p w14:paraId="0D2451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11.1承包人应当按照协议书约定的开工日期开工。承包人不能按时开工，应当不迟于协议书约定的开工日期前7天，以书面形式向工程师提出延期开工的理由和要求。工程师应当在接到延期开工申请后的48小时内以书面形式答复承包人。工程师在接到延期开工申请后48小时内不答复，视为同意承包人要求，工期相应顺延。工程师不同意延期要求或承包人未在规定时间内提出延期开工要求，工期不予顺延。</w:t>
      </w:r>
    </w:p>
    <w:p w14:paraId="619EDDA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11.2因发包人原因不能按照协议书约定的开工日期开工，工程师应以书面形式通知承包人，推迟开工日期。发包人赔偿承包人因延期开工造成的损失，并相应顺延工期。</w:t>
      </w:r>
    </w:p>
    <w:p w14:paraId="1B9AE2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12、暂停施工</w:t>
      </w:r>
    </w:p>
    <w:p w14:paraId="1609C1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认为确有必要暂停施工时，应当以书面形式要求承包人暂停施工，并在提出要求后48小时内提出书面处理意见。承包人应当按工程师要求停止施工，并妥善保护已完工程。承包人实施工程师作出的处理意见后，可以书面形式提出复工要求，工程师应当在48小时内给予答复。工程师未能在规定时间内提出处理意见，或收到承包人复工要求后48小时内未予答复，承包人可自行复工。因发包人原因造成停工的，由发包人承担所发生的追加合同价款，赔偿承包人由此造成的损失，相应顺延工期；因承包人原因造成停工的，由承包人承担发生的费用，工期不予顺延。</w:t>
      </w:r>
    </w:p>
    <w:p w14:paraId="15F9BA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13、工期延误</w:t>
      </w:r>
    </w:p>
    <w:p w14:paraId="01AB62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13.1因以下原因造成工期延误，经工程师确认，工期相应顺延：</w:t>
      </w:r>
    </w:p>
    <w:p w14:paraId="64B36F2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（1）发包人未能按专用条款的约定提供图纸及开工条件；</w:t>
      </w:r>
    </w:p>
    <w:p w14:paraId="3B610F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（2）发包人未能按约定日期支付工程预付款、进度款，致使施工不能正常进行；</w:t>
      </w:r>
    </w:p>
    <w:p w14:paraId="073ECA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（3）工程师未按合同约定提供所需指令、批准等，致使施工不能正常进行；</w:t>
      </w:r>
    </w:p>
    <w:p w14:paraId="481829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（4）设计变更和工程量增加；</w:t>
      </w:r>
    </w:p>
    <w:p w14:paraId="1D3725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（5）一周内非承包人原因停水、停电、停气造成停工累计超过8小时；</w:t>
      </w:r>
    </w:p>
    <w:p w14:paraId="71EC6E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（6）不可抗力；</w:t>
      </w:r>
    </w:p>
    <w:p w14:paraId="03060E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（7）专用条款中约定或工程师同意工期顺延的其他情况。</w:t>
      </w:r>
    </w:p>
    <w:p w14:paraId="54F912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13.2承包人在13.1款情况发生后14天内，就延误的工期以书面形式向工程师提出报告。工程师在收到报告后14天内予以确认，逾期不予确认也不提出修改意见，视为同意顺延工期。</w:t>
      </w:r>
    </w:p>
    <w:p w14:paraId="380CF5B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14、工程竣工</w:t>
      </w:r>
    </w:p>
    <w:p w14:paraId="699497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14.1承包人必须按照协议书约定的竣工日期或工程师同意顺延的工期竣工。</w:t>
      </w:r>
    </w:p>
    <w:p w14:paraId="0B842B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14.2因承包人原因不能按照协议书约定的竣工日期或工程师同意顺延的工期竣工的，承包人承担违约责任。</w:t>
      </w:r>
    </w:p>
    <w:p w14:paraId="07CB22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14.3施工中发包人如需提前竣工，双方协商一致后应签订提前竣工协议，作为合同文件组成部分。提前竣工协议应包括承包人为保证工程质量和安全采取的措施、发包人为提前竣工提供的条件以及提前竣工所需的追加合同价款等内容。</w:t>
      </w:r>
    </w:p>
    <w:p w14:paraId="73CB711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四、质量与检验</w:t>
      </w:r>
    </w:p>
    <w:p w14:paraId="50CC00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15、工程质量</w:t>
      </w:r>
    </w:p>
    <w:p w14:paraId="694D27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15.1工程质量应当达到协议书约定的质量标准，质量标准的评定以国家或行业的质量检验评定标准为依据。因承包人原因工程质量达不到约定的质量标准，承包人承担违约责任。</w:t>
      </w:r>
    </w:p>
    <w:p w14:paraId="7C9417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15.2双方对工程质量有争议，由双方同意的工程质量检测机构鉴定，所需费用及因此造成的损失，由责任方承担。双方均有责任，由双方根据其责任分别承担。</w:t>
      </w:r>
    </w:p>
    <w:p w14:paraId="6C6C304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16、检查和返工</w:t>
      </w:r>
    </w:p>
    <w:p w14:paraId="05CD9FD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16.1承包人应认真按照标准、规范和设计图纸要求以及工程师依据合同发出的指令施工，随时接受工程师的检查检验，为检查检验提供便利条件。</w:t>
      </w:r>
    </w:p>
    <w:p w14:paraId="173003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16.2工程质量达不到约定标准的部分，工程师一经发现，应要求承包人拆除和重新施工，承包人应按工程师的要求拆除和重新施工，直到符合约定标准。因承包人原因达不到约定标准，由承包人承担拆除和重新施工的费用，工期不予顺延。</w:t>
      </w:r>
    </w:p>
    <w:p w14:paraId="098C54F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16.3工程师的检查检验不应影响施工正常进行。如影响施工正常进行，检查检验不合格时，影响正常施工的费用由承包人承担。除此之外影响正常施工的追加合同价款由发包人承担，相应顺延工期。</w:t>
      </w:r>
    </w:p>
    <w:p w14:paraId="3B2764C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16.4因工程师指令失误或其他非承包人原因发生的追加合同价款，由发包人承担。</w:t>
      </w:r>
    </w:p>
    <w:p w14:paraId="08470A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33C3A2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17.1工程具备隐蔽条件或达到专用条款约定的中间验收部位，承包人进行自检，并在隐蔽或中间验收前48小时以书面形式通知工程师验收。通知包括隐蔽和中间验收的内容、验收时间和地点。承包人准备验收记录，验收合格，工程师在验收记录上签字后，承包人可进行隐蔽和继续施工。验收不合格，承包人在工程师限定的时间内修改后重新验收。</w:t>
      </w:r>
    </w:p>
    <w:p w14:paraId="3972416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17.2工程师不能按时进行验收，应在验收前24小时以书面形式向承包人提出延期要求，延期不能超过48小时。工程师未能按以上时间提出延期要求，不进行验收，承包人可自行组织验收，工程师应承认验收记录。</w:t>
      </w:r>
    </w:p>
    <w:p w14:paraId="02F51CF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17.3经工程师验收，工程质量符合标准、规范和设计图纸等要求，验收24小时后，工程师不在验收记录上签字，视为工程师已经认可验收记录，承包人可进行隐蔽或继续施工。</w:t>
      </w:r>
    </w:p>
    <w:p w14:paraId="098197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18、重新检验</w:t>
      </w:r>
    </w:p>
    <w:p w14:paraId="7DADF0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无论工程师是否进行验收，当其要求对已经隐蔽的工程重新检验时，承包人应按要求进行剥离或开孔，并在检验后重新覆盖或修复。检验合格，发包人承担由此发生的全部追加合同价款，赔偿承包人损失，并相应顺延工期。检验不合格，承包人承担发生的全部费用，工期不予顺延。</w:t>
      </w:r>
    </w:p>
    <w:p w14:paraId="5C234D5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19、工程试车</w:t>
      </w:r>
    </w:p>
    <w:p w14:paraId="3023A3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19.1双方约定需要试车的，试车内容应与承包人承包的安装范围相一致。</w:t>
      </w:r>
    </w:p>
    <w:p w14:paraId="781A75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19.2设备安装工程具备单机无负荷试车条件，承包人组织试车，并在试车前48小时以书面形式通知工程师。通知包括试车内容、时间、地点。承包人准备试车记录，发包人根据承包人要求为试车提供必要条件。试车合格，工程师在试车记录上签字。</w:t>
      </w:r>
    </w:p>
    <w:p w14:paraId="19E5EE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19.3工程师不能按时参加试车，须在开始试车前24小时以书面形式向承包人提出延期要求，延期不能超过48小时。工程师未能按以上时间提出延期要求，不参加试车，应承认试车记录。</w:t>
      </w:r>
    </w:p>
    <w:p w14:paraId="41BA473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19.4设备安装工程具备无负荷联动试车条件，发包人组织试车，并在试车前48小时以书面形式通知承包人。通知包括试车内容、时间、地点和对承包人的要求，承包人按要求做好准备工作。试车合格，双方在试车记录上签字。</w:t>
      </w:r>
    </w:p>
    <w:p w14:paraId="2E4E12F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19.5双方责任</w:t>
      </w:r>
    </w:p>
    <w:p w14:paraId="10EA3A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（1）由于设计原因试车达不到验收要求，发包人应要求设计单位修改设计，承包人按修改后的设计重新安装。发包人承担修改设计、拆除及重新安装的全部费用和追加合同价款，工期相应顺延。</w:t>
      </w:r>
    </w:p>
    <w:p w14:paraId="156CF6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由于设备制造原因试车达不到验收要求，由该设备采购一方负责重新购置或修理，承包人负责拆除和重新安装。设备由承包人采购的，由承包人承担修理或重新购置、拆除及重新安装的费用，工期不予顺延；设备由发包人采购的或由发包人认质认价，承包人采购的，发包人承担上述各项追加合同价款，工期相应顺延。</w:t>
      </w:r>
    </w:p>
    <w:p w14:paraId="65EB92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（3）由于承包人施工原因试车达不到验收要求，承包人按工程师要求重新安装和试车，并承担重新安装和试车的费用，工期不予顺延。</w:t>
      </w:r>
    </w:p>
    <w:p w14:paraId="08AF95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（4）试车费用除已包括在合同价款之内或专用条款另有约定外，均由发包人承担。</w:t>
      </w:r>
    </w:p>
    <w:p w14:paraId="7260A9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（5）工程师在试车合格后不在试车记录上签字，试车结束24小时后，视为工程师已经认可试车记录，承包人可继续施工或办理竣工手续。</w:t>
      </w:r>
    </w:p>
    <w:p w14:paraId="577E6B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19.6投料试车应在工程竣工验收后由发包人负责，如发包人要求在工程竣工验收前进行或需要承包人配合时，应征得承包人同意，另行签订补充协议。</w:t>
      </w:r>
    </w:p>
    <w:p w14:paraId="0466154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五、安全防护、文明施工</w:t>
      </w:r>
    </w:p>
    <w:p w14:paraId="6E61C8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20、发包人责任</w:t>
      </w:r>
    </w:p>
    <w:p w14:paraId="3EB0525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20．1　发包人应遵守安全防护和文明施工的规定，督促承包人落实安全防护、文明施工措施，并按规定支付安全防护、文明施工措施费。</w:t>
      </w:r>
    </w:p>
    <w:p w14:paraId="1190F19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20．2　发包人应对其在施工现场人员进行安全防护、文明施工教育，并对他们的安全负责。</w:t>
      </w:r>
    </w:p>
    <w:p w14:paraId="4D68CD4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20．3　在合同工程实施、完成及保修期间，发包人不得要求承包人违反安全生产、文明施工规定和强制性标准规范进行施工；不得明示或暗示承包人购买、租赁、使用不符合安全施工要求的安全防护用具、机械设备、施工机具及配件、消防设施和器材。</w:t>
      </w:r>
    </w:p>
    <w:p w14:paraId="23722B5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20．4　发包人违反上述规定或由于发包人原因导致安全事故的，由发包人承担相应责任和费用，顺延延误的工期。</w:t>
      </w:r>
    </w:p>
    <w:p w14:paraId="70D151A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21、承包人责任</w:t>
      </w:r>
    </w:p>
    <w:p w14:paraId="172AFB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21.1　承包人应遵守安全防护和文明施工的规定，建立健全安全防护和文明施工的制度，对其在施工现场人员进行安全防护、文明施工教育，并对他们的安全负责。</w:t>
      </w:r>
    </w:p>
    <w:p w14:paraId="62D8DD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21.2　完善安全防护和文明施工条件，严格按照安全防护和文明施工的规定组织施工，采取必要的安全防护措施，消除事故隐患，自觉接受和配合依法实施的监督检查。</w:t>
      </w:r>
    </w:p>
    <w:p w14:paraId="48CE4B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21.3　在合同工程实施、完成及保修期间，承包人应做好施工现场的安全警示标志、道路及场地的硬化与必要的绿化、安全通道的合理布置、材料与设备的存放与保管、消防设施的齐全有效、现场垃圾的存放与清运、施工现场的照明与防护以及政府有关部门关于安全防护、文明施工规定的其它工作等。</w:t>
      </w:r>
    </w:p>
    <w:p w14:paraId="52272D5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21.4　应按规定的范围使用安全文明措施费，保证专款专用，不得挪作它用。</w:t>
      </w:r>
    </w:p>
    <w:p w14:paraId="7CFAA28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21.5　承包人对合同工程的安全施工负责，并应及时、如实报告生产安全事故。承包人违反上述规定或由于承包人原因造成的安全事故，由承包人承担相应责任和费用，工期不予顺延。</w:t>
      </w:r>
    </w:p>
    <w:p w14:paraId="579305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22、合同工程临近动力设备、输电线路、地下管道、密封防震车间、易燃易爆地段、建（构）筑物以及临街交通要道施工时，按有关规定应当采取防护措施的，施工开始前承包人应向工程师提出安全防护措施，经工程师认可后实施。防护措施费由发包人承担。</w:t>
      </w:r>
    </w:p>
    <w:p w14:paraId="715925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23、实施爆破作业，在放射、毒害性环境中施工（含储存、运输、使用）及使用毒害性、腐蚀性物品施工时，承包人应在施工前14天以书面通知工程师，并提出相应的安全防护措施，经工程师认可后实施，由发包人承担安全防护措施费用。</w:t>
      </w:r>
    </w:p>
    <w:p w14:paraId="009F6C1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24、事故处理</w:t>
      </w:r>
    </w:p>
    <w:p w14:paraId="778EA2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24.1发生伤亡及其他安全事故，承包人应按有关规定立即上报有关部门并通知工程师，同时按政府有关部门要求处理，由事故责任方承担发生的费用。</w:t>
      </w:r>
    </w:p>
    <w:p w14:paraId="06C22E8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24.2发包人承包人对事故责任有争议时，应按政府有关部门的认定处理。</w:t>
      </w:r>
    </w:p>
    <w:p w14:paraId="18E483BC">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561C7AD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25、工程的计量规则和计价办法以《陕西省建设工程工程量清单计价规则》及相关规定为准，工程师应按照合同约定，依据上述规定进行工程计量和计价。</w:t>
      </w:r>
    </w:p>
    <w:p w14:paraId="08E5EB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26、合同价款约定</w:t>
      </w:r>
    </w:p>
    <w:p w14:paraId="0F9E9F7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26.1招标工程的合同价款由发包人承包人依据成交通知书中的中标价格在协议书内约定。非招标工程的合同价款由发包人承包人依据双方确认的工程预算书在协议书内约定。</w:t>
      </w:r>
    </w:p>
    <w:p w14:paraId="2FF65EB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26.2合同价款在协议书内约定后，任何一方不得擅自改变。下列三种确定合同价款的方式，双方可在专用条款内约定采用其中一种：</w:t>
      </w:r>
    </w:p>
    <w:p w14:paraId="69A93D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（1）固定总价合同。合同工期较短且工程合同总价较低的工程，可以采用固定总价合同方式。</w:t>
      </w:r>
    </w:p>
    <w:p w14:paraId="441D18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（2）固定综合单价合同。一般适用于工程量清单计价项目。双方在专用条款内约定综合单价包含的风险范围，在约定的风险范围内综合单价不再调整。风险范围以外的综合单价调整方法应当在专用条款内约定。</w:t>
      </w:r>
    </w:p>
    <w:p w14:paraId="6AB9B7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（3）可调价格合同。可调价格包括可调综合单价和措施项目费用等，双方应在专用条款内约定综合单价和措施项目费的调整方法。</w:t>
      </w:r>
    </w:p>
    <w:p w14:paraId="5DA1D66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27、合同价款调整</w:t>
      </w:r>
    </w:p>
    <w:p w14:paraId="1BAC2AA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27.1价格中工程量、综合单价、措施项目费用的调整因素包括：</w:t>
      </w:r>
    </w:p>
    <w:p w14:paraId="6FDF40A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（1）法律、行政法规和国家有关政策变化影响合同价款；</w:t>
      </w:r>
    </w:p>
    <w:p w14:paraId="598A6B7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（2）工程造价管理机构的价格调整；</w:t>
      </w:r>
    </w:p>
    <w:p w14:paraId="445A30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（3）经批准的设计变更；</w:t>
      </w:r>
    </w:p>
    <w:p w14:paraId="302F2D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（4）发包人更改经审定批准的施工组织设计（修正错误除外）造成费用变化；</w:t>
      </w:r>
    </w:p>
    <w:p w14:paraId="425A48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（5）工程量清单的工程数量与实际工程量不符，按实际工程量进行调整计算；</w:t>
      </w:r>
    </w:p>
    <w:p w14:paraId="7A97778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（6）费用索赔事件或发包人负责的其他情况；</w:t>
      </w:r>
    </w:p>
    <w:p w14:paraId="6316F66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（7）双方在专用条款中约定的其他因素。</w:t>
      </w:r>
    </w:p>
    <w:p w14:paraId="157C2B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27.2承包人应当在27.1款情况发生后14天内，将调整原因、金额以书面形式通知工程师，工程师确认调整金额后作为追加合同价款，与工程款同期支付。工程师收到承包人通知后14天内不予确认也不提出修改意见，视为已经同意该项调整。承包人未在规定时间内通知发包人、或者未在规定时间内提出调整报告，发包人可以根据有关资料，决定是否调整和调整的金额并书面通知承包人，承包人如有异议，且协商达不成一致时，按第41条关于争议的约定处理。</w:t>
      </w:r>
    </w:p>
    <w:p w14:paraId="4CC78E3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29、已完工程量确认</w:t>
      </w:r>
    </w:p>
    <w:p w14:paraId="00CA0E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29.1承包人应按专用条款约定的方法和时间，向工程师提交已完工程量的报告。工程师接到报告后14天内按设计图纸核实已完工程量（以下称计量），并在计量前24小时通知承包人，承包人为计量提供便利条件并派人参加。承包人收到通知后不参加计量，计量结果有效，作为工程价款支付的依据。</w:t>
      </w:r>
    </w:p>
    <w:p w14:paraId="3CAD28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29.2工程师收到承包人报告后14天内未进行计量，从第15天起，承包人报告中开列的工程量即视为被确认，作为工程价款支付的依据。工程师不按约定时间通知承包人，致使承包人未能参加计量，计量结果无效。</w:t>
      </w:r>
    </w:p>
    <w:p w14:paraId="4B5854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29.3对承包人超出设计图纸（含设计变更）范围和因承包人原因造成返工的工程量，工程师不予计量。</w:t>
      </w:r>
    </w:p>
    <w:p w14:paraId="04DA7823">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0728AFB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31、发包人供应材料设备</w:t>
      </w:r>
    </w:p>
    <w:p w14:paraId="361BE9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31.1实行发包人供应材料设备的，双方应当约定发包人供应材料设备的一览表，作为本合同附件（附件2）。一览表包括发包人供应材料设备的品种、规格、型号、数量、单价、质量等级、提供时间和地点。</w:t>
      </w:r>
    </w:p>
    <w:p w14:paraId="488088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31.2发包人按一览表约定的内容提供材料设备，并向承包人提供产品合格证明，对其质量负责。发包人在所供材料设备到货前24小时，以书面形式通知承包人，由承包人派人与发包人共同清点。</w:t>
      </w:r>
    </w:p>
    <w:p w14:paraId="42D1A0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31.3发包人供应的材料设备，承包人派人参加清点后由承包人妥善保管，发包人支付相应保管费用。因承包人原因发生丢失损坏，由承包人负责赔偿。发包人未通知承包人清点，承包人不负责材料设备的保管，丢失损坏由发包人负责。</w:t>
      </w:r>
    </w:p>
    <w:p w14:paraId="6FF3D2A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31.4发包人供应的材料设备与一览表不符时，发包人承担有关责任。发包人应承担责任的具体内容，双方根据下列情况在专用条款内约定：</w:t>
      </w:r>
    </w:p>
    <w:p w14:paraId="6B9390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（1）材料设备单价与一览表不符，由发包人承担所有价差；</w:t>
      </w:r>
    </w:p>
    <w:p w14:paraId="2FD50D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（2）材料设备的品种、规格、型号、质量等级与一览表不符，承包人可拒绝接收保管，由发包人运出施工场地并重新采购；</w:t>
      </w:r>
    </w:p>
    <w:p w14:paraId="3BD586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（3）发包人供应的材料规格、型号与一览表不符，经发包人同意，承包人可代为调剂串换，由发包人承担相应费用；</w:t>
      </w:r>
    </w:p>
    <w:p w14:paraId="4E27706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（4）到货地点与一览表不符，由发包人负责运至一览表指定地点；</w:t>
      </w:r>
    </w:p>
    <w:p w14:paraId="1A15C0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（5）供应数量少于一览表约定的数量时，由发包人补齐，多于一览表约定数量时，发包人负责将多出部分运出施工场地；</w:t>
      </w:r>
    </w:p>
    <w:p w14:paraId="65D5082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（6）到货时间早于一览表约定时间，由发包人承担因此发生的保管费用；到货时间迟于一览表约定的供应时间，发包人赔偿由此造成的承包人损失，造成工期延误的，相应顺延工期；</w:t>
      </w:r>
    </w:p>
    <w:p w14:paraId="65DA1C3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31.5发包人供应的材料设备使用前，由承包人负责检验或试验，不合格的不得使用，检验或试验费用由发包人承担。</w:t>
      </w:r>
    </w:p>
    <w:p w14:paraId="36F6189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31.6发包人供应材料设备的结算方法，双方在专用条款内约定。</w:t>
      </w:r>
    </w:p>
    <w:p w14:paraId="5D31734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32、承包人采购材料设备</w:t>
      </w:r>
    </w:p>
    <w:p w14:paraId="74BD30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32.1承包人负责采购材料设备的，应按照专用条款约定及设计和有关标准要求采购，并提供产品合格证明，对材料设备质量负责。承包人在材料设备到货前24小时通知工程师清点。</w:t>
      </w:r>
    </w:p>
    <w:p w14:paraId="76CBF8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32.2承包人采购的材料设备与设计标准要求不符时，承包人应按工程师要求的时间运出施工场地，重新采购符合要求的产品，承担由此发生的费用，由此延误的工期不予顺延。</w:t>
      </w:r>
    </w:p>
    <w:p w14:paraId="77B36E1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32.3承包人采购的材料设备在使用前，承包人应按工程师的要求进行检验或试验，不合格的不得使用，检验或试验费用由承包人承担。</w:t>
      </w:r>
    </w:p>
    <w:p w14:paraId="1CE4CD8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32.4工程师发现承包人采购并使用不符合设计和标准要求的材料设备时，应要求承包人负责修复、拆除或重新采购，由承包人承担发生的费用，由此延误的工期不予顺延。</w:t>
      </w:r>
    </w:p>
    <w:p w14:paraId="7F07F4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32.5承包人需要使用代用材料时，应经工程师认可后才能使用，由此增减的合同价款双方以书面形式议定。</w:t>
      </w:r>
    </w:p>
    <w:p w14:paraId="6310DD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32.6由承包人采购的材料设备，发包人不得指定生产厂或供应商。</w:t>
      </w:r>
    </w:p>
    <w:p w14:paraId="3875FA22">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2B90D9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33、工程设计变更</w:t>
      </w:r>
    </w:p>
    <w:p w14:paraId="4E0EB1F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33.1施工中发包人需对原工程设计变更，应提前14天以书面形式向承包人发出变更通知。变更超过原设计标准或批准的建设规模时，发包人应报规划管理部门和其他有关部门重新审查批准，并由原设计单位提供变更的相应图纸和说明。承包人按照工程师发出的变更通知及有关要求，进行下列需要的变更：</w:t>
      </w:r>
    </w:p>
    <w:p w14:paraId="531EA05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（1）更改工程有关部分的标高、基线、位置和尺寸；</w:t>
      </w:r>
    </w:p>
    <w:p w14:paraId="7817FA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（2）增减合同中约定的工程量；</w:t>
      </w:r>
    </w:p>
    <w:p w14:paraId="6705610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（3）改变有关工程的施工时间和顺序；</w:t>
      </w:r>
    </w:p>
    <w:p w14:paraId="06F0E4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（4）其他有关工程变更需要的附加工作。</w:t>
      </w:r>
    </w:p>
    <w:p w14:paraId="460A9C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因变更导致合同价款的增减及造成的承包人损失，由发包人承担，延误的工期相应顺延。</w:t>
      </w:r>
    </w:p>
    <w:p w14:paraId="246271B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33.2施工中承包人不得对原工程设计进行变更。因承包人擅自变更设计发生的费用和由此导致发包人的直接损失，由承包人承担，延误的工期不予顺延。</w:t>
      </w:r>
    </w:p>
    <w:p w14:paraId="7FE215E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33.3承包人在施工中提出的合理化建议涉及到对设计图纸或施工组织设计的更改及对材料、设备的换用，须经工程师同意。未经同意擅自更改或换用时，承包人承担由此发生的费用，并赔偿发包人的有关损失，延误的工期不予顺延。工程师同意采用承包人合理化建议，所发生的费用和获得的收益，发包人承包人另行约定分担或分享。</w:t>
      </w:r>
    </w:p>
    <w:p w14:paraId="48ADE6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34、其他变更</w:t>
      </w:r>
    </w:p>
    <w:p w14:paraId="04ECF88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合同履行中发包人要求变更工程质量标准及发生其他实质性变更，由双方协商解决。</w:t>
      </w:r>
    </w:p>
    <w:p w14:paraId="023598D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110AC3D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35.1承包人在工程变更确定后14天内，提出变更工程价款的报告，经工程师确认后调整合同价款。变更合同价款按下列方法进行：</w:t>
      </w:r>
    </w:p>
    <w:p w14:paraId="55011E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（1）合同中已有适用于变更工程的综合单价或价格，按合同已有的综合单价或价格变更合同价款；</w:t>
      </w:r>
    </w:p>
    <w:p w14:paraId="72BECF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（2）合同中只有类似于变更工程的综合单价或价格，可以参照类似综合单价或价格变更合同价款；</w:t>
      </w:r>
    </w:p>
    <w:p w14:paraId="27867A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（3）合同中没有适用或类似于变更工程的综合单价或价格，由承包人或发包人提出综合单价或价格，经双方确认后执行。</w:t>
      </w:r>
    </w:p>
    <w:p w14:paraId="2DBA9A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35.2承包人在双方确定变更后14天内应向工程师提出变更工程价款报告，否则发包人可根据所掌握的资料决定是否调整合同价款和调整的具体金额，并书面通知承包人。</w:t>
      </w:r>
    </w:p>
    <w:p w14:paraId="17E7206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35.3工程师应在收到变更工程价款报告之日起14天内予以确认，工程师无正当理由不确认也未提出协商意见时，自变更工程价款报告送达之日起14天后视为变更工程价款报告已被确认。</w:t>
      </w:r>
    </w:p>
    <w:p w14:paraId="1C24B0C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35.4发承包双方对变更价款不能达成一致时，按本通用条款第41条关于争议的约定处理。</w:t>
      </w:r>
    </w:p>
    <w:p w14:paraId="1BF1623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35.5因承包人自身原因导致的工程变更，承包人无权要求追加合同价款。</w:t>
      </w:r>
    </w:p>
    <w:p w14:paraId="50392E57">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68A3A9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1CC2EE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36.1工程具备竣工验收条件，承包人按国家工程竣工验收有关规定，向发包人提供完整竣工资料及竣工验收报告。双方约定由承包人提供竣工图的，应当在专用条款内约定提供的日期和份数。</w:t>
      </w:r>
    </w:p>
    <w:p w14:paraId="1BB67C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36.2发包人收到竣工验收报告后28天内组织有关单位验收，并在验收后14天内给予认可或提出修改意见。承包人按要求修改，并承担由自身原因造成修改的费用。</w:t>
      </w:r>
    </w:p>
    <w:p w14:paraId="44FF82D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36.3发包人收到承包人送交的竣工验收报告后28天内不组织验收，或验收后14天内不提出修改意见，视为竣工验收报告已被认可。</w:t>
      </w:r>
    </w:p>
    <w:p w14:paraId="7178295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36.4工程竣工验收通过，承包人送交竣工验收报告的日期为实际竣工日期。工程按发包人要求修改后通过竣工验收的，实际竣工日期为承包人修改后提请发包人验收的日期。</w:t>
      </w:r>
    </w:p>
    <w:p w14:paraId="5317472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36.5发包人收到承包人竣工验收报告后28天内不组织验收，从第29天起承担工程保管及一切意外责任。</w:t>
      </w:r>
    </w:p>
    <w:p w14:paraId="109DDA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36.6中间交工工程的范围和竣工时间，双方在专用条款内约定，其验收程序按本通用条款36.1款至36.4款办理。</w:t>
      </w:r>
    </w:p>
    <w:p w14:paraId="5A298F4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36.7因特殊原因，发包人要求部分单位工程或工程部位甩项竣工的，双方另行签订甩项竣工协议，明确双方责任和工程价款的支付方法。</w:t>
      </w:r>
    </w:p>
    <w:p w14:paraId="5074F6E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36.8工程未经竣工验收或竣工验收未通过的，发包人不得使用。发包人强行使用时，由此发生的质量及其他问题，由发包人承担责任。</w:t>
      </w:r>
    </w:p>
    <w:p w14:paraId="4C46B37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37、竣工结算</w:t>
      </w:r>
    </w:p>
    <w:p w14:paraId="1112248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37.1工程竣工结算分为单位工程竣工结算、单项工程竣工结算和建设项目竣工总结算。</w:t>
      </w:r>
    </w:p>
    <w:p w14:paraId="120DCCE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37.2承包人应在工程通过竣工验收后，工程竣工结算报告金额在500万元以下的工程一般在20天以内、工程竣工结算报告金额在500万元以上的工程一般在60天以内向发包人递交竣工结算报告及完整的结算资料，双方按照协议书约定的合同价款及专用条款约定的合同价款调整内容，进行工程竣工结算。</w:t>
      </w:r>
    </w:p>
    <w:p w14:paraId="6888714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建设项目总结算在最后一个单项工程竣工结算审查确认后，一般在15天以内向发包人提交竣工结算汇总资料。</w:t>
      </w:r>
    </w:p>
    <w:p w14:paraId="63E9F4B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37.3发包人收到承包人递交的单位单项工程竣工结算报告及结算资料后，工程竣工结算报告金额在500万元以下的工程一般在20天以内、工程竣工结算报告金额在500万元以上的工程一般在60天以内（合同约定有期限的，从其约定）进行审查，给予确认或者提出修改意见。发包人确认竣工结算报告后向承包人支付工程竣工结算价款。</w:t>
      </w:r>
    </w:p>
    <w:p w14:paraId="0049231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37.4承包人收到竣工结算价款后14天内将竣工工程交付发包人。</w:t>
      </w:r>
    </w:p>
    <w:p w14:paraId="23102A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37.5发包人收到承包人建设项目竣工总结算汇总资料后30天内，审查完成。</w:t>
      </w:r>
    </w:p>
    <w:p w14:paraId="6954A13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37.6发包人收到竣工结算报告及结算资料后，在本条规定期限内对结算报告及资料没有提出意见则视同认可。</w:t>
      </w:r>
    </w:p>
    <w:p w14:paraId="038DA9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37.7承包人如未在规定时间内提供完整的工程竣工结算资料，经发包人催促后14天内仍未提供或没有明确答复，发包人有权根据已有资料进行审查，责任由承包人自负。发包人要求交付工程的，承包人应当交付；发包人不要求交付工程的，承包人承担保管责任。</w:t>
      </w:r>
    </w:p>
    <w:p w14:paraId="7E02D83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37.8根据确认的竣工结算报告，承包人向发包人申请支付工程竣工结算款。发包人应在收到申请后15天内支付结算款，到期没有支付的应承担违约责任。承包人可以催告发包人支付结算价款，如达成延期支付协议的，发包人应按同期银行贷款利率支付拖欠工程价款的利息。如未达成延期支付协议，承包人可以与发包人协商将该工程折价或申请人民法院将该工程依法拍卖，承包人就该工程折价或者拍卖的价款优先受偿。</w:t>
      </w:r>
    </w:p>
    <w:p w14:paraId="5BBFCEE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37.9发包人承包人对工程竣工结算价款发生争议时，按本通用条款第41条关于争议的约定处理。</w:t>
      </w:r>
    </w:p>
    <w:p w14:paraId="2202F11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38、质量保证</w:t>
      </w:r>
    </w:p>
    <w:p w14:paraId="35D22DB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38.1承包人应按法律、行政法规或国家关于工程质量保修的有关规定，对交付发包人使用的工程在质量保修期内承担质量保修责任。</w:t>
      </w:r>
    </w:p>
    <w:p w14:paraId="299091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38.2质量保修工作的实施。承包人与发包人签订质量保修书，作为本合同附件（附件３）。发包人应明确保证金预留、返还等内容，并与承包人在合同条款中对涉及保证金的下列事项进行约定：</w:t>
      </w:r>
    </w:p>
    <w:p w14:paraId="5B30492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（1）保证金预留、返还方式；</w:t>
      </w:r>
    </w:p>
    <w:p w14:paraId="7FAFFAD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（2）保证金预留比例、期限；</w:t>
      </w:r>
    </w:p>
    <w:p w14:paraId="239DDFE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（3）保证金是否计付利息，如计利息，利息的计算方式；</w:t>
      </w:r>
    </w:p>
    <w:p w14:paraId="52AB21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（4）缺陷责任期的期限及计算方式；</w:t>
      </w:r>
    </w:p>
    <w:p w14:paraId="6AA60D6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（5）保证金预留、返还及工程维修质量、费用等争议的处理程序；</w:t>
      </w:r>
    </w:p>
    <w:p w14:paraId="5A49C26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（6）缺陷责任期内出现缺陷的索赔方式。</w:t>
      </w:r>
    </w:p>
    <w:p w14:paraId="58DAA60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38.3质量保修书的主要内容包括：</w:t>
      </w:r>
    </w:p>
    <w:p w14:paraId="5005E45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（1）质量保修项目内容及范围；</w:t>
      </w:r>
    </w:p>
    <w:p w14:paraId="6C81A7E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（2）质量保修期；</w:t>
      </w:r>
    </w:p>
    <w:p w14:paraId="240038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（3）质量保修责任；</w:t>
      </w:r>
    </w:p>
    <w:p w14:paraId="70292D7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（4）质量保修金的支付方法。</w:t>
      </w:r>
    </w:p>
    <w:p w14:paraId="653462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38.4质量保证金按工程价款结算总额5%以内的比例预留。</w:t>
      </w:r>
    </w:p>
    <w:p w14:paraId="5CD14B9E">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十、违约、索赔和争议</w:t>
      </w:r>
    </w:p>
    <w:p w14:paraId="4C8424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39、违约</w:t>
      </w:r>
    </w:p>
    <w:p w14:paraId="3717CA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39.1发包人违约。当发生下列情况时：</w:t>
      </w:r>
    </w:p>
    <w:p w14:paraId="5B6F372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）本通用条款第37.6款提到的发包人无正当理由不支付工程竣工结算价款；</w:t>
      </w:r>
    </w:p>
    <w:p w14:paraId="5DC1A49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）发包人不履行合同义务或不按合同约定履行义务的其他情况。</w:t>
      </w:r>
    </w:p>
    <w:p w14:paraId="34B642F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发包人承担违约责任，赔偿因其违约给承包人造成的经济损失，顺延延误的工期。双方在专用条款内约定发包人赔偿承包人损失的计算方法或者发包人应当支付违约金的数额和计算方法。</w:t>
      </w:r>
    </w:p>
    <w:p w14:paraId="7AB1871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39.2承包人违约。当发生下列情况时：</w:t>
      </w:r>
    </w:p>
    <w:p w14:paraId="74FC994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（1）本通用条款第14.2款提到的因承包人原因不能按照协议书约定的竣工日期或工程师同意顺延的工期竣工；</w:t>
      </w:r>
    </w:p>
    <w:p w14:paraId="537E1E5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（2）本通用条款第15.1款提到的因承包人原因工程质量达不到协议书约定的质量标准；</w:t>
      </w:r>
    </w:p>
    <w:p w14:paraId="636C38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（3）承包人不履行合同义务或不按合同约定履行义务的其他情况。</w:t>
      </w:r>
    </w:p>
    <w:p w14:paraId="30AB24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承包人承担违约责任，赔偿因其违约给发包人造成的损失。双方在专用条款内约定承包人赔偿发包人损失的计算方法或者承包人应当支付违约金的数额和计算方法。</w:t>
      </w:r>
    </w:p>
    <w:p w14:paraId="36B52E0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39.3一方违约后，另一方要求违约方继续履行合同时，违约方承担上述违约责任后仍应继续履行合同。</w:t>
      </w:r>
    </w:p>
    <w:p w14:paraId="6296CB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40、索赔</w:t>
      </w:r>
    </w:p>
    <w:p w14:paraId="7AB1467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40.1当一方向另一方提出索赔时，要有正当索赔理由，且有索赔事件发生时的有效证据。</w:t>
      </w:r>
    </w:p>
    <w:p w14:paraId="4390560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40.2发包人未能按合同约定履行自己的各项义务或发生错误以及应由发包人承担责任的其他情况，造成工期延误和（或）承包人不能及时得到合同价款及承包人的其他经济损失，承包人可按下列程序以书面形式向发包人索赔：</w:t>
      </w:r>
    </w:p>
    <w:p w14:paraId="76E4A62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（1）索赔事件发生后28天内，向工程师发出索赔意向通知；</w:t>
      </w:r>
    </w:p>
    <w:p w14:paraId="721457F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（2）发出索赔意向通知后28天内，向工程师提出延长工期和（或）补偿经济损失的索赔报告及有关资料；</w:t>
      </w:r>
    </w:p>
    <w:p w14:paraId="7B7FF48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（3）工程师在收到承包人送交的索赔报告和有关资料后，于28天内给予答复，或要求承包人进一步补充索赔理由和证据；</w:t>
      </w:r>
    </w:p>
    <w:p w14:paraId="518DFF8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（4）工程师在收到承包人送交的索赔报告和有关资料后28天内未予答复或未对承包人作进一步要求，视为该项索赔已经认可；</w:t>
      </w:r>
    </w:p>
    <w:p w14:paraId="0BAB3EA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（5）当该索赔事件持续进行时，承包人应当阶段性向工程师发出索赔意向，在索赔事件终了后28天内，向工程师送交索赔的有关资料和最终索赔报告。索赔答复程序与（3）、（4）规定相同。</w:t>
      </w:r>
    </w:p>
    <w:p w14:paraId="58CAB31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40.3承包人未能按合同约定履行自己的各项义务或发生错误，给发包人造成经济损失，发包人可按40.2款确定的时限向承包人提出索赔。</w:t>
      </w:r>
    </w:p>
    <w:p w14:paraId="151741B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41、争议</w:t>
      </w:r>
    </w:p>
    <w:p w14:paraId="1A2AC9E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发包人承包人在履行合同时发生争议，可以协商和解或者要求有关主管部门调解。当事人不愿和解、调解或者和解、调解不成的，双方可以在专用条款内约定以下一种方式解决争议：第一种解决方式：双方达成仲裁协议，向约定的仲裁委员会申请仲裁；第二种解决方式：向有管辖权的人民法院起诉。</w:t>
      </w:r>
    </w:p>
    <w:p w14:paraId="376EDFB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41.2发生争议后，除非出现下列情况的，双方都应继续履行合同，保持施工连续，保护好已完工程：</w:t>
      </w:r>
    </w:p>
    <w:p w14:paraId="4DC89B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（1）单方违约导致合同确已无法履行，双方协议停止施工；</w:t>
      </w:r>
    </w:p>
    <w:p w14:paraId="0EE227B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（2）调解要求停止施工，且为双方接受；</w:t>
      </w:r>
    </w:p>
    <w:p w14:paraId="65C19D8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（3）仲裁机构要求停止施工；</w:t>
      </w:r>
    </w:p>
    <w:p w14:paraId="004EE1C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（4）法院要求停止施工。</w:t>
      </w:r>
    </w:p>
    <w:p w14:paraId="446D75C9">
      <w:pPr>
        <w:pageBreakBefore w:val="0"/>
        <w:kinsoku/>
        <w:wordWrap/>
        <w:overflowPunct/>
        <w:topLinePunct w:val="0"/>
        <w:autoSpaceDE/>
        <w:autoSpaceDN/>
        <w:bidi w:val="0"/>
        <w:spacing w:before="120" w:beforeLines="50" w:after="120" w:afterLines="50"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1B8492F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42、工程分包</w:t>
      </w:r>
    </w:p>
    <w:p w14:paraId="29459BB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42.1承包人需要将专业工程或劳务进行分包的，应分包给具有相应资质的专业或劳务企业，并与分包企业签订分包合同。</w:t>
      </w:r>
    </w:p>
    <w:p w14:paraId="59B8B70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42.2承包人不得将其承包的工程转包给他人，也不得将其承包的工程以分包的名义转包给他人。</w:t>
      </w:r>
    </w:p>
    <w:p w14:paraId="0492553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42.3工程分包不能解除承包人任何责任与义务。承包人应在分包场地派驻相应管理人员，保证本合同的履行。分包单位的任何违约行为或疏忽导致工程损害或给发包人造成其他损失，承包人承担连带责任。</w:t>
      </w:r>
    </w:p>
    <w:p w14:paraId="16573F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42.4分包工程价款由承包人与分包单位结算。发包人未经承包人同意不得以任何形式向分包单位支付各种工程款项。</w:t>
      </w:r>
    </w:p>
    <w:p w14:paraId="297DB2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42.5承包人应按时支付分包工程款及劳务费。若承包人不能按时支付时，发包人可将此部分款项从向承包人支付的工程款中扣出并直接支付给分包人和劳务人员。</w:t>
      </w:r>
    </w:p>
    <w:p w14:paraId="1CB1302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43、不可抗力</w:t>
      </w:r>
    </w:p>
    <w:p w14:paraId="1B77D1C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43.1不可抗力包括因战争、动乱、空中飞行物体坠落或其他非发包人承包人责任造成的爆炸、火灾，以及专用条款约定的风、雨、雪、洪、震等自然灾害。</w:t>
      </w:r>
    </w:p>
    <w:p w14:paraId="310834F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43.2不可抗力事件发生后，承包人应立即通知工程师，双方应在力所能及的条件下迅速采取措施，尽力减少损失，发包人应协助承包人采取措施。工程师认为应当暂停施工的，承包人应暂停施工。不可抗力事件结束后48小时内承包人向工程师通报受害情况和损失情况，及预计清理和修复的费用。不可抗事件持续发生，承包人应每隔7天向工程师报告一次受害情况。不可抗力事件结束后14天内，承包人向工程师提交清理和修复费用的正式报告及有关资料。</w:t>
      </w:r>
    </w:p>
    <w:p w14:paraId="3739A37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43.3因不可抗力事件导致的费用及延误的工期由双方按以下方法分别承担：</w:t>
      </w:r>
    </w:p>
    <w:p w14:paraId="56AEF5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（1）工程本身的损害、因工程损害导致第三人人员伤亡和财产损失以及运至施工场地用于施工的材料和待安装的设备的损害，由发包人承担；</w:t>
      </w:r>
    </w:p>
    <w:p w14:paraId="107FC20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（2）发包人承包人人员伤亡由其所在单位负责，并承担相应费用；</w:t>
      </w:r>
    </w:p>
    <w:p w14:paraId="0737C7C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（3）承包人机械设备损坏及停工损失，由承包人承担；</w:t>
      </w:r>
    </w:p>
    <w:p w14:paraId="65D75E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（4）停工期间，承包人应工程师要求留在施工场地的必要的管理人员及保卫人员的费用由发包人承担；</w:t>
      </w:r>
    </w:p>
    <w:p w14:paraId="316D0E1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（5）工程所需清理、修复费用，由发包人承担；</w:t>
      </w:r>
    </w:p>
    <w:p w14:paraId="13496BD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（6）延误的工期相应顺延。</w:t>
      </w:r>
    </w:p>
    <w:p w14:paraId="4F2CE5A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43.4因合同一方迟延履行合同后发生不可抗力的，不能免除迟延履行方的相应责任。</w:t>
      </w:r>
    </w:p>
    <w:p w14:paraId="23D3B57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51F01D3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44.1工程开工前，发包人为建设工程和施工现场内的自有人员及第三人人员生命财产办理保险，支付保险费用。</w:t>
      </w:r>
    </w:p>
    <w:p w14:paraId="0859CCA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44.2发包人供应的运至施工场地内用于工程的材料设备，由发包人办理保险，并支付保险费用。</w:t>
      </w:r>
    </w:p>
    <w:p w14:paraId="24F5A7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44.3发包人可以将有关保险事项委托承包人办理，费用由发包人承担。</w:t>
      </w:r>
    </w:p>
    <w:p w14:paraId="228B4F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44.4承包人必须为施工场地内施工人员办理意外伤害保险和工伤保险，并为施工场地内的施工机械设备办理财产保险，支付保险费用。</w:t>
      </w:r>
    </w:p>
    <w:p w14:paraId="319F9E1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44.5保险事故发生时，发包人承包人有责任尽力采取必要的措施，防止或者减少损失。</w:t>
      </w:r>
    </w:p>
    <w:p w14:paraId="0E9BF70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44.6具体投保内容和相关责任，发包人承包人在专用条款中约定。</w:t>
      </w:r>
    </w:p>
    <w:p w14:paraId="136B265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45、担保</w:t>
      </w:r>
    </w:p>
    <w:p w14:paraId="75B38BC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45.1发包人承包人为了全面履行合同，应互相提供以下担保：</w:t>
      </w:r>
    </w:p>
    <w:p w14:paraId="7251B57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（1）发包人向承包人提供支付担保，按合同约定支付工程价款及履行合同约定的其他义务。</w:t>
      </w:r>
    </w:p>
    <w:p w14:paraId="33A2767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（2）承包人向发包人提供履约担保，按合同约定履行自己的各项义务。</w:t>
      </w:r>
    </w:p>
    <w:p w14:paraId="57525182">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45.2一方违约后，另一方可要求提供担保的第三人承担相应责任。</w:t>
      </w:r>
    </w:p>
    <w:p w14:paraId="4F2EA8E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45.3提供担保的内容、方式和相关责任，发包人承包人除在专用条款中约定外，被担保方与担保方还应签订担保合同，作为本合同附件。</w:t>
      </w:r>
    </w:p>
    <w:p w14:paraId="485D8A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46、专利技术及特殊工艺</w:t>
      </w:r>
    </w:p>
    <w:p w14:paraId="44703B6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46.1发包人要求使用专利技术或特殊工艺，应负责办理相应的申报手续，承担申报、试验、使用等费用；承包人提出使用专利技术或特殊工艺，应取得工程师认可，承包人负责办理申报手续并承担有关费用。</w:t>
      </w:r>
    </w:p>
    <w:p w14:paraId="5F44BCC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46.2擅自使用专利技术侵犯他人专利权的，责任者依法承担相应责任。</w:t>
      </w:r>
    </w:p>
    <w:p w14:paraId="34B2A24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47、文物和地下障碍物</w:t>
      </w:r>
    </w:p>
    <w:p w14:paraId="7B810D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47.1在施工中发现古墓、古建筑遗址等文物及化石或其他有考古、地质研究等价值的物品时，承包人应立即保护好现场并于4小时内以书面形式通知工程师，工程师应于收到书面通知后24小时内报告当地文物管理部门，发包人承包人按文物管理部门的要求采取妥善保护措施。发包人承担由此发生的费用，顺延延误的工期。</w:t>
      </w:r>
    </w:p>
    <w:p w14:paraId="48E7CA4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如发现后隐瞒不报，致使文物遭受破坏，责任者依法承担相应责任。</w:t>
      </w:r>
    </w:p>
    <w:p w14:paraId="60C88D2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47.2施工中发现影响施工的地下障碍物时，承包人应于8小时内以书面形式通知工程师，同时提出处置方案，工程师收到处置方案后24小时内予以认可或提出修正方案。发包人承担由此发生的费用，顺延延误的工期。</w:t>
      </w:r>
    </w:p>
    <w:p w14:paraId="4B09863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所发现的地下障碍物有归属单位时，发包人应报请有关部门协同处置。</w:t>
      </w:r>
    </w:p>
    <w:p w14:paraId="60C49633">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48、合同解除</w:t>
      </w:r>
    </w:p>
    <w:p w14:paraId="01D27F7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48.1发包人承包人协商一致，可以解除合同。</w:t>
      </w:r>
    </w:p>
    <w:p w14:paraId="3A25A24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48.2发生本通用条款第30.5款情况，停止施工超过56天，发包人仍不支付工程款（进度款），承包人有权解除合同。</w:t>
      </w:r>
    </w:p>
    <w:p w14:paraId="110FF22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48.3发生本通用条款第42.2款禁止的情况，发包人有权解除合同。</w:t>
      </w:r>
    </w:p>
    <w:p w14:paraId="16834F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48.4有下列情形之一的，发包人承包人可以解除合同：</w:t>
      </w:r>
    </w:p>
    <w:p w14:paraId="74D4073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（1）因不可抗力致使合同无法履行；</w:t>
      </w:r>
    </w:p>
    <w:p w14:paraId="7F21C9E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（2）因一方违约（包括因发包人原因造成工程停建或缓建）致使合同无法履行。</w:t>
      </w:r>
    </w:p>
    <w:p w14:paraId="43BB67A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48.5一方依据48.2、48.3、48.4款约定要求解除合同的，应以书面形式向对方发出解除合同的通知，并在发出通知前7天告知对方，通知到达对方时合同解除。对解除合同有争议的，按本通用条款第41条关于争议的约定处理。</w:t>
      </w:r>
    </w:p>
    <w:p w14:paraId="55243B8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48.6合同解除后，承包人应妥善做好已完工程和已购材料、设备的保护和移交工作，按发包人要求将自有机械设备和人员撤出施工场地。发包人应为承包人撤出提供必要条件，支付以上所发生的费用，并按合同约定支付已完工程价款。已经订货的材料、设备由订货方负责退货或解除订货合同，不能退还的货款和因退货、解除订货合同发生的费用，由发包人承担，因未及时退货造成的损失由责任方承担。除此之外，有过错的一方应当赔偿因合同解除给对方造成的损失。</w:t>
      </w:r>
    </w:p>
    <w:p w14:paraId="7A34AD5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48.7合同解除后，不影响双方在合同中约定的结算和清理条款的效力。</w:t>
      </w:r>
    </w:p>
    <w:p w14:paraId="7FEE5C1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49、合同生效与终止</w:t>
      </w:r>
    </w:p>
    <w:p w14:paraId="74D9304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49.1双方在协议书中约定合同生效方式。</w:t>
      </w:r>
    </w:p>
    <w:p w14:paraId="65163B1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49.2除本通用条款第38条外，发包人承包人履行合同全部义务，竣工结算价款支付完毕，承包人向发包人交付竣工工程后，本合同即告终止。</w:t>
      </w:r>
    </w:p>
    <w:p w14:paraId="211FE2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49.3合同的权利义务终止后，发包人承包人应当遵循诚实信用原则，履行通知、协助、保密等义务。</w:t>
      </w:r>
    </w:p>
    <w:p w14:paraId="41A74E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50、合同份数</w:t>
      </w:r>
    </w:p>
    <w:p w14:paraId="3451BAE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50.1本合同正本两份，具有同等效力，由发包人承包人分别保存一份。</w:t>
      </w:r>
    </w:p>
    <w:p w14:paraId="04E9F6E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50.2本合同副本份数，由双方根据需要在专用条款内约定。</w:t>
      </w:r>
    </w:p>
    <w:p w14:paraId="4505A6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51、补充条款</w:t>
      </w:r>
    </w:p>
    <w:p w14:paraId="1DB5DE47">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szCs w:val="21"/>
          <w:highlight w:val="none"/>
        </w:rPr>
      </w:pPr>
      <w:r>
        <w:rPr>
          <w:rFonts w:hint="eastAsia" w:ascii="宋体" w:hAnsi="宋体" w:eastAsia="宋体" w:cs="宋体"/>
          <w:color w:val="auto"/>
          <w:sz w:val="24"/>
          <w:highlight w:val="none"/>
        </w:rPr>
        <w:t>双方根据有关法律、行政法规规定，结合工程实际经协商一致后，可对本通用条款内容具体化、补充或修改，在专用条款内约定。</w:t>
      </w:r>
    </w:p>
    <w:p w14:paraId="5C5F2886">
      <w:pPr>
        <w:keepNext/>
        <w:keepLines/>
        <w:pageBreakBefore w:val="0"/>
        <w:widowControl w:val="0"/>
        <w:kinsoku/>
        <w:wordWrap/>
        <w:overflowPunct/>
        <w:topLinePunct w:val="0"/>
        <w:autoSpaceDE/>
        <w:autoSpaceDN/>
        <w:bidi w:val="0"/>
        <w:adjustRightInd/>
        <w:snapToGrid/>
        <w:spacing w:before="120" w:beforeLines="50" w:after="120" w:afterLines="50" w:line="460" w:lineRule="exact"/>
        <w:jc w:val="center"/>
        <w:textAlignment w:val="auto"/>
        <w:outlineLvl w:val="2"/>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br w:type="page"/>
      </w:r>
      <w:bookmarkStart w:id="15" w:name="_Toc32587"/>
      <w:r>
        <w:rPr>
          <w:rFonts w:hint="eastAsia" w:ascii="宋体" w:hAnsi="宋体" w:eastAsia="宋体" w:cs="宋体"/>
          <w:b/>
          <w:bCs/>
          <w:color w:val="auto"/>
          <w:sz w:val="24"/>
          <w:highlight w:val="none"/>
        </w:rPr>
        <w:t>第三部分  专用条款</w:t>
      </w:r>
      <w:bookmarkEnd w:id="2"/>
      <w:bookmarkEnd w:id="3"/>
      <w:bookmarkEnd w:id="4"/>
      <w:bookmarkEnd w:id="5"/>
      <w:bookmarkEnd w:id="6"/>
      <w:bookmarkEnd w:id="7"/>
      <w:bookmarkEnd w:id="8"/>
      <w:bookmarkEnd w:id="9"/>
      <w:bookmarkEnd w:id="10"/>
      <w:bookmarkEnd w:id="11"/>
      <w:bookmarkEnd w:id="12"/>
      <w:bookmarkEnd w:id="13"/>
      <w:bookmarkEnd w:id="14"/>
      <w:bookmarkEnd w:id="15"/>
    </w:p>
    <w:p w14:paraId="3CA5883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一、词语定义及合同文件</w:t>
      </w:r>
    </w:p>
    <w:p w14:paraId="11676D1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2、合同文件及解释顺序</w:t>
      </w:r>
    </w:p>
    <w:p w14:paraId="3D73B91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合同文件组成及解释顺序：</w:t>
      </w:r>
      <w:r>
        <w:rPr>
          <w:rFonts w:hint="eastAsia" w:ascii="宋体" w:hAnsi="宋体" w:eastAsia="宋体" w:cs="宋体"/>
          <w:b/>
          <w:color w:val="auto"/>
          <w:sz w:val="24"/>
          <w:highlight w:val="none"/>
          <w:u w:val="single"/>
        </w:rPr>
        <w:t>同通用条款。</w:t>
      </w:r>
    </w:p>
    <w:p w14:paraId="1F85910A">
      <w:pPr>
        <w:pageBreakBefore w:val="0"/>
        <w:widowControl/>
        <w:kinsoku/>
        <w:wordWrap/>
        <w:overflowPunct/>
        <w:topLinePunct w:val="0"/>
        <w:autoSpaceDE/>
        <w:autoSpaceDN/>
        <w:bidi w:val="0"/>
        <w:spacing w:line="460" w:lineRule="exact"/>
        <w:jc w:val="left"/>
        <w:textAlignment w:val="auto"/>
        <w:rPr>
          <w:rFonts w:hint="eastAsia" w:ascii="宋体" w:hAnsi="宋体" w:eastAsia="宋体" w:cs="宋体"/>
          <w:color w:val="auto"/>
          <w:kern w:val="0"/>
          <w:sz w:val="24"/>
          <w:highlight w:val="none"/>
        </w:rPr>
      </w:pPr>
      <w:r>
        <w:rPr>
          <w:rFonts w:hint="eastAsia" w:ascii="宋体" w:hAnsi="宋体" w:eastAsia="宋体" w:cs="宋体"/>
          <w:b/>
          <w:color w:val="auto"/>
          <w:sz w:val="24"/>
          <w:highlight w:val="none"/>
        </w:rPr>
        <w:t>3、语言文字和适用法律、标准及规范</w:t>
      </w:r>
    </w:p>
    <w:p w14:paraId="315C1536">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3.1本合同除使用</w:t>
      </w:r>
      <w:r>
        <w:rPr>
          <w:rFonts w:hint="eastAsia" w:ascii="宋体" w:hAnsi="宋体" w:eastAsia="宋体" w:cs="宋体"/>
          <w:b/>
          <w:color w:val="auto"/>
          <w:sz w:val="24"/>
          <w:highlight w:val="none"/>
          <w:u w:val="single"/>
        </w:rPr>
        <w:t xml:space="preserve"> 汉语 </w:t>
      </w:r>
      <w:r>
        <w:rPr>
          <w:rFonts w:hint="eastAsia" w:ascii="宋体" w:hAnsi="宋体" w:eastAsia="宋体" w:cs="宋体"/>
          <w:color w:val="auto"/>
          <w:sz w:val="24"/>
          <w:highlight w:val="none"/>
        </w:rPr>
        <w:t>外，还使用</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语言文字</w:t>
      </w:r>
    </w:p>
    <w:p w14:paraId="66EB8BE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3.2适用法律和法规</w:t>
      </w:r>
    </w:p>
    <w:p w14:paraId="2BF7869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需要明示的法律、行政法规：</w:t>
      </w:r>
      <w:r>
        <w:rPr>
          <w:rFonts w:hint="eastAsia" w:ascii="宋体" w:hAnsi="宋体" w:eastAsia="宋体" w:cs="宋体"/>
          <w:b/>
          <w:color w:val="auto"/>
          <w:sz w:val="24"/>
          <w:highlight w:val="none"/>
          <w:u w:val="single"/>
        </w:rPr>
        <w:t>《中华人民共和国民法典》、《中华人民共和国建筑法》、《建设工程质量管理条例》、《建设工程安全生产管理条例》</w:t>
      </w:r>
      <w:r>
        <w:rPr>
          <w:rFonts w:hint="eastAsia" w:ascii="宋体" w:hAnsi="宋体" w:eastAsia="宋体" w:cs="宋体"/>
          <w:color w:val="auto"/>
          <w:sz w:val="24"/>
          <w:highlight w:val="none"/>
          <w:u w:val="single"/>
        </w:rPr>
        <w:t>、</w:t>
      </w:r>
      <w:r>
        <w:rPr>
          <w:rFonts w:hint="eastAsia" w:ascii="宋体" w:hAnsi="宋体" w:eastAsia="宋体" w:cs="宋体"/>
          <w:b/>
          <w:color w:val="auto"/>
          <w:sz w:val="24"/>
          <w:highlight w:val="none"/>
          <w:u w:val="single"/>
        </w:rPr>
        <w:t>《建筑工程质量保修办法》、陕西省及</w:t>
      </w:r>
      <w:r>
        <w:rPr>
          <w:rFonts w:hint="eastAsia" w:ascii="宋体" w:hAnsi="宋体" w:cs="宋体"/>
          <w:b/>
          <w:color w:val="auto"/>
          <w:sz w:val="24"/>
          <w:highlight w:val="none"/>
          <w:u w:val="single"/>
          <w:lang w:eastAsia="zh-CN"/>
        </w:rPr>
        <w:t>西安</w:t>
      </w:r>
      <w:r>
        <w:rPr>
          <w:rFonts w:hint="eastAsia" w:ascii="宋体" w:hAnsi="宋体" w:eastAsia="宋体" w:cs="宋体"/>
          <w:b/>
          <w:color w:val="auto"/>
          <w:sz w:val="24"/>
          <w:highlight w:val="none"/>
          <w:u w:val="single"/>
          <w:lang w:eastAsia="zh-CN"/>
        </w:rPr>
        <w:t>市</w:t>
      </w:r>
      <w:r>
        <w:rPr>
          <w:rFonts w:hint="eastAsia" w:ascii="宋体" w:hAnsi="宋体" w:eastAsia="宋体" w:cs="宋体"/>
          <w:b/>
          <w:color w:val="auto"/>
          <w:sz w:val="24"/>
          <w:highlight w:val="none"/>
          <w:u w:val="single"/>
        </w:rPr>
        <w:t xml:space="preserve">建设行政主管部门有关基本建设的相关规定等。 </w:t>
      </w:r>
    </w:p>
    <w:p w14:paraId="7C7087E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3.3适用标准、规范</w:t>
      </w:r>
    </w:p>
    <w:p w14:paraId="32BB71EE">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适用标准、规范的名称：</w:t>
      </w:r>
    </w:p>
    <w:p w14:paraId="5FB1F302">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执行各项施工质量验收规范标准以及材料、设备所涉及的现行国家、省、市或行业的工程建设标准、规范的要求。</w:t>
      </w:r>
    </w:p>
    <w:p w14:paraId="6F67A667">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发包人提供标准、规范的时间：</w:t>
      </w:r>
    </w:p>
    <w:p w14:paraId="4ECD3480">
      <w:pPr>
        <w:pageBreakBefore w:val="0"/>
        <w:kinsoku/>
        <w:wordWrap/>
        <w:overflowPunct/>
        <w:topLinePunct w:val="0"/>
        <w:autoSpaceDE/>
        <w:autoSpaceDN/>
        <w:bidi w:val="0"/>
        <w:spacing w:line="460" w:lineRule="exact"/>
        <w:ind w:firstLine="48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除施工图纸外所有标准、规范、规程及标准图集等均由承包人自备，发包人不予提供,费用承包人自理。 </w:t>
      </w:r>
    </w:p>
    <w:p w14:paraId="242EB2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国内没有相应标准、规范时的约定：                                                                                                                                    </w:t>
      </w:r>
    </w:p>
    <w:p w14:paraId="67E1F39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w:t>
      </w:r>
      <w:r>
        <w:rPr>
          <w:rFonts w:hint="eastAsia" w:ascii="宋体" w:hAnsi="宋体" w:eastAsia="宋体" w:cs="宋体"/>
          <w:b/>
          <w:color w:val="auto"/>
          <w:sz w:val="24"/>
          <w:highlight w:val="none"/>
          <w:u w:val="single"/>
        </w:rPr>
        <w:t>按生产企业在技术监督局的备案标准、并经监理工程师和业主同意。</w:t>
      </w:r>
    </w:p>
    <w:p w14:paraId="0AFADDD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4、图纸</w:t>
      </w:r>
    </w:p>
    <w:p w14:paraId="096A594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4.1发包人向承包人提供图纸日期和套数：</w:t>
      </w:r>
      <w:r>
        <w:rPr>
          <w:rFonts w:hint="eastAsia" w:ascii="宋体" w:hAnsi="宋体" w:eastAsia="宋体" w:cs="宋体"/>
          <w:b/>
          <w:color w:val="auto"/>
          <w:sz w:val="24"/>
          <w:highlight w:val="none"/>
          <w:u w:val="single"/>
        </w:rPr>
        <w:t xml:space="preserve">/。 </w:t>
      </w:r>
    </w:p>
    <w:p w14:paraId="71F3063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发包人对图纸的保密要求：</w:t>
      </w:r>
      <w:r>
        <w:rPr>
          <w:rFonts w:hint="eastAsia" w:ascii="宋体" w:hAnsi="宋体" w:eastAsia="宋体" w:cs="宋体"/>
          <w:b/>
          <w:color w:val="auto"/>
          <w:sz w:val="24"/>
          <w:highlight w:val="none"/>
          <w:u w:val="single"/>
        </w:rPr>
        <w:t>对本工程资料进行保密，竣工时承包人除用于工程资料备档外，其余有关工程资料全部返还给发包人。</w:t>
      </w:r>
    </w:p>
    <w:p w14:paraId="49FB002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使用国外图纸的要求及费用承担：</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无 </w:t>
      </w:r>
    </w:p>
    <w:p w14:paraId="33282606">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二、双方一般权利和义务</w:t>
      </w:r>
    </w:p>
    <w:p w14:paraId="24841982">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5、工程师</w:t>
      </w:r>
    </w:p>
    <w:p w14:paraId="191174B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5.3发包人派驻的工程师</w:t>
      </w:r>
    </w:p>
    <w:p w14:paraId="5BE94FFA">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发包人驻工地代表</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w:t>
      </w:r>
    </w:p>
    <w:p w14:paraId="1BAFF9F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职权：</w:t>
      </w:r>
      <w:r>
        <w:rPr>
          <w:rFonts w:hint="eastAsia" w:ascii="宋体" w:hAnsi="宋体" w:eastAsia="宋体" w:cs="宋体"/>
          <w:b/>
          <w:color w:val="auto"/>
          <w:sz w:val="24"/>
          <w:highlight w:val="none"/>
          <w:u w:val="single"/>
        </w:rPr>
        <w:t>发包人派驻的工程师是发包单位现场代表，行使本工程建设工程施工合同所赋予的发包人职责。包括：现场施工、质量、安全，设计管理、组织协调、认可工程量，信息处理，工程进度付款的认证，工程现场签证、变更的认证及增加的工程量认证等其职权范围内的现场相关事务。</w:t>
      </w:r>
    </w:p>
    <w:p w14:paraId="6AA8000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6、工程师的委派和指令</w:t>
      </w:r>
    </w:p>
    <w:p w14:paraId="4CB861A3">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6.5工程师在按本合同要求做出决定、同意，或批准，或确定价值(作价)，或处理涉及发包人和承包人的权利和义务事项时，应该根据合同条款规定，考虑各方情况，实事求是和公正地做出判断并经受检查。如发现有不当之处，应进行修正。</w:t>
      </w:r>
    </w:p>
    <w:p w14:paraId="25D247BF">
      <w:pPr>
        <w:pageBreakBefore w:val="0"/>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6.6 工程师对承包人提交的函件的认可或批准并不改变承包人对实施合同工程的责任和义务。</w:t>
      </w:r>
    </w:p>
    <w:p w14:paraId="75D8FA51">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6.7在合同实施期间，合同双方的一切联系、通知均应以书面材料为准。</w:t>
      </w:r>
    </w:p>
    <w:p w14:paraId="30CA7F94">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6.8由于某种原因，发包人或监理工程师(职权范围内)认为有必要发出口头通知时，承包人应该遵照执行。此后发包人或监理工程师仍应以书面形式将上述口头通知予以确认。</w:t>
      </w:r>
    </w:p>
    <w:p w14:paraId="08A921F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7、项目经理</w:t>
      </w:r>
    </w:p>
    <w:p w14:paraId="1775579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姓名：</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职务：</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项目经理</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r>
        <w:rPr>
          <w:rFonts w:hint="eastAsia" w:ascii="宋体" w:hAnsi="宋体" w:eastAsia="宋体" w:cs="宋体"/>
          <w:b/>
          <w:color w:val="auto"/>
          <w:sz w:val="24"/>
          <w:highlight w:val="none"/>
        </w:rPr>
        <w:t xml:space="preserve"> </w:t>
      </w:r>
      <w:r>
        <w:rPr>
          <w:rFonts w:hint="eastAsia" w:ascii="宋体" w:hAnsi="宋体" w:eastAsia="宋体" w:cs="宋体"/>
          <w:color w:val="auto"/>
          <w:sz w:val="24"/>
          <w:highlight w:val="none"/>
        </w:rPr>
        <w:t>证书编号：</w:t>
      </w:r>
      <w:r>
        <w:rPr>
          <w:rFonts w:hint="eastAsia" w:ascii="宋体" w:hAnsi="宋体" w:eastAsia="宋体" w:cs="宋体"/>
          <w:b/>
          <w:color w:val="auto"/>
          <w:sz w:val="24"/>
          <w:highlight w:val="none"/>
          <w:u w:val="single"/>
        </w:rPr>
        <w:t xml:space="preserve">           </w:t>
      </w:r>
    </w:p>
    <w:p w14:paraId="4C4A116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7.1.1 项目经理为承包人书面委派常驻现场负责执行本合同和管理本合同工程的代表。凡本合同执行中的有关技术、工程进度、现场管理、质量检验、结算与支付等方面工作，由其代表承包人全面负责。</w:t>
      </w:r>
    </w:p>
    <w:p w14:paraId="6215F518">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7.1.2 承包人应按响应文件附表所报名单委派项目经理、技术负责人及其他管理人员承担本合同工程的管理，并保持其岗位的相对稳定，不得另行承担其他工程项目的管理工作，项目经理应在接到中标书后5天内到位，否则视为违约。</w:t>
      </w:r>
    </w:p>
    <w:p w14:paraId="759FC61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7.1.3 项目经理可委派有关具体管理人员，承担部分权利和职责。委派人员如有权签证，则需项目经理的书面通知发包人代表和总监理工程师，明确其权限和范围。</w:t>
      </w:r>
    </w:p>
    <w:p w14:paraId="37471F0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7.1.4 项目经理不得将下列工作委托其他管理人员：</w:t>
      </w:r>
    </w:p>
    <w:p w14:paraId="2883BC8F">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(1)主持编制施工组织设计、工程进度计划以及主要项目施工方法；</w:t>
      </w:r>
    </w:p>
    <w:p w14:paraId="009244DB">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(2)签署工程开工、复工报告、工程款支付申请、工程竣工报验单；</w:t>
      </w:r>
    </w:p>
    <w:p w14:paraId="3EF702B3">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(3)签署确认竣工结算、签署竣工文件；</w:t>
      </w:r>
    </w:p>
    <w:p w14:paraId="3D52768A">
      <w:pPr>
        <w:pageBreakBefore w:val="0"/>
        <w:kinsoku/>
        <w:wordWrap/>
        <w:overflowPunct/>
        <w:topLinePunct w:val="0"/>
        <w:autoSpaceDE/>
        <w:autoSpaceDN/>
        <w:bidi w:val="0"/>
        <w:spacing w:line="460" w:lineRule="exact"/>
        <w:ind w:firstLine="42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(4)调解合同争议、处理索赔，申请工程延期；</w:t>
      </w:r>
    </w:p>
    <w:p w14:paraId="53055F8F">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(5)根据工程项目的进展情况进行项目管理人员调配，调换不称职的管理人员。</w:t>
      </w:r>
    </w:p>
    <w:p w14:paraId="64C4A95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8、发包人工作</w:t>
      </w:r>
    </w:p>
    <w:p w14:paraId="0BDF0A35">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8.1发包人应按约定的时间和要求完成以下工作：</w:t>
      </w:r>
    </w:p>
    <w:p w14:paraId="26982CC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（1）施工场地具备施工条件的要求及完成的时间：</w:t>
      </w:r>
      <w:r>
        <w:rPr>
          <w:rFonts w:hint="eastAsia" w:ascii="宋体" w:hAnsi="宋体" w:eastAsia="宋体" w:cs="宋体"/>
          <w:b/>
          <w:color w:val="auto"/>
          <w:kern w:val="0"/>
          <w:sz w:val="24"/>
          <w:highlight w:val="none"/>
          <w:u w:val="single"/>
        </w:rPr>
        <w:t>工程开工前2日内</w:t>
      </w:r>
    </w:p>
    <w:p w14:paraId="7EC48E1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（2）将施工所需的水、电、电讯线路接至施工场地的时间、地点和供应要求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w:t>
      </w:r>
    </w:p>
    <w:p w14:paraId="0C4980BE">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其计量和计价方法为</w:t>
      </w:r>
      <w:r>
        <w:rPr>
          <w:rFonts w:hint="eastAsia" w:ascii="宋体" w:hAnsi="宋体" w:eastAsia="宋体" w:cs="宋体"/>
          <w:b/>
          <w:color w:val="auto"/>
          <w:sz w:val="24"/>
          <w:highlight w:val="none"/>
          <w:u w:val="single"/>
        </w:rPr>
        <w:t xml:space="preserve">按月向发包人按市场单价乘表耗量（加损耗分摊量）计算交纳水、电费；由承包人自行安装水、电表及表后线路，通讯线路及设备由承包人自行解决。 </w:t>
      </w:r>
    </w:p>
    <w:p w14:paraId="7035363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（3）施工场地与公共道路的通道开通时间和要求：</w:t>
      </w:r>
      <w:r>
        <w:rPr>
          <w:rFonts w:hint="eastAsia" w:ascii="宋体" w:hAnsi="宋体" w:eastAsia="宋体" w:cs="宋体"/>
          <w:b/>
          <w:color w:val="auto"/>
          <w:sz w:val="24"/>
          <w:highlight w:val="none"/>
          <w:u w:val="single"/>
        </w:rPr>
        <w:t xml:space="preserve">施工场地与公共交通为现状，如不能满足施工需要，由承包人自行处理解决。如因特殊客观原因确实需另行修建进场便道，由承包人提出，发包人同意后可据实结算。 </w:t>
      </w:r>
    </w:p>
    <w:p w14:paraId="4FFE73A8">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（4）工程地质资料的提供时间：</w:t>
      </w:r>
      <w:r>
        <w:rPr>
          <w:rFonts w:hint="eastAsia" w:ascii="宋体" w:hAnsi="宋体" w:eastAsia="宋体" w:cs="宋体"/>
          <w:b/>
          <w:color w:val="auto"/>
          <w:sz w:val="24"/>
          <w:highlight w:val="none"/>
          <w:u w:val="single"/>
        </w:rPr>
        <w:t>无。</w:t>
      </w:r>
    </w:p>
    <w:p w14:paraId="4C0B2A8B">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 xml:space="preserve">  （5）由发包人办理的施工所需证件、批件的名称和完成时间：</w:t>
      </w:r>
      <w:r>
        <w:rPr>
          <w:rFonts w:hint="eastAsia" w:ascii="宋体" w:hAnsi="宋体" w:eastAsia="宋体" w:cs="宋体"/>
          <w:b/>
          <w:color w:val="auto"/>
          <w:kern w:val="0"/>
          <w:sz w:val="24"/>
          <w:highlight w:val="none"/>
          <w:u w:val="single"/>
        </w:rPr>
        <w:t>执行《通用条款》。</w:t>
      </w:r>
    </w:p>
    <w:p w14:paraId="2C784A3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（6）水准点与座标控制点交验要求：</w:t>
      </w:r>
      <w:r>
        <w:rPr>
          <w:rFonts w:hint="eastAsia" w:ascii="宋体" w:hAnsi="宋体" w:eastAsia="宋体" w:cs="宋体"/>
          <w:b/>
          <w:color w:val="auto"/>
          <w:sz w:val="24"/>
          <w:highlight w:val="none"/>
          <w:u w:val="single"/>
        </w:rPr>
        <w:t xml:space="preserve">无 </w:t>
      </w:r>
    </w:p>
    <w:p w14:paraId="6BD902F2">
      <w:pPr>
        <w:pageBreakBefore w:val="0"/>
        <w:kinsoku/>
        <w:wordWrap/>
        <w:overflowPunct/>
        <w:topLinePunct w:val="0"/>
        <w:autoSpaceDE/>
        <w:autoSpaceDN/>
        <w:bidi w:val="0"/>
        <w:spacing w:line="460" w:lineRule="exact"/>
        <w:ind w:firstLine="240" w:firstLineChars="1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（7）图纸会审和设计交底时间：</w:t>
      </w:r>
      <w:r>
        <w:rPr>
          <w:rFonts w:hint="eastAsia" w:ascii="宋体" w:hAnsi="宋体" w:eastAsia="宋体" w:cs="宋体"/>
          <w:b/>
          <w:color w:val="auto"/>
          <w:sz w:val="24"/>
          <w:highlight w:val="none"/>
          <w:u w:val="single"/>
        </w:rPr>
        <w:t>由发包人另行通知。</w:t>
      </w:r>
    </w:p>
    <w:p w14:paraId="23531E2C">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（8）协调处理施工场地周围地下管线和邻近建筑物、构筑物（含文物保护建筑）、古树名木的保护工作：</w:t>
      </w:r>
      <w:r>
        <w:rPr>
          <w:rFonts w:hint="eastAsia" w:ascii="宋体" w:hAnsi="宋体" w:eastAsia="宋体" w:cs="宋体"/>
          <w:b/>
          <w:color w:val="auto"/>
          <w:sz w:val="24"/>
          <w:highlight w:val="none"/>
          <w:u w:val="single"/>
        </w:rPr>
        <w:t>无。</w:t>
      </w:r>
    </w:p>
    <w:p w14:paraId="4303AF14">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b/>
          <w:color w:val="auto"/>
          <w:kern w:val="0"/>
          <w:sz w:val="24"/>
          <w:highlight w:val="none"/>
          <w:u w:val="single"/>
        </w:rPr>
      </w:pPr>
      <w:r>
        <w:rPr>
          <w:rFonts w:hint="eastAsia" w:ascii="宋体" w:hAnsi="宋体" w:eastAsia="宋体" w:cs="宋体"/>
          <w:color w:val="auto"/>
          <w:sz w:val="24"/>
          <w:highlight w:val="none"/>
        </w:rPr>
        <w:t>（9）</w:t>
      </w:r>
      <w:r>
        <w:rPr>
          <w:rFonts w:hint="eastAsia" w:ascii="宋体" w:hAnsi="宋体" w:eastAsia="宋体" w:cs="宋体"/>
          <w:color w:val="auto"/>
          <w:kern w:val="0"/>
          <w:sz w:val="24"/>
          <w:highlight w:val="none"/>
        </w:rPr>
        <w:t>双方约定发包人应做的其他工作</w:t>
      </w:r>
      <w:r>
        <w:rPr>
          <w:rFonts w:hint="eastAsia" w:ascii="宋体" w:hAnsi="宋体" w:eastAsia="宋体" w:cs="宋体"/>
          <w:color w:val="auto"/>
          <w:spacing w:val="-14"/>
          <w:sz w:val="24"/>
          <w:highlight w:val="none"/>
        </w:rPr>
        <w:t>：</w:t>
      </w:r>
      <w:r>
        <w:rPr>
          <w:rFonts w:hint="eastAsia" w:ascii="宋体" w:hAnsi="宋体" w:eastAsia="宋体" w:cs="宋体"/>
          <w:color w:val="auto"/>
          <w:spacing w:val="-14"/>
          <w:sz w:val="24"/>
          <w:highlight w:val="none"/>
          <w:u w:val="single"/>
        </w:rPr>
        <w:t xml:space="preserve"> </w:t>
      </w:r>
      <w:r>
        <w:rPr>
          <w:rFonts w:hint="eastAsia" w:ascii="宋体" w:hAnsi="宋体" w:eastAsia="宋体" w:cs="宋体"/>
          <w:b/>
          <w:color w:val="auto"/>
          <w:kern w:val="0"/>
          <w:sz w:val="24"/>
          <w:highlight w:val="none"/>
          <w:u w:val="single"/>
        </w:rPr>
        <w:t xml:space="preserve">暂无 </w:t>
      </w:r>
    </w:p>
    <w:p w14:paraId="3F34535C">
      <w:pPr>
        <w:pageBreakBefore w:val="0"/>
        <w:kinsoku/>
        <w:wordWrap/>
        <w:overflowPunct/>
        <w:topLinePunct w:val="0"/>
        <w:autoSpaceDE/>
        <w:autoSpaceDN/>
        <w:bidi w:val="0"/>
        <w:spacing w:line="460" w:lineRule="exact"/>
        <w:ind w:firstLine="470" w:firstLineChars="196"/>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8.2发包人委托承包人办理的工作：</w:t>
      </w:r>
      <w:r>
        <w:rPr>
          <w:rFonts w:hint="eastAsia" w:ascii="宋体" w:hAnsi="宋体" w:eastAsia="宋体" w:cs="宋体"/>
          <w:b/>
          <w:color w:val="auto"/>
          <w:kern w:val="0"/>
          <w:sz w:val="24"/>
          <w:highlight w:val="none"/>
          <w:u w:val="single"/>
        </w:rPr>
        <w:t>暂无</w:t>
      </w:r>
    </w:p>
    <w:p w14:paraId="7797774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rPr>
        <w:t xml:space="preserve">9、承包人工作 </w:t>
      </w:r>
      <w:r>
        <w:rPr>
          <w:rFonts w:hint="eastAsia" w:ascii="宋体" w:hAnsi="宋体" w:eastAsia="宋体" w:cs="宋体"/>
          <w:color w:val="auto"/>
          <w:sz w:val="24"/>
          <w:highlight w:val="none"/>
        </w:rPr>
        <w:t xml:space="preserve">                                                                                                                                  </w:t>
      </w:r>
    </w:p>
    <w:p w14:paraId="45862B0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9.1承包人应按约定时间和要求，完成以下工作：</w:t>
      </w:r>
    </w:p>
    <w:p w14:paraId="03C76E7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（1）需由设计资质等级和业务范围允许的承包人完成的设计文件提交时间：</w:t>
      </w:r>
      <w:r>
        <w:rPr>
          <w:rFonts w:hint="eastAsia" w:ascii="宋体" w:hAnsi="宋体" w:eastAsia="宋体" w:cs="宋体"/>
          <w:b/>
          <w:color w:val="auto"/>
          <w:sz w:val="24"/>
          <w:highlight w:val="none"/>
          <w:u w:val="single"/>
        </w:rPr>
        <w:t xml:space="preserve">若有发生，承包人应按发包人确定的时间提交，并承担由此发生的设计费用。 </w:t>
      </w:r>
    </w:p>
    <w:p w14:paraId="662782F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（2）应提供计划、报表的名称及完成时间：                                                                                                                                   </w:t>
      </w:r>
    </w:p>
    <w:p w14:paraId="1FE6B385">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①、</w:t>
      </w:r>
      <w:r>
        <w:rPr>
          <w:rFonts w:hint="eastAsia" w:ascii="宋体" w:hAnsi="宋体" w:eastAsia="宋体" w:cs="宋体"/>
          <w:b/>
          <w:color w:val="auto"/>
          <w:sz w:val="24"/>
          <w:highlight w:val="none"/>
          <w:u w:val="single"/>
        </w:rPr>
        <w:t>合同签订后十天内，承包人须向发包人提供施工总进度计划及资金使用计划壹式肆份；</w:t>
      </w:r>
    </w:p>
    <w:p w14:paraId="260BE08E">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rPr>
        <w:t>②、</w:t>
      </w:r>
      <w:r>
        <w:rPr>
          <w:rFonts w:hint="eastAsia" w:ascii="宋体" w:hAnsi="宋体" w:eastAsia="宋体" w:cs="宋体"/>
          <w:b/>
          <w:color w:val="auto"/>
          <w:sz w:val="24"/>
          <w:highlight w:val="none"/>
          <w:u w:val="single"/>
        </w:rPr>
        <w:t xml:space="preserve">每周五上午9：00时前向监理人及发包人报送上周施工周报及本周进度计划表各壹式两份。 </w:t>
      </w:r>
    </w:p>
    <w:p w14:paraId="50FA7FE3">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③、</w:t>
      </w:r>
      <w:r>
        <w:rPr>
          <w:rFonts w:hint="eastAsia" w:ascii="宋体" w:hAnsi="宋体" w:eastAsia="宋体" w:cs="宋体"/>
          <w:b/>
          <w:color w:val="auto"/>
          <w:sz w:val="24"/>
          <w:highlight w:val="none"/>
          <w:u w:val="single"/>
        </w:rPr>
        <w:t xml:space="preserve">开工后10天内提交发包方供应材料设备需求总计划。 </w:t>
      </w:r>
    </w:p>
    <w:p w14:paraId="05B6F1D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（3）承担施工安全保卫工作及非夜间施工照明的责任和要求：</w:t>
      </w:r>
    </w:p>
    <w:p w14:paraId="29BA9924">
      <w:pPr>
        <w:pageBreakBefore w:val="0"/>
        <w:kinsoku/>
        <w:wordWrap/>
        <w:overflowPunct/>
        <w:topLinePunct w:val="0"/>
        <w:autoSpaceDE/>
        <w:autoSpaceDN/>
        <w:bidi w:val="0"/>
        <w:spacing w:line="460" w:lineRule="exact"/>
        <w:ind w:firstLine="542" w:firstLineChars="225"/>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u w:val="single"/>
        </w:rPr>
        <w:t xml:space="preserve">在工程实施过程中，承包人应对其承包范围内的所有现场操作的稳定性和安全负全部责任，并且应对施工现场的所有人员进行安全管理和充分重视。应保持施工现场和施工过程井然有序，避免发生人身事故。为了保护工程或为了公众及其他人员的安全及方便，在必要的时间和地点，或在有关主管单位提出要求时，承包人应以自己的费用提供并维修所有的照明、护栏、围墙、警告标志及守卫设施。采取一切合理措施，保护工地及工地周围的环境，避免污染、噪音、排放或由于其施工方法的不当造成的对公共人员和财产等的危害或干扰。按国家、省、市有关政策文件执行，需满足非夜间施工照明的需要，发生费用自负。   </w:t>
      </w:r>
    </w:p>
    <w:p w14:paraId="2B0D85E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（4）向发包人提供的办公和生活房屋及设施的要求：</w:t>
      </w:r>
      <w:r>
        <w:rPr>
          <w:rFonts w:hint="eastAsia" w:ascii="宋体" w:hAnsi="宋体" w:eastAsia="宋体" w:cs="宋体"/>
          <w:b/>
          <w:color w:val="auto"/>
          <w:sz w:val="24"/>
          <w:highlight w:val="none"/>
          <w:u w:val="single"/>
        </w:rPr>
        <w:t xml:space="preserve">/. </w:t>
      </w:r>
    </w:p>
    <w:p w14:paraId="5A345C5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（5）需承包人办理的有关施工场地交通、环卫和施工噪音管理等手续：</w:t>
      </w:r>
    </w:p>
    <w:p w14:paraId="1BECE354">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承包人应在施工前主动办理有关施工场地交通、环卫、违法违规占道和施工噪音管理、治污减霾等手续，并承担相关费用（如果有），该项费用已含在合同总价中。承包人如因手续不全施工而被有关部门处罚，自行承担相关的罚款。 </w:t>
      </w:r>
    </w:p>
    <w:p w14:paraId="176730A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（6）已完工程成品保护的特殊要求及费用承担：                                         </w:t>
      </w:r>
    </w:p>
    <w:p w14:paraId="6DD4B49B">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在工程已竣工但未正式向发包人移交前，承包人应当负责对已完工程的保护工作（包括发包人对工程某些特殊部位和部分设施、设备保护提出的特殊要求）。在此期间发生的损坏由承包人自费负责予以修复。</w:t>
      </w:r>
    </w:p>
    <w:p w14:paraId="6AF3F36B">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（7）施工场地周围地下管线和邻近建筑物、构筑物（含文物保护建筑）、古树名木的保护要求及费用承担：</w:t>
      </w:r>
      <w:r>
        <w:rPr>
          <w:rFonts w:hint="eastAsia" w:ascii="宋体" w:hAnsi="宋体" w:eastAsia="宋体" w:cs="宋体"/>
          <w:b/>
          <w:color w:val="auto"/>
          <w:sz w:val="24"/>
          <w:highlight w:val="none"/>
          <w:u w:val="single"/>
        </w:rPr>
        <w:t>无。</w:t>
      </w:r>
      <w:r>
        <w:rPr>
          <w:rFonts w:hint="eastAsia" w:ascii="宋体" w:hAnsi="宋体" w:eastAsia="宋体" w:cs="宋体"/>
          <w:b/>
          <w:color w:val="auto"/>
          <w:sz w:val="24"/>
          <w:highlight w:val="none"/>
        </w:rPr>
        <w:t xml:space="preserve">                                          </w:t>
      </w:r>
    </w:p>
    <w:p w14:paraId="49B8B06F">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（8）施工扬尘防治及场地清洁卫生的要求：</w:t>
      </w:r>
      <w:r>
        <w:rPr>
          <w:rFonts w:hint="eastAsia" w:ascii="宋体" w:hAnsi="宋体" w:eastAsia="宋体" w:cs="宋体"/>
          <w:b/>
          <w:color w:val="auto"/>
          <w:sz w:val="24"/>
          <w:highlight w:val="none"/>
          <w:u w:val="single"/>
        </w:rPr>
        <w:t>在施工期间，承包人应随时保持现场整洁，施工装备和材料、设备应妥善存放和贮存，废料、垃圾和不再需要的临时设施应从现场清除，拆除并运走。平整施工场地由承包人承担。</w:t>
      </w:r>
    </w:p>
    <w:p w14:paraId="7D181680">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在交工时，承包人应从现场清除并运出承包人装备、剩余材料、垃圾和各种临时设施，并保持整个现场及工程整洁，达到发包人满意的使用状态。如果承包人未在发包人允许的合理时间内完成上述工作，则发包人可以：</w:t>
      </w:r>
    </w:p>
    <w:p w14:paraId="056E62E4">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(a) 委托他人将承包人装备、剩余材料及承包人的其他财产另选地方停放；</w:t>
      </w:r>
    </w:p>
    <w:p w14:paraId="13EDCDB9">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 委托他人清除并运走垃圾、废料。</w:t>
      </w:r>
    </w:p>
    <w:p w14:paraId="230B3C1C">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因上述工作而发生的费用应由承包人承担，发包人可从应付承包人的任何款项内扣除，若不足时，发包人可出售承包人的财产用以抵补，或由发包人依照法律从承包人处收回。</w:t>
      </w:r>
    </w:p>
    <w:p w14:paraId="209ED5D2">
      <w:pPr>
        <w:pageBreakBefore w:val="0"/>
        <w:widowControl/>
        <w:kinsoku/>
        <w:wordWrap/>
        <w:overflowPunct/>
        <w:topLinePunct w:val="0"/>
        <w:autoSpaceDE/>
        <w:autoSpaceDN/>
        <w:bidi w:val="0"/>
        <w:spacing w:line="460" w:lineRule="exact"/>
        <w:ind w:firstLine="477" w:firstLineChars="199"/>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（9） 双方约定的承包人应做的其他工作：</w:t>
      </w:r>
    </w:p>
    <w:p w14:paraId="4E5CB5E2">
      <w:pPr>
        <w:pageBreakBefore w:val="0"/>
        <w:widowControl/>
        <w:kinsoku/>
        <w:wordWrap/>
        <w:overflowPunct/>
        <w:topLinePunct w:val="0"/>
        <w:autoSpaceDE/>
        <w:autoSpaceDN/>
        <w:bidi w:val="0"/>
        <w:spacing w:line="460" w:lineRule="exact"/>
        <w:ind w:firstLine="479" w:firstLineChars="199"/>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 A.项目经理每周在工地不得少于5天，少1天罚款1000元。外出3天以上必须取得总监和发包人的许可。</w:t>
      </w:r>
    </w:p>
    <w:p w14:paraId="194687CC">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B.工程所有的其他分包商（甲方指定）提供生产及生活条件。如材料堆放场地、办公用房（根据需要）生活用水用电（计量自行协商）施工用水用电接口（计量自行协商）、脚手架、垂直运输工具或通道、室外道路、门卫管理、现场保卫工作等。</w:t>
      </w:r>
    </w:p>
    <w:p w14:paraId="301B966F">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C.指定专人协调上述施工单位文明施工方面的问题。</w:t>
      </w:r>
    </w:p>
    <w:p w14:paraId="5CAA1F07">
      <w:pPr>
        <w:pageBreakBefore w:val="0"/>
        <w:kinsoku/>
        <w:wordWrap/>
        <w:overflowPunct/>
        <w:topLinePunct w:val="0"/>
        <w:autoSpaceDE/>
        <w:autoSpaceDN/>
        <w:bidi w:val="0"/>
        <w:spacing w:line="460" w:lineRule="exact"/>
        <w:ind w:firstLine="472" w:firstLineChars="196"/>
        <w:jc w:val="left"/>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D.负责本工程竣工资料汇编。</w:t>
      </w:r>
    </w:p>
    <w:p w14:paraId="0DBB468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三、施工组织设计和工期</w:t>
      </w:r>
    </w:p>
    <w:p w14:paraId="60DBF351">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 xml:space="preserve">10、进度计划                                                                                                </w:t>
      </w:r>
    </w:p>
    <w:p w14:paraId="7E56CA1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10.1承包人提供施工组织设计（施工方案）和进度计划的时间：</w:t>
      </w:r>
    </w:p>
    <w:p w14:paraId="43EB6938">
      <w:pPr>
        <w:pageBreakBefore w:val="0"/>
        <w:kinsoku/>
        <w:wordWrap/>
        <w:overflowPunct/>
        <w:topLinePunct w:val="0"/>
        <w:autoSpaceDE/>
        <w:autoSpaceDN/>
        <w:bidi w:val="0"/>
        <w:spacing w:line="460" w:lineRule="exact"/>
        <w:ind w:firstLine="472" w:firstLineChars="196"/>
        <w:textAlignment w:val="auto"/>
        <w:rPr>
          <w:rFonts w:hint="eastAsia" w:ascii="宋体" w:hAnsi="宋体" w:eastAsia="宋体" w:cs="宋体"/>
          <w:color w:val="auto"/>
          <w:sz w:val="24"/>
          <w:highlight w:val="none"/>
          <w:u w:val="single"/>
        </w:rPr>
      </w:pPr>
      <w:r>
        <w:rPr>
          <w:rFonts w:hint="eastAsia" w:ascii="宋体" w:hAnsi="宋体" w:eastAsia="宋体" w:cs="宋体"/>
          <w:b/>
          <w:color w:val="auto"/>
          <w:sz w:val="24"/>
          <w:highlight w:val="none"/>
          <w:u w:val="single"/>
        </w:rPr>
        <w:t>承包人应在合同协议书签订后14天内提交施工组织设计和进度计划。</w:t>
      </w:r>
      <w:r>
        <w:rPr>
          <w:rFonts w:hint="eastAsia" w:ascii="宋体" w:hAnsi="宋体" w:eastAsia="宋体" w:cs="宋体"/>
          <w:color w:val="auto"/>
          <w:sz w:val="24"/>
          <w:highlight w:val="none"/>
          <w:u w:val="single"/>
        </w:rPr>
        <w:t xml:space="preserve"> </w:t>
      </w:r>
    </w:p>
    <w:p w14:paraId="438104B8">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工程师确认的时间：</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接到相关文件后七天内审定确认或提出修改意见。</w:t>
      </w:r>
      <w:r>
        <w:rPr>
          <w:rFonts w:hint="eastAsia" w:ascii="宋体" w:hAnsi="宋体" w:eastAsia="宋体" w:cs="宋体"/>
          <w:color w:val="auto"/>
          <w:sz w:val="24"/>
          <w:highlight w:val="none"/>
        </w:rPr>
        <w:t xml:space="preserve"> </w:t>
      </w:r>
    </w:p>
    <w:p w14:paraId="3E78790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10.2 群体工程中有关进度计划的要求：</w:t>
      </w:r>
      <w:r>
        <w:rPr>
          <w:rFonts w:hint="eastAsia" w:ascii="宋体" w:hAnsi="宋体" w:eastAsia="宋体" w:cs="宋体"/>
          <w:color w:val="auto"/>
          <w:sz w:val="24"/>
          <w:highlight w:val="none"/>
          <w:u w:val="single"/>
        </w:rPr>
        <w:t xml:space="preserve"> </w:t>
      </w:r>
      <w:r>
        <w:rPr>
          <w:rFonts w:hint="eastAsia" w:ascii="宋体" w:hAnsi="宋体" w:eastAsia="宋体" w:cs="宋体"/>
          <w:b/>
          <w:color w:val="auto"/>
          <w:sz w:val="24"/>
          <w:highlight w:val="none"/>
          <w:u w:val="single"/>
        </w:rPr>
        <w:t xml:space="preserve"> 无</w:t>
      </w:r>
      <w:r>
        <w:rPr>
          <w:rFonts w:hint="eastAsia" w:ascii="宋体" w:hAnsi="宋体" w:eastAsia="宋体" w:cs="宋体"/>
          <w:color w:val="auto"/>
          <w:sz w:val="24"/>
          <w:highlight w:val="none"/>
          <w:u w:val="single"/>
        </w:rPr>
        <w:t xml:space="preserve">. </w:t>
      </w:r>
    </w:p>
    <w:p w14:paraId="1A5DC7A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13、工期延误</w:t>
      </w:r>
    </w:p>
    <w:p w14:paraId="52672B0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13.1双方约定工期顺延的其他情况：</w:t>
      </w:r>
    </w:p>
    <w:p w14:paraId="1D228E9C">
      <w:pPr>
        <w:pageBreakBefore w:val="0"/>
        <w:kinsoku/>
        <w:wordWrap/>
        <w:overflowPunct/>
        <w:topLinePunct w:val="0"/>
        <w:autoSpaceDE/>
        <w:autoSpaceDN/>
        <w:bidi w:val="0"/>
        <w:spacing w:line="460" w:lineRule="exact"/>
        <w:ind w:firstLine="477" w:firstLineChars="198"/>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因发包人原因影响关键工序而导致工期拖期的，经发包人认可后可予以顺延。</w:t>
      </w:r>
    </w:p>
    <w:p w14:paraId="23C02A0F">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四、质量与验收</w:t>
      </w:r>
    </w:p>
    <w:p w14:paraId="1F9DCA7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17．隐蔽工程和中间验收</w:t>
      </w:r>
    </w:p>
    <w:p w14:paraId="74E4EB5D">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17.1双方约定中间验收部位：</w:t>
      </w:r>
      <w:r>
        <w:rPr>
          <w:rFonts w:hint="eastAsia" w:ascii="宋体" w:hAnsi="宋体" w:eastAsia="宋体" w:cs="宋体"/>
          <w:b/>
          <w:color w:val="auto"/>
          <w:sz w:val="24"/>
          <w:highlight w:val="none"/>
          <w:u w:val="single"/>
        </w:rPr>
        <w:t xml:space="preserve">根据强制性标准、施工质量验收规范或发包人约定部位。  </w:t>
      </w:r>
    </w:p>
    <w:p w14:paraId="28C48F1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五、安全施工</w:t>
      </w:r>
    </w:p>
    <w:p w14:paraId="07F3B78F">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kern w:val="0"/>
          <w:sz w:val="24"/>
          <w:highlight w:val="none"/>
          <w:u w:val="single"/>
        </w:rPr>
      </w:pPr>
      <w:r>
        <w:rPr>
          <w:rFonts w:hint="eastAsia" w:ascii="宋体" w:hAnsi="宋体" w:eastAsia="宋体" w:cs="宋体"/>
          <w:b/>
          <w:color w:val="auto"/>
          <w:kern w:val="0"/>
          <w:sz w:val="24"/>
          <w:highlight w:val="none"/>
          <w:u w:val="single"/>
        </w:rPr>
        <w:t xml:space="preserve">执行《通用条款》21条全部条款及下述21.6至21.11条规定。承包人应按规定的范围使用安全文明措施费，保证专款专用，不得挪作它用，并应建立专用账户，接受发包人的监督。施工现场应达到市级以上文明工地标准。如因承包方原因，施工现场的安全文明施工管理制度不建全，对其在施工现场人员进行安全防护、文明施工教育不到位，采取的安全防护措施不力，造成的任何质量、安全事故，其责任完全由承包人自行承担。 </w:t>
      </w:r>
    </w:p>
    <w:p w14:paraId="5AB219A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六、合同价款</w:t>
      </w:r>
    </w:p>
    <w:p w14:paraId="780B876D">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26、合同价款约定</w:t>
      </w:r>
    </w:p>
    <w:p w14:paraId="6C894542">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26.2本合同价款采用</w:t>
      </w:r>
      <w:r>
        <w:rPr>
          <w:rFonts w:hint="eastAsia" w:ascii="宋体" w:hAnsi="宋体" w:eastAsia="宋体" w:cs="宋体"/>
          <w:b/>
          <w:color w:val="auto"/>
          <w:kern w:val="0"/>
          <w:sz w:val="24"/>
          <w:highlight w:val="none"/>
          <w:u w:val="single"/>
        </w:rPr>
        <w:t>(2)</w:t>
      </w:r>
      <w:r>
        <w:rPr>
          <w:rFonts w:hint="eastAsia" w:ascii="宋体" w:hAnsi="宋体" w:eastAsia="宋体" w:cs="宋体"/>
          <w:color w:val="auto"/>
          <w:kern w:val="0"/>
          <w:sz w:val="24"/>
          <w:highlight w:val="none"/>
        </w:rPr>
        <w:t>方式确定。</w:t>
      </w:r>
    </w:p>
    <w:p w14:paraId="39198483">
      <w:pPr>
        <w:pageBreakBefore w:val="0"/>
        <w:widowControl/>
        <w:kinsoku/>
        <w:wordWrap/>
        <w:overflowPunct/>
        <w:topLinePunct w:val="0"/>
        <w:autoSpaceDE/>
        <w:autoSpaceDN/>
        <w:bidi w:val="0"/>
        <w:spacing w:line="460" w:lineRule="exact"/>
        <w:ind w:firstLine="360" w:firstLineChars="15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（1）采用固定总价合同：</w:t>
      </w:r>
    </w:p>
    <w:p w14:paraId="2EF2CA6B">
      <w:pPr>
        <w:pageBreakBefore w:val="0"/>
        <w:kinsoku/>
        <w:wordWrap/>
        <w:overflowPunct/>
        <w:topLinePunct w:val="0"/>
        <w:autoSpaceDE/>
        <w:autoSpaceDN/>
        <w:bidi w:val="0"/>
        <w:spacing w:line="460" w:lineRule="exact"/>
        <w:ind w:firstLine="360" w:firstLineChars="150"/>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（2）采用固定综合单价合同，综合单价中包括的风险范围：</w:t>
      </w:r>
      <w:r>
        <w:rPr>
          <w:rFonts w:hint="eastAsia" w:ascii="宋体" w:hAnsi="宋体" w:eastAsia="宋体" w:cs="宋体"/>
          <w:b/>
          <w:color w:val="auto"/>
          <w:sz w:val="24"/>
          <w:highlight w:val="none"/>
          <w:u w:val="single"/>
        </w:rPr>
        <w:t>人工费、材料费、机械费的社会价格浮动在投标价格的±5%以内时，由承包人承担，本合同第43条规定以外发生的自然灾害、雨季施工的防雨措施费、停水、停电及停窝工的费用、承包人在投标前及合同明示或暗示的所有风险、责任和义务等。</w:t>
      </w:r>
    </w:p>
    <w:p w14:paraId="4ADF2CD7">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风险范围以外综合单价调整方法：</w:t>
      </w:r>
      <w:r>
        <w:rPr>
          <w:rFonts w:hint="eastAsia" w:ascii="宋体" w:hAnsi="宋体" w:eastAsia="宋体" w:cs="宋体"/>
          <w:b/>
          <w:color w:val="auto"/>
          <w:sz w:val="24"/>
          <w:highlight w:val="none"/>
          <w:u w:val="single"/>
        </w:rPr>
        <w:t>由甲乙双方另行约定。</w:t>
      </w:r>
    </w:p>
    <w:p w14:paraId="7440CDC4">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① 按照合同通用条款第43.3款确定的办法执行。                                                  </w:t>
      </w:r>
    </w:p>
    <w:p w14:paraId="341F0E32">
      <w:pPr>
        <w:pageBreakBefore w:val="0"/>
        <w:widowControl/>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② 按照</w:t>
      </w:r>
      <w:r>
        <w:rPr>
          <w:rFonts w:hint="eastAsia" w:ascii="宋体" w:hAnsi="宋体" w:eastAsia="宋体" w:cs="宋体"/>
          <w:b/>
          <w:color w:val="auto"/>
          <w:sz w:val="24"/>
          <w:highlight w:val="none"/>
          <w:u w:val="single"/>
          <w:lang w:eastAsia="zh-CN"/>
        </w:rPr>
        <w:t>磋商</w:t>
      </w:r>
      <w:r>
        <w:rPr>
          <w:rFonts w:hint="eastAsia" w:ascii="宋体" w:hAnsi="宋体" w:eastAsia="宋体" w:cs="宋体"/>
          <w:b/>
          <w:color w:val="auto"/>
          <w:sz w:val="24"/>
          <w:highlight w:val="none"/>
          <w:u w:val="single"/>
        </w:rPr>
        <w:t xml:space="preserve">文件、答疑纪要、设计变更、现场签证、洽商文件、发包人认质认价单及承包人中标综合单价、合同补充条款约定进行调整。 </w:t>
      </w:r>
    </w:p>
    <w:p w14:paraId="4CA518CD">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u w:val="single"/>
        </w:rPr>
      </w:pPr>
      <w:r>
        <w:rPr>
          <w:rFonts w:hint="eastAsia" w:ascii="宋体" w:hAnsi="宋体" w:eastAsia="宋体" w:cs="宋体"/>
          <w:color w:val="auto"/>
          <w:kern w:val="0"/>
          <w:sz w:val="24"/>
          <w:highlight w:val="none"/>
        </w:rPr>
        <w:t>（3）采用可调价格合同，合同价款调整方法：</w:t>
      </w:r>
      <w:r>
        <w:rPr>
          <w:rFonts w:hint="eastAsia" w:ascii="宋体" w:hAnsi="宋体" w:eastAsia="宋体" w:cs="宋体"/>
          <w:color w:val="auto"/>
          <w:kern w:val="0"/>
          <w:sz w:val="24"/>
          <w:highlight w:val="none"/>
          <w:u w:val="single"/>
        </w:rPr>
        <w:t xml:space="preserve">                  </w:t>
      </w:r>
    </w:p>
    <w:p w14:paraId="54AB338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27、合同调整</w:t>
      </w:r>
    </w:p>
    <w:p w14:paraId="16DE1CF5">
      <w:pPr>
        <w:pageBreakBefore w:val="0"/>
        <w:widowControl/>
        <w:kinsoku/>
        <w:wordWrap/>
        <w:overflowPunct/>
        <w:topLinePunct w:val="0"/>
        <w:autoSpaceDE/>
        <w:autoSpaceDN/>
        <w:bidi w:val="0"/>
        <w:spacing w:line="460" w:lineRule="exact"/>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27.1双方约定合同价款的调整因素：</w:t>
      </w:r>
      <w:r>
        <w:rPr>
          <w:rFonts w:hint="eastAsia" w:ascii="宋体" w:hAnsi="宋体" w:eastAsia="宋体" w:cs="宋体"/>
          <w:b/>
          <w:color w:val="auto"/>
          <w:sz w:val="24"/>
          <w:highlight w:val="none"/>
          <w:u w:val="single"/>
        </w:rPr>
        <w:t>按照合同通用条款第27.1款执行。</w:t>
      </w:r>
    </w:p>
    <w:p w14:paraId="574F2BB9">
      <w:pPr>
        <w:pageBreakBefore w:val="0"/>
        <w:kinsoku/>
        <w:wordWrap/>
        <w:overflowPunct/>
        <w:topLinePunct w:val="0"/>
        <w:autoSpaceDE/>
        <w:autoSpaceDN/>
        <w:bidi w:val="0"/>
        <w:spacing w:line="460" w:lineRule="exact"/>
        <w:textAlignment w:val="auto"/>
        <w:rPr>
          <w:rFonts w:hint="default" w:ascii="宋体" w:hAnsi="宋体" w:eastAsia="宋体" w:cs="宋体"/>
          <w:color w:val="auto"/>
          <w:sz w:val="24"/>
          <w:highlight w:val="none"/>
          <w:u w:val="single"/>
          <w:lang w:val="en-US"/>
        </w:rPr>
      </w:pPr>
      <w:r>
        <w:rPr>
          <w:rFonts w:hint="eastAsia" w:ascii="宋体" w:hAnsi="宋体" w:eastAsia="宋体" w:cs="宋体"/>
          <w:color w:val="auto"/>
          <w:sz w:val="24"/>
          <w:highlight w:val="none"/>
        </w:rPr>
        <w:t>28、工程预付款：</w:t>
      </w:r>
      <w:r>
        <w:rPr>
          <w:rFonts w:hint="eastAsia" w:ascii="宋体" w:hAnsi="宋体" w:cs="宋体"/>
          <w:b/>
          <w:bCs/>
          <w:color w:val="auto"/>
          <w:sz w:val="24"/>
          <w:szCs w:val="24"/>
          <w:highlight w:val="none"/>
          <w:u w:val="single"/>
          <w:lang w:val="en-US" w:eastAsia="zh-CN"/>
        </w:rPr>
        <w:t xml:space="preserve">    </w:t>
      </w:r>
      <w:r>
        <w:rPr>
          <w:rFonts w:hint="eastAsia" w:ascii="宋体" w:hAnsi="宋体" w:cs="宋体"/>
          <w:b w:val="0"/>
          <w:bCs w:val="0"/>
          <w:color w:val="auto"/>
          <w:sz w:val="24"/>
          <w:szCs w:val="24"/>
          <w:highlight w:val="none"/>
          <w:u w:val="single"/>
          <w:lang w:val="en-US" w:eastAsia="zh-CN"/>
        </w:rPr>
        <w:t xml:space="preserve">/ </w:t>
      </w:r>
      <w:r>
        <w:rPr>
          <w:rFonts w:hint="eastAsia" w:ascii="宋体" w:hAnsi="宋体" w:cs="宋体"/>
          <w:b/>
          <w:bCs/>
          <w:color w:val="auto"/>
          <w:sz w:val="24"/>
          <w:szCs w:val="24"/>
          <w:highlight w:val="none"/>
          <w:u w:val="single"/>
          <w:lang w:val="en-US" w:eastAsia="zh-CN"/>
        </w:rPr>
        <w:t xml:space="preserve">   </w:t>
      </w:r>
    </w:p>
    <w:p w14:paraId="7A04C440">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扣回工程款的时间、比例：</w:t>
      </w:r>
      <w:r>
        <w:rPr>
          <w:rFonts w:hint="eastAsia" w:ascii="宋体" w:hAnsi="宋体" w:eastAsia="宋体" w:cs="宋体"/>
          <w:color w:val="auto"/>
          <w:sz w:val="24"/>
          <w:highlight w:val="none"/>
          <w:u w:val="single"/>
        </w:rPr>
        <w:t xml:space="preserve"> /</w:t>
      </w:r>
    </w:p>
    <w:p w14:paraId="143C5F0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预付安全防护、文明施工措施费用的比例和时间：</w:t>
      </w:r>
      <w:r>
        <w:rPr>
          <w:rFonts w:hint="eastAsia" w:ascii="宋体" w:hAnsi="宋体" w:eastAsia="宋体" w:cs="宋体"/>
          <w:color w:val="auto"/>
          <w:sz w:val="24"/>
          <w:highlight w:val="none"/>
          <w:u w:val="single"/>
        </w:rPr>
        <w:t xml:space="preserve">                     </w:t>
      </w:r>
    </w:p>
    <w:p w14:paraId="33E1A59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29、工程量确认</w:t>
      </w:r>
    </w:p>
    <w:p w14:paraId="7AA0139A">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29.1承包人向工程师提交已完工程量报告的时间：</w:t>
      </w:r>
      <w:r>
        <w:rPr>
          <w:rFonts w:hint="eastAsia" w:ascii="宋体" w:hAnsi="宋体" w:eastAsia="宋体" w:cs="宋体"/>
          <w:b/>
          <w:color w:val="auto"/>
          <w:sz w:val="24"/>
          <w:highlight w:val="none"/>
          <w:u w:val="single"/>
        </w:rPr>
        <w:t xml:space="preserve">/ </w:t>
      </w:r>
    </w:p>
    <w:p w14:paraId="4536E7D8">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kern w:val="0"/>
          <w:sz w:val="24"/>
          <w:highlight w:val="none"/>
        </w:rPr>
        <w:t>3</w:t>
      </w:r>
      <w:r>
        <w:rPr>
          <w:rFonts w:hint="eastAsia" w:ascii="宋体" w:hAnsi="宋体" w:eastAsia="宋体" w:cs="宋体"/>
          <w:color w:val="auto"/>
          <w:sz w:val="24"/>
          <w:highlight w:val="none"/>
        </w:rPr>
        <w:t>0、工程进度款结算与支付：</w:t>
      </w:r>
    </w:p>
    <w:p w14:paraId="21065C3A">
      <w:pPr>
        <w:keepNext w:val="0"/>
        <w:keepLines w:val="0"/>
        <w:pageBreakBefore w:val="0"/>
        <w:widowControl/>
        <w:suppressLineNumbers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b/>
          <w:bCs/>
          <w:color w:val="auto"/>
          <w:sz w:val="24"/>
          <w:highlight w:val="none"/>
          <w:u w:val="single"/>
        </w:rPr>
      </w:pPr>
      <w:r>
        <w:rPr>
          <w:rFonts w:hint="eastAsia" w:ascii="宋体" w:hAnsi="宋体" w:eastAsia="宋体" w:cs="宋体"/>
          <w:color w:val="auto"/>
          <w:sz w:val="24"/>
          <w:highlight w:val="none"/>
        </w:rPr>
        <w:t>双方约定的工程进度款支付的方式、时间和比例是：</w:t>
      </w:r>
      <w:r>
        <w:rPr>
          <w:rFonts w:hint="eastAsia" w:ascii="宋体" w:hAnsi="宋体" w:eastAsia="宋体" w:cs="宋体"/>
          <w:b/>
          <w:bCs/>
          <w:color w:val="auto"/>
          <w:sz w:val="24"/>
          <w:highlight w:val="none"/>
          <w:u w:val="single"/>
          <w:lang w:val="en-US" w:eastAsia="zh-CN"/>
        </w:rPr>
        <w:t>工程竣工验收合格后，按照决算审核金额付款全部款项</w:t>
      </w:r>
      <w:r>
        <w:rPr>
          <w:rFonts w:hint="eastAsia" w:ascii="宋体" w:hAnsi="宋体" w:cs="宋体"/>
          <w:b/>
          <w:bCs/>
          <w:color w:val="auto"/>
          <w:sz w:val="24"/>
          <w:highlight w:val="none"/>
          <w:u w:val="single"/>
          <w:lang w:val="en-US" w:eastAsia="zh-CN"/>
        </w:rPr>
        <w:t>，达到付款条件起30</w:t>
      </w:r>
      <w:bookmarkStart w:id="36" w:name="_GoBack"/>
      <w:bookmarkEnd w:id="36"/>
      <w:r>
        <w:rPr>
          <w:rFonts w:hint="eastAsia" w:ascii="宋体" w:hAnsi="宋体" w:cs="宋体"/>
          <w:b/>
          <w:bCs/>
          <w:color w:val="auto"/>
          <w:sz w:val="24"/>
          <w:highlight w:val="none"/>
          <w:u w:val="single"/>
          <w:lang w:val="en-US" w:eastAsia="zh-CN"/>
        </w:rPr>
        <w:t>日内，支付合同总金额100.00%</w:t>
      </w:r>
      <w:r>
        <w:rPr>
          <w:rFonts w:hint="eastAsia" w:ascii="宋体" w:hAnsi="宋体" w:eastAsia="宋体" w:cs="宋体"/>
          <w:b/>
          <w:bCs/>
          <w:color w:val="auto"/>
          <w:sz w:val="24"/>
          <w:highlight w:val="none"/>
          <w:u w:val="single"/>
          <w:lang w:val="en-US" w:eastAsia="zh-CN"/>
        </w:rPr>
        <w:t>。</w:t>
      </w:r>
    </w:p>
    <w:p w14:paraId="3EA945E9">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kern w:val="0"/>
          <w:sz w:val="24"/>
          <w:highlight w:val="none"/>
          <w:u w:val="single"/>
        </w:rPr>
        <w:t>在工程施工期间，如因工程造价管理机构公布的价格调整文件及法律、行政法规和国家有关政策变化而引起合同金额增加，在工程施工期间不支付增加部分进度款，待工程结算时统一进行核算支付。</w:t>
      </w:r>
    </w:p>
    <w:p w14:paraId="10DAC1FB">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七、材料设备供应</w:t>
      </w:r>
    </w:p>
    <w:p w14:paraId="5477E74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31、发包人供应材料设备 </w:t>
      </w:r>
    </w:p>
    <w:p w14:paraId="77224B8A">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31.4发包人供应的材料设备与一览表不符时，双方约定发包人承担责任如下：</w:t>
      </w:r>
    </w:p>
    <w:p w14:paraId="1EF4BD3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（1）材料设备单价与一览表不符：</w:t>
      </w:r>
      <w:r>
        <w:rPr>
          <w:rFonts w:hint="eastAsia" w:ascii="宋体" w:hAnsi="宋体" w:eastAsia="宋体" w:cs="宋体"/>
          <w:b/>
          <w:color w:val="auto"/>
          <w:sz w:val="24"/>
          <w:highlight w:val="none"/>
          <w:u w:val="single"/>
        </w:rPr>
        <w:t xml:space="preserve">本项目暂无发包人供应材料。 </w:t>
      </w:r>
    </w:p>
    <w:p w14:paraId="194550E1">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（2）材料设备的品种、规格、型号、质量等级与一览表不符：</w:t>
      </w:r>
      <w:r>
        <w:rPr>
          <w:rFonts w:hint="eastAsia" w:ascii="宋体" w:hAnsi="宋体" w:eastAsia="宋体" w:cs="宋体"/>
          <w:b/>
          <w:color w:val="auto"/>
          <w:sz w:val="24"/>
          <w:highlight w:val="none"/>
          <w:u w:val="single"/>
        </w:rPr>
        <w:t xml:space="preserve">执行《通用条款》31.4.（2）款。 </w:t>
      </w:r>
      <w:r>
        <w:rPr>
          <w:rFonts w:hint="eastAsia" w:ascii="宋体" w:hAnsi="宋体" w:eastAsia="宋体" w:cs="宋体"/>
          <w:b/>
          <w:color w:val="auto"/>
          <w:sz w:val="24"/>
          <w:highlight w:val="none"/>
        </w:rPr>
        <w:t xml:space="preserve"> </w:t>
      </w:r>
    </w:p>
    <w:p w14:paraId="4AA35617">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（3）承包人可代为调剂串换的材料：</w:t>
      </w:r>
      <w:r>
        <w:rPr>
          <w:rFonts w:hint="eastAsia" w:ascii="宋体" w:hAnsi="宋体" w:eastAsia="宋体" w:cs="宋体"/>
          <w:b/>
          <w:color w:val="auto"/>
          <w:sz w:val="24"/>
          <w:highlight w:val="none"/>
          <w:u w:val="single"/>
        </w:rPr>
        <w:t>执行《通用条款》31.4.（3）款。</w:t>
      </w:r>
    </w:p>
    <w:p w14:paraId="36514165">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 xml:space="preserve">    （4）到货地点与一览表不符：</w:t>
      </w:r>
      <w:r>
        <w:rPr>
          <w:rFonts w:hint="eastAsia" w:ascii="宋体" w:hAnsi="宋体" w:eastAsia="宋体" w:cs="宋体"/>
          <w:b/>
          <w:color w:val="auto"/>
          <w:sz w:val="24"/>
          <w:highlight w:val="none"/>
          <w:u w:val="single"/>
        </w:rPr>
        <w:t>执行《通用条款》31.4.（4）款。</w:t>
      </w:r>
    </w:p>
    <w:p w14:paraId="604BA6F6">
      <w:pPr>
        <w:pageBreakBefore w:val="0"/>
        <w:kinsoku/>
        <w:wordWrap/>
        <w:overflowPunct/>
        <w:topLinePunct w:val="0"/>
        <w:autoSpaceDE/>
        <w:autoSpaceDN/>
        <w:bidi w:val="0"/>
        <w:spacing w:line="460" w:lineRule="exact"/>
        <w:ind w:firstLine="42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（5）供应数量与一览表不符：</w:t>
      </w:r>
      <w:r>
        <w:rPr>
          <w:rFonts w:hint="eastAsia" w:ascii="宋体" w:hAnsi="宋体" w:eastAsia="宋体" w:cs="宋体"/>
          <w:b/>
          <w:color w:val="auto"/>
          <w:sz w:val="24"/>
          <w:highlight w:val="none"/>
          <w:u w:val="single"/>
        </w:rPr>
        <w:t>执行《通用条款》31.4.（5）款。</w:t>
      </w:r>
    </w:p>
    <w:p w14:paraId="6AF0BB44">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 xml:space="preserve">    （6）到货时间与一览表不符：</w:t>
      </w:r>
      <w:r>
        <w:rPr>
          <w:rFonts w:hint="eastAsia" w:ascii="宋体" w:hAnsi="宋体" w:eastAsia="宋体" w:cs="宋体"/>
          <w:b/>
          <w:color w:val="auto"/>
          <w:sz w:val="24"/>
          <w:highlight w:val="none"/>
          <w:u w:val="single"/>
        </w:rPr>
        <w:t>到货时间无论何时、早晚，承包人都有材料的保管责任且不再另向发包人索要保管费（合同价中已经包含）。</w:t>
      </w:r>
    </w:p>
    <w:p w14:paraId="5C76535D">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31.6发包人供应材料设备的结算方法</w:t>
      </w:r>
    </w:p>
    <w:p w14:paraId="356907DE">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bCs/>
          <w:color w:val="auto"/>
          <w:sz w:val="24"/>
          <w:highlight w:val="none"/>
        </w:rPr>
        <w:t>（1）</w:t>
      </w:r>
      <w:r>
        <w:rPr>
          <w:rFonts w:hint="eastAsia" w:ascii="宋体" w:hAnsi="宋体" w:eastAsia="宋体" w:cs="宋体"/>
          <w:b/>
          <w:bCs/>
          <w:color w:val="auto"/>
          <w:sz w:val="24"/>
          <w:highlight w:val="none"/>
          <w:u w:val="single"/>
        </w:rPr>
        <w:t>发</w:t>
      </w:r>
      <w:r>
        <w:rPr>
          <w:rFonts w:hint="eastAsia" w:ascii="宋体" w:hAnsi="宋体" w:eastAsia="宋体" w:cs="宋体"/>
          <w:b/>
          <w:color w:val="auto"/>
          <w:sz w:val="24"/>
          <w:highlight w:val="none"/>
          <w:u w:val="single"/>
        </w:rPr>
        <w:t>包人供应的材料设备使用前，由承包人负责检验或试验，不合格的不得使用，检验或试验费用由承包人承担（合同价中已经包含）。</w:t>
      </w:r>
      <w:r>
        <w:rPr>
          <w:rFonts w:hint="eastAsia" w:ascii="宋体" w:hAnsi="宋体" w:eastAsia="宋体" w:cs="宋体"/>
          <w:b/>
          <w:color w:val="auto"/>
          <w:sz w:val="24"/>
          <w:highlight w:val="none"/>
        </w:rPr>
        <w:t xml:space="preserve">                            </w:t>
      </w:r>
    </w:p>
    <w:p w14:paraId="4279FEB4">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（2）发包人供应材料的结算方法：</w:t>
      </w:r>
    </w:p>
    <w:p w14:paraId="6B7ABC74">
      <w:pPr>
        <w:pageBreakBefore w:val="0"/>
        <w:kinsoku/>
        <w:wordWrap/>
        <w:overflowPunct/>
        <w:topLinePunct w:val="0"/>
        <w:autoSpaceDE/>
        <w:autoSpaceDN/>
        <w:bidi w:val="0"/>
        <w:spacing w:line="460" w:lineRule="exact"/>
        <w:ind w:firstLine="480"/>
        <w:textAlignment w:val="auto"/>
        <w:rPr>
          <w:rFonts w:hint="eastAsia" w:ascii="宋体" w:hAnsi="宋体" w:eastAsia="宋体" w:cs="宋体"/>
          <w:color w:val="auto"/>
          <w:sz w:val="24"/>
          <w:highlight w:val="none"/>
        </w:rPr>
      </w:pPr>
      <w:r>
        <w:rPr>
          <w:rFonts w:hint="eastAsia" w:ascii="宋体" w:hAnsi="宋体" w:eastAsia="宋体" w:cs="宋体"/>
          <w:b/>
          <w:color w:val="auto"/>
          <w:sz w:val="24"/>
          <w:highlight w:val="none"/>
          <w:u w:val="single"/>
        </w:rPr>
        <w:t>在发生当月工程进度款中按实际用量及招标暂定价格扣除。认质认价所产生的差价（差价进入工程结算且只计安全文明施工措施费、规费和税金，）在竣工决算时从扣工程结算中扣除。</w:t>
      </w:r>
      <w:r>
        <w:rPr>
          <w:rFonts w:hint="eastAsia" w:ascii="宋体" w:hAnsi="宋体" w:eastAsia="宋体" w:cs="宋体"/>
          <w:b/>
          <w:color w:val="auto"/>
          <w:sz w:val="24"/>
          <w:highlight w:val="none"/>
        </w:rPr>
        <w:t xml:space="preserve">                       </w:t>
      </w:r>
    </w:p>
    <w:p w14:paraId="3B2DF811">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32．承包人采购材料设备                                                                                                                                     </w:t>
      </w:r>
    </w:p>
    <w:p w14:paraId="0A147FB9">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32.1承包人采购材料设备的约定：</w:t>
      </w:r>
      <w:r>
        <w:rPr>
          <w:rFonts w:hint="eastAsia" w:ascii="宋体" w:hAnsi="宋体" w:eastAsia="宋体" w:cs="宋体"/>
          <w:b/>
          <w:color w:val="auto"/>
          <w:sz w:val="24"/>
          <w:highlight w:val="none"/>
          <w:u w:val="single"/>
        </w:rPr>
        <w:t>承包人采购材料设备前，须向发包方申报，经发包方和监理单位确认后方可购买。否则按不合格品处理，并拒绝支付该项费用，发包方保留更换材料设备品牌、厂家的权利。</w:t>
      </w:r>
    </w:p>
    <w:p w14:paraId="4308ACAF">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八、工程变更</w:t>
      </w:r>
    </w:p>
    <w:p w14:paraId="4D74986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35.确定变更价款</w:t>
      </w:r>
    </w:p>
    <w:p w14:paraId="0E13E92F">
      <w:pPr>
        <w:pageBreakBefore w:val="0"/>
        <w:kinsoku/>
        <w:wordWrap/>
        <w:overflowPunct/>
        <w:topLinePunct w:val="0"/>
        <w:autoSpaceDE/>
        <w:autoSpaceDN/>
        <w:bidi w:val="0"/>
        <w:adjustRightInd w:val="0"/>
        <w:snapToGrid w:val="0"/>
        <w:spacing w:line="460" w:lineRule="exact"/>
        <w:ind w:firstLine="482"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b/>
          <w:color w:val="auto"/>
          <w:sz w:val="24"/>
          <w:highlight w:val="none"/>
          <w:u w:val="single"/>
        </w:rPr>
        <w:t xml:space="preserve">执行《通用条款》。 </w:t>
      </w:r>
    </w:p>
    <w:p w14:paraId="0BAAB45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九、竣工验收与结算</w:t>
      </w:r>
    </w:p>
    <w:p w14:paraId="6C925A28">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36、竣工验收：</w:t>
      </w:r>
    </w:p>
    <w:p w14:paraId="7ED6C69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36.1竣工结算：</w:t>
      </w:r>
      <w:r>
        <w:rPr>
          <w:rFonts w:hint="eastAsia" w:ascii="宋体" w:hAnsi="宋体" w:eastAsia="宋体" w:cs="宋体"/>
          <w:b/>
          <w:color w:val="auto"/>
          <w:sz w:val="24"/>
          <w:highlight w:val="none"/>
          <w:u w:val="single"/>
        </w:rPr>
        <w:t>/</w:t>
      </w:r>
    </w:p>
    <w:p w14:paraId="53ACD93F">
      <w:pPr>
        <w:pageBreakBefore w:val="0"/>
        <w:widowControl/>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kern w:val="0"/>
          <w:sz w:val="24"/>
          <w:highlight w:val="none"/>
        </w:rPr>
        <w:t>36.6中间交工工程的范围和竣工时间：</w:t>
      </w:r>
      <w:r>
        <w:rPr>
          <w:rFonts w:hint="eastAsia" w:ascii="宋体" w:hAnsi="宋体" w:eastAsia="宋体" w:cs="宋体"/>
          <w:b/>
          <w:color w:val="auto"/>
          <w:kern w:val="0"/>
          <w:sz w:val="24"/>
          <w:highlight w:val="none"/>
          <w:u w:val="single"/>
        </w:rPr>
        <w:t>无。</w:t>
      </w:r>
    </w:p>
    <w:p w14:paraId="5456E1C7">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＋、违约、索赔和争议</w:t>
      </w:r>
    </w:p>
    <w:p w14:paraId="3EFCB6BC">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39</w:t>
      </w:r>
      <w:r>
        <w:rPr>
          <w:rFonts w:hint="eastAsia" w:ascii="宋体" w:hAnsi="宋体" w:eastAsia="宋体" w:cs="宋体"/>
          <w:b/>
          <w:color w:val="auto"/>
          <w:sz w:val="24"/>
          <w:highlight w:val="none"/>
        </w:rPr>
        <w:t>、违约</w:t>
      </w:r>
    </w:p>
    <w:p w14:paraId="69398CD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本合同中关于承包人违约的具体责任如下：                                                                                                                                      </w:t>
      </w:r>
    </w:p>
    <w:p w14:paraId="3C9FAF7D">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color w:val="auto"/>
          <w:sz w:val="24"/>
          <w:highlight w:val="none"/>
        </w:rPr>
        <w:t>（1）本合同通用条款第14.2款约定承包人违约应承担的违约责任：</w:t>
      </w:r>
      <w:r>
        <w:rPr>
          <w:rFonts w:hint="eastAsia" w:ascii="宋体" w:hAnsi="宋体" w:eastAsia="宋体" w:cs="宋体"/>
          <w:b/>
          <w:snapToGrid w:val="0"/>
          <w:color w:val="auto"/>
          <w:sz w:val="24"/>
          <w:highlight w:val="none"/>
          <w:u w:val="single"/>
        </w:rPr>
        <w:t>承包人工期每推迟一天按1000元处罚外，若影响发包人使用时，应另赔偿由此给甲方造成的损失。</w:t>
      </w:r>
    </w:p>
    <w:p w14:paraId="1C4D280C">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（2）本合同通用条款第 15.1款约定承包人违约应承担的违约责任：</w:t>
      </w:r>
      <w:r>
        <w:rPr>
          <w:rFonts w:hint="eastAsia" w:ascii="宋体" w:hAnsi="宋体" w:eastAsia="宋体" w:cs="宋体"/>
          <w:b/>
          <w:color w:val="auto"/>
          <w:sz w:val="24"/>
          <w:highlight w:val="none"/>
          <w:u w:val="single"/>
        </w:rPr>
        <w:t>按国务院279号令有关规定处理。</w:t>
      </w:r>
    </w:p>
    <w:p w14:paraId="0FFBDDE2">
      <w:pPr>
        <w:pageBreakBefore w:val="0"/>
        <w:kinsoku/>
        <w:wordWrap/>
        <w:overflowPunct/>
        <w:topLinePunct w:val="0"/>
        <w:autoSpaceDE/>
        <w:autoSpaceDN/>
        <w:bidi w:val="0"/>
        <w:spacing w:line="460" w:lineRule="exact"/>
        <w:ind w:firstLine="482" w:firstLineChars="200"/>
        <w:textAlignment w:val="auto"/>
        <w:rPr>
          <w:rFonts w:hint="eastAsia" w:ascii="宋体" w:hAnsi="宋体" w:eastAsia="宋体" w:cs="宋体"/>
          <w:b/>
          <w:snapToGrid w:val="0"/>
          <w:color w:val="auto"/>
          <w:sz w:val="24"/>
          <w:highlight w:val="none"/>
          <w:u w:val="single"/>
        </w:rPr>
      </w:pPr>
      <w:r>
        <w:rPr>
          <w:rFonts w:hint="eastAsia" w:ascii="宋体" w:hAnsi="宋体" w:eastAsia="宋体" w:cs="宋体"/>
          <w:b/>
          <w:snapToGrid w:val="0"/>
          <w:color w:val="auto"/>
          <w:sz w:val="24"/>
          <w:highlight w:val="none"/>
          <w:u w:val="single"/>
        </w:rPr>
        <w:t>达不到合格质量标准，承包人应负责返工，直至重新通过验收，承包人应负责返工所发生的所有费用，所延误的工期不得顺延。如经过两次返修仍不能通过验收的，则发包人有权终止合同，承包应赔偿发包人由此引起的一切损失。</w:t>
      </w:r>
    </w:p>
    <w:p w14:paraId="46CBE49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（3）双方约定的承包人其他违约责任：</w:t>
      </w:r>
      <w:r>
        <w:rPr>
          <w:rFonts w:hint="eastAsia" w:ascii="宋体" w:hAnsi="宋体" w:eastAsia="宋体" w:cs="宋体"/>
          <w:color w:val="auto"/>
          <w:sz w:val="24"/>
          <w:highlight w:val="none"/>
          <w:u w:val="single"/>
        </w:rPr>
        <w:t xml:space="preserve">   无   </w:t>
      </w:r>
    </w:p>
    <w:p w14:paraId="0F74213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41．争议</w:t>
      </w:r>
    </w:p>
    <w:p w14:paraId="6843194E">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41.1</w:t>
      </w:r>
      <w:r>
        <w:rPr>
          <w:rFonts w:hint="eastAsia" w:ascii="宋体" w:hAnsi="宋体" w:eastAsia="宋体" w:cs="宋体"/>
          <w:color w:val="auto"/>
          <w:kern w:val="0"/>
          <w:sz w:val="24"/>
          <w:highlight w:val="none"/>
        </w:rPr>
        <w:t>双方当事人约定，在履行合同过程中产生争议时：</w:t>
      </w:r>
    </w:p>
    <w:p w14:paraId="05813BF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（1）请</w:t>
      </w:r>
      <w:r>
        <w:rPr>
          <w:rFonts w:hint="eastAsia" w:ascii="宋体" w:hAnsi="宋体" w:eastAsia="宋体" w:cs="宋体"/>
          <w:b/>
          <w:snapToGrid w:val="0"/>
          <w:color w:val="auto"/>
          <w:kern w:val="0"/>
          <w:sz w:val="24"/>
          <w:highlight w:val="none"/>
          <w:u w:val="single"/>
        </w:rPr>
        <w:t>合同主管部门和造价主管部门</w:t>
      </w:r>
      <w:r>
        <w:rPr>
          <w:rFonts w:hint="eastAsia" w:ascii="宋体" w:hAnsi="宋体" w:eastAsia="宋体" w:cs="宋体"/>
          <w:color w:val="auto"/>
          <w:kern w:val="0"/>
          <w:sz w:val="24"/>
          <w:highlight w:val="none"/>
        </w:rPr>
        <w:t>调解；</w:t>
      </w:r>
    </w:p>
    <w:p w14:paraId="50D0936C">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（2）合同争议调解不成的，按下列第</w:t>
      </w:r>
      <w:r>
        <w:rPr>
          <w:rFonts w:hint="eastAsia" w:ascii="宋体" w:hAnsi="宋体" w:eastAsia="宋体" w:cs="宋体"/>
          <w:color w:val="auto"/>
          <w:kern w:val="0"/>
          <w:sz w:val="24"/>
          <w:highlight w:val="none"/>
          <w:u w:val="single"/>
        </w:rPr>
        <w:t xml:space="preserve">  </w:t>
      </w:r>
      <w:r>
        <w:rPr>
          <w:rFonts w:hint="eastAsia" w:ascii="宋体" w:hAnsi="宋体" w:eastAsia="宋体" w:cs="宋体"/>
          <w:b/>
          <w:snapToGrid w:val="0"/>
          <w:color w:val="auto"/>
          <w:kern w:val="0"/>
          <w:sz w:val="24"/>
          <w:highlight w:val="none"/>
          <w:u w:val="single"/>
        </w:rPr>
        <w:t>2）</w:t>
      </w:r>
      <w:r>
        <w:rPr>
          <w:rFonts w:hint="eastAsia" w:ascii="宋体" w:hAnsi="宋体" w:eastAsia="宋体" w:cs="宋体"/>
          <w:color w:val="auto"/>
          <w:kern w:val="0"/>
          <w:sz w:val="24"/>
          <w:highlight w:val="none"/>
        </w:rPr>
        <w:t>种方式解决：</w:t>
      </w:r>
    </w:p>
    <w:p w14:paraId="7B281340">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1）提交 _____仲裁委员会申请仲裁；</w:t>
      </w:r>
    </w:p>
    <w:p w14:paraId="16AECDB6">
      <w:pPr>
        <w:pageBreakBefore w:val="0"/>
        <w:widowControl/>
        <w:kinsoku/>
        <w:wordWrap/>
        <w:overflowPunct/>
        <w:topLinePunct w:val="0"/>
        <w:autoSpaceDE/>
        <w:autoSpaceDN/>
        <w:bidi w:val="0"/>
        <w:spacing w:line="460" w:lineRule="exact"/>
        <w:ind w:firstLine="720" w:firstLineChars="3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2）依法向</w:t>
      </w:r>
      <w:r>
        <w:rPr>
          <w:rFonts w:hint="eastAsia" w:ascii="宋体" w:hAnsi="宋体" w:eastAsia="宋体" w:cs="宋体"/>
          <w:color w:val="auto"/>
          <w:kern w:val="0"/>
          <w:sz w:val="24"/>
          <w:highlight w:val="none"/>
          <w:u w:val="single"/>
          <w:lang w:val="en-US" w:eastAsia="zh-CN"/>
        </w:rPr>
        <w:t xml:space="preserve">     </w:t>
      </w:r>
      <w:r>
        <w:rPr>
          <w:rFonts w:hint="eastAsia" w:ascii="宋体" w:hAnsi="宋体" w:eastAsia="宋体" w:cs="宋体"/>
          <w:color w:val="auto"/>
          <w:kern w:val="0"/>
          <w:sz w:val="24"/>
          <w:highlight w:val="none"/>
        </w:rPr>
        <w:t>人民法院提起诉讼。</w:t>
      </w:r>
    </w:p>
    <w:p w14:paraId="396A713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十一、其他</w:t>
      </w:r>
    </w:p>
    <w:p w14:paraId="518E469E">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42、工程分包</w:t>
      </w:r>
    </w:p>
    <w:p w14:paraId="3FBE5E4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rPr>
        <w:t>42.1</w:t>
      </w:r>
      <w:r>
        <w:rPr>
          <w:rFonts w:hint="eastAsia" w:ascii="宋体" w:hAnsi="宋体" w:eastAsia="宋体" w:cs="宋体"/>
          <w:color w:val="auto"/>
          <w:kern w:val="0"/>
          <w:sz w:val="24"/>
          <w:highlight w:val="none"/>
        </w:rPr>
        <w:t>本工程发包人同意承包人分包的专业工程</w:t>
      </w:r>
      <w:r>
        <w:rPr>
          <w:rFonts w:hint="eastAsia" w:ascii="宋体" w:hAnsi="宋体" w:eastAsia="宋体" w:cs="宋体"/>
          <w:color w:val="auto"/>
          <w:sz w:val="24"/>
          <w:highlight w:val="none"/>
        </w:rPr>
        <w:t>：</w:t>
      </w:r>
      <w:r>
        <w:rPr>
          <w:rFonts w:hint="eastAsia" w:ascii="宋体" w:hAnsi="宋体" w:eastAsia="宋体" w:cs="宋体"/>
          <w:b/>
          <w:color w:val="auto"/>
          <w:sz w:val="24"/>
          <w:highlight w:val="none"/>
          <w:u w:val="single"/>
        </w:rPr>
        <w:t xml:space="preserve">  无  </w:t>
      </w:r>
    </w:p>
    <w:p w14:paraId="3FAB105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分包施工单位为：</w:t>
      </w:r>
      <w:r>
        <w:rPr>
          <w:rFonts w:hint="eastAsia" w:ascii="宋体" w:hAnsi="宋体" w:eastAsia="宋体" w:cs="宋体"/>
          <w:color w:val="auto"/>
          <w:sz w:val="24"/>
          <w:highlight w:val="none"/>
          <w:u w:val="single"/>
        </w:rPr>
        <w:t xml:space="preserve">   无   </w:t>
      </w:r>
    </w:p>
    <w:p w14:paraId="5F125380">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43、不可抗力</w:t>
      </w:r>
    </w:p>
    <w:p w14:paraId="4877B4A3">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43.1</w:t>
      </w:r>
      <w:r>
        <w:rPr>
          <w:rFonts w:hint="eastAsia" w:ascii="宋体" w:hAnsi="宋体" w:eastAsia="宋体" w:cs="宋体"/>
          <w:color w:val="auto"/>
          <w:kern w:val="0"/>
          <w:sz w:val="24"/>
          <w:highlight w:val="none"/>
        </w:rPr>
        <w:t>双方关于不可抗力的约定：</w:t>
      </w:r>
    </w:p>
    <w:p w14:paraId="3FAF67B0">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Cs/>
          <w:color w:val="auto"/>
          <w:sz w:val="24"/>
          <w:highlight w:val="none"/>
          <w:u w:val="single"/>
        </w:rPr>
      </w:pPr>
      <w:r>
        <w:rPr>
          <w:rFonts w:hint="eastAsia" w:ascii="宋体" w:hAnsi="宋体" w:eastAsia="宋体" w:cs="宋体"/>
          <w:bCs/>
          <w:color w:val="auto"/>
          <w:sz w:val="24"/>
          <w:highlight w:val="none"/>
          <w:u w:val="single"/>
        </w:rPr>
        <w:t xml:space="preserve">遇有不可抗力的，应立即将事故情况书面通报监理工程师及发包人，并应在7日内提供详情及合同不能履行或部分不能履行或需要延期履行的理由的有效证明文件。 </w:t>
      </w:r>
    </w:p>
    <w:p w14:paraId="22DD192F">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44、保险</w:t>
      </w:r>
    </w:p>
    <w:p w14:paraId="783A54AB">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44.1本工程双方约定投保内容如下：</w:t>
      </w:r>
    </w:p>
    <w:p w14:paraId="7A11DF95">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u w:val="single"/>
        </w:rPr>
      </w:pPr>
      <w:r>
        <w:rPr>
          <w:rFonts w:hint="eastAsia" w:ascii="宋体" w:hAnsi="宋体" w:eastAsia="宋体" w:cs="宋体"/>
          <w:color w:val="auto"/>
          <w:sz w:val="24"/>
          <w:highlight w:val="none"/>
          <w:lang w:val="en-US" w:eastAsia="zh-CN"/>
        </w:rPr>
        <w:t>(1)</w:t>
      </w:r>
      <w:r>
        <w:rPr>
          <w:rFonts w:hint="eastAsia" w:ascii="宋体" w:hAnsi="宋体" w:eastAsia="宋体" w:cs="宋体"/>
          <w:color w:val="auto"/>
          <w:sz w:val="24"/>
          <w:highlight w:val="none"/>
        </w:rPr>
        <w:t>承包人办理的保险事项：</w:t>
      </w:r>
      <w:r>
        <w:rPr>
          <w:rFonts w:hint="eastAsia" w:ascii="宋体" w:hAnsi="宋体" w:eastAsia="宋体" w:cs="宋体"/>
          <w:b/>
          <w:color w:val="auto"/>
          <w:sz w:val="24"/>
          <w:highlight w:val="none"/>
          <w:u w:val="single"/>
        </w:rPr>
        <w:t>由承包人自行办理属于承包人自己应办理的保险。</w:t>
      </w:r>
    </w:p>
    <w:p w14:paraId="10BE93D4">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（2）承包人投保内容：</w:t>
      </w:r>
      <w:r>
        <w:rPr>
          <w:rFonts w:hint="eastAsia" w:ascii="宋体" w:hAnsi="宋体" w:eastAsia="宋体" w:cs="宋体"/>
          <w:b/>
          <w:color w:val="auto"/>
          <w:sz w:val="24"/>
          <w:highlight w:val="none"/>
          <w:u w:val="single"/>
        </w:rPr>
        <w:t>执行《通用条款》44.4条。</w:t>
      </w:r>
      <w:r>
        <w:rPr>
          <w:rFonts w:hint="eastAsia" w:ascii="宋体" w:hAnsi="宋体" w:eastAsia="宋体" w:cs="宋体"/>
          <w:color w:val="auto"/>
          <w:sz w:val="24"/>
          <w:highlight w:val="none"/>
          <w:u w:val="single"/>
        </w:rPr>
        <w:t xml:space="preserve"> </w:t>
      </w:r>
    </w:p>
    <w:p w14:paraId="08829C90">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45、担保 </w:t>
      </w:r>
    </w:p>
    <w:p w14:paraId="3C3098C4">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45.3本工程双方约定担保事项如下：</w:t>
      </w:r>
    </w:p>
    <w:p w14:paraId="0D096D05">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（1）承包人向发包人提供银行保函履约担保，担保方式为：</w:t>
      </w:r>
      <w:r>
        <w:rPr>
          <w:rFonts w:hint="eastAsia" w:ascii="宋体" w:hAnsi="宋体" w:eastAsia="宋体" w:cs="宋体"/>
          <w:b/>
          <w:color w:val="auto"/>
          <w:sz w:val="24"/>
          <w:highlight w:val="none"/>
          <w:u w:val="single"/>
        </w:rPr>
        <w:t>无</w:t>
      </w:r>
      <w:r>
        <w:rPr>
          <w:rFonts w:hint="eastAsia" w:ascii="宋体" w:hAnsi="宋体" w:eastAsia="宋体" w:cs="宋体"/>
          <w:color w:val="auto"/>
          <w:kern w:val="0"/>
          <w:sz w:val="24"/>
          <w:highlight w:val="none"/>
        </w:rPr>
        <w:t>，担保金额：</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，提交时间：</w:t>
      </w:r>
      <w:r>
        <w:rPr>
          <w:rFonts w:hint="eastAsia" w:ascii="宋体" w:hAnsi="宋体" w:eastAsia="宋体" w:cs="宋体"/>
          <w:b/>
          <w:color w:val="auto"/>
          <w:kern w:val="0"/>
          <w:sz w:val="24"/>
          <w:highlight w:val="none"/>
          <w:u w:val="single"/>
        </w:rPr>
        <w:t>/</w:t>
      </w:r>
      <w:r>
        <w:rPr>
          <w:rFonts w:hint="eastAsia" w:ascii="宋体" w:hAnsi="宋体" w:eastAsia="宋体" w:cs="宋体"/>
          <w:color w:val="auto"/>
          <w:kern w:val="0"/>
          <w:sz w:val="24"/>
          <w:highlight w:val="none"/>
        </w:rPr>
        <w:t>，担保有效期：</w:t>
      </w:r>
      <w:r>
        <w:rPr>
          <w:rFonts w:hint="eastAsia" w:ascii="宋体" w:hAnsi="宋体" w:eastAsia="宋体" w:cs="宋体"/>
          <w:b/>
          <w:color w:val="auto"/>
          <w:sz w:val="24"/>
          <w:highlight w:val="none"/>
          <w:u w:val="single"/>
        </w:rPr>
        <w:t>/</w:t>
      </w:r>
      <w:r>
        <w:rPr>
          <w:rFonts w:hint="eastAsia" w:ascii="宋体" w:hAnsi="宋体" w:eastAsia="宋体" w:cs="宋体"/>
          <w:color w:val="auto"/>
          <w:kern w:val="0"/>
          <w:sz w:val="24"/>
          <w:highlight w:val="none"/>
          <w:u w:val="single"/>
        </w:rPr>
        <w:t xml:space="preserve"> </w:t>
      </w:r>
    </w:p>
    <w:p w14:paraId="1A56C006">
      <w:pPr>
        <w:pageBreakBefore w:val="0"/>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（2）双方约定的其他担保事项：</w:t>
      </w:r>
      <w:r>
        <w:rPr>
          <w:rFonts w:hint="eastAsia" w:ascii="宋体" w:hAnsi="宋体" w:eastAsia="宋体" w:cs="宋体"/>
          <w:b/>
          <w:color w:val="auto"/>
          <w:sz w:val="24"/>
          <w:highlight w:val="none"/>
          <w:u w:val="single"/>
        </w:rPr>
        <w:t xml:space="preserve">无 </w:t>
      </w:r>
    </w:p>
    <w:p w14:paraId="0BF3E109">
      <w:pPr>
        <w:pageBreakBefore w:val="0"/>
        <w:kinsoku/>
        <w:wordWrap/>
        <w:overflowPunct/>
        <w:topLinePunct w:val="0"/>
        <w:autoSpaceDE/>
        <w:autoSpaceDN/>
        <w:bidi w:val="0"/>
        <w:spacing w:line="460" w:lineRule="exac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50、合同份数</w:t>
      </w:r>
    </w:p>
    <w:p w14:paraId="15906C5C">
      <w:pPr>
        <w:pageBreakBefore w:val="0"/>
        <w:kinsoku/>
        <w:wordWrap/>
        <w:overflowPunct/>
        <w:topLinePunct w:val="0"/>
        <w:autoSpaceDE/>
        <w:autoSpaceDN/>
        <w:bidi w:val="0"/>
        <w:spacing w:line="460" w:lineRule="exac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50.2双方约定合同份数：</w:t>
      </w:r>
      <w:r>
        <w:rPr>
          <w:rFonts w:hint="eastAsia" w:ascii="宋体" w:hAnsi="宋体" w:eastAsia="宋体" w:cs="宋体"/>
          <w:b/>
          <w:color w:val="auto"/>
          <w:sz w:val="24"/>
          <w:highlight w:val="none"/>
          <w:u w:val="single"/>
        </w:rPr>
        <w:t>本合同陆份，甲方叁份，乙方叁份</w:t>
      </w:r>
      <w:r>
        <w:rPr>
          <w:rFonts w:hint="eastAsia" w:ascii="宋体" w:hAnsi="宋体" w:eastAsia="宋体" w:cs="宋体"/>
          <w:color w:val="auto"/>
          <w:sz w:val="24"/>
          <w:highlight w:val="none"/>
          <w:u w:val="single"/>
        </w:rPr>
        <w:t>。</w:t>
      </w:r>
      <w:r>
        <w:rPr>
          <w:rFonts w:hint="eastAsia" w:ascii="宋体" w:hAnsi="宋体" w:eastAsia="宋体" w:cs="宋体"/>
          <w:color w:val="auto"/>
          <w:sz w:val="24"/>
          <w:highlight w:val="none"/>
        </w:rPr>
        <w:t xml:space="preserve">  </w:t>
      </w:r>
    </w:p>
    <w:p w14:paraId="6FD6084C">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t>51、补充条款</w:t>
      </w:r>
    </w:p>
    <w:p w14:paraId="03C62879">
      <w:pPr>
        <w:pageBreakBefore w:val="0"/>
        <w:kinsoku/>
        <w:wordWrap/>
        <w:overflowPunct/>
        <w:topLinePunct w:val="0"/>
        <w:autoSpaceDE/>
        <w:autoSpaceDN/>
        <w:bidi w:val="0"/>
        <w:spacing w:line="460" w:lineRule="exact"/>
        <w:jc w:val="left"/>
        <w:textAlignment w:val="auto"/>
        <w:rPr>
          <w:rFonts w:hint="eastAsia" w:ascii="宋体" w:hAnsi="宋体" w:eastAsia="宋体" w:cs="宋体"/>
          <w:b w:val="0"/>
          <w:bCs w:val="0"/>
          <w:color w:val="auto"/>
          <w:sz w:val="24"/>
          <w:szCs w:val="24"/>
          <w:highlight w:val="none"/>
          <w:lang w:val="zh-CN" w:eastAsia="zh-CN"/>
        </w:rPr>
      </w:pPr>
      <w:r>
        <w:rPr>
          <w:rFonts w:hint="eastAsia" w:ascii="宋体" w:hAnsi="宋体" w:eastAsia="宋体" w:cs="宋体"/>
          <w:color w:val="auto"/>
          <w:sz w:val="24"/>
          <w:highlight w:val="none"/>
        </w:rPr>
        <w:t>51.1</w:t>
      </w:r>
      <w:r>
        <w:rPr>
          <w:rFonts w:hint="eastAsia" w:ascii="宋体" w:hAnsi="宋体" w:eastAsia="宋体" w:cs="宋体"/>
          <w:b w:val="0"/>
          <w:bCs w:val="0"/>
          <w:color w:val="auto"/>
          <w:sz w:val="24"/>
          <w:szCs w:val="24"/>
          <w:highlight w:val="none"/>
          <w:lang w:val="zh-CN" w:eastAsia="zh-CN"/>
        </w:rPr>
        <w:t>如有工程变更乙方需提前报送采购人及监理，经双方同意后据实结算。</w:t>
      </w:r>
    </w:p>
    <w:p w14:paraId="4CED2A94">
      <w:pPr>
        <w:pageBreakBefore w:val="0"/>
        <w:kinsoku/>
        <w:wordWrap/>
        <w:overflowPunct/>
        <w:topLinePunct w:val="0"/>
        <w:autoSpaceDE/>
        <w:autoSpaceDN/>
        <w:bidi w:val="0"/>
        <w:spacing w:line="460" w:lineRule="exact"/>
        <w:jc w:val="left"/>
        <w:textAlignment w:val="auto"/>
        <w:rPr>
          <w:rFonts w:hint="eastAsia" w:ascii="宋体" w:hAnsi="宋体" w:eastAsia="宋体" w:cs="宋体"/>
          <w:b/>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2</w:t>
      </w:r>
      <w:r>
        <w:rPr>
          <w:rFonts w:hint="eastAsia" w:ascii="宋体" w:hAnsi="宋体" w:eastAsia="宋体" w:cs="宋体"/>
          <w:color w:val="auto"/>
          <w:sz w:val="24"/>
          <w:highlight w:val="none"/>
        </w:rPr>
        <w:t>专业工程暂估价：依财政局评审文件为依据，参考招标限价与中标价的下浮比例签订合同，最终造价以审计为准。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3</w:t>
      </w:r>
      <w:r>
        <w:rPr>
          <w:rFonts w:hint="eastAsia" w:ascii="宋体" w:hAnsi="宋体" w:eastAsia="宋体" w:cs="宋体"/>
          <w:color w:val="auto"/>
          <w:sz w:val="24"/>
          <w:highlight w:val="none"/>
        </w:rPr>
        <w:t>承包人采购材料设备的约定：承包人采购的所有材料、设备均应达到国家规范“合格”标准以上。发现不合格材料、设备用于工程中，承包人无条件返工且费用自理，同时，应承担发包人由此而引起的经济损失。</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4</w:t>
      </w:r>
      <w:r>
        <w:rPr>
          <w:rFonts w:hint="eastAsia" w:ascii="宋体" w:hAnsi="宋体" w:eastAsia="宋体" w:cs="宋体"/>
          <w:color w:val="auto"/>
          <w:sz w:val="24"/>
          <w:highlight w:val="none"/>
        </w:rPr>
        <w:t>承包人应按月支付农民工工资，否则，招标人有权从工程款中扣除并发放给农民工。</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5</w:t>
      </w:r>
      <w:r>
        <w:rPr>
          <w:rFonts w:hint="eastAsia" w:ascii="宋体" w:hAnsi="宋体" w:eastAsia="宋体" w:cs="宋体"/>
          <w:color w:val="auto"/>
          <w:sz w:val="24"/>
          <w:highlight w:val="none"/>
        </w:rPr>
        <w:t>本工程竣工后，应将建筑物和施工单位生活区周围50米范围内施工现场清除干净；无建筑材料、无建筑设备、无临时垃圾、无坑池渠沟、无掩埋的硬化道路和垃圾，场地整洁，达到工程使用标准。否则发包人不予支付工程款。</w:t>
      </w:r>
    </w:p>
    <w:p w14:paraId="79C1CF74">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6</w:t>
      </w:r>
      <w:r>
        <w:rPr>
          <w:rFonts w:hint="eastAsia" w:ascii="宋体" w:hAnsi="宋体" w:eastAsia="宋体" w:cs="宋体"/>
          <w:color w:val="auto"/>
          <w:sz w:val="24"/>
          <w:highlight w:val="none"/>
        </w:rPr>
        <w:t>施工现场应按照市级文明工地标准，严格按文明工地施工，设立专用垃圾场，不得任意堆放或乱倒垃圾，定期将建筑垃圾清运。管理好自己的职工，不得随地大小便，服从发包人管理。</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7</w:t>
      </w:r>
      <w:r>
        <w:rPr>
          <w:rFonts w:hint="eastAsia" w:ascii="宋体" w:hAnsi="宋体" w:eastAsia="宋体" w:cs="宋体"/>
          <w:color w:val="auto"/>
          <w:sz w:val="24"/>
          <w:highlight w:val="none"/>
        </w:rPr>
        <w:t>施工过程中，资料和工程进度必须同步。每月发包人管理人员对施工进度和资料进行检查，出现问题限期整改，否则罚款1000元人民币。在工程竣工验收前，承包人要按规定将竣工资料交监理验收，由监理出据相应证明后，发包人方可组织验收。发包人支付工程款前，承包人应将档案交于档案馆，并负责在市质量安全监督站备案案。</w:t>
      </w:r>
    </w:p>
    <w:p w14:paraId="06E8871D">
      <w:pPr>
        <w:pageBreakBefore w:val="0"/>
        <w:kinsoku/>
        <w:wordWrap/>
        <w:overflowPunct/>
        <w:topLinePunct w:val="0"/>
        <w:autoSpaceDE/>
        <w:autoSpaceDN/>
        <w:bidi w:val="0"/>
        <w:spacing w:line="460" w:lineRule="exact"/>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8</w:t>
      </w:r>
      <w:r>
        <w:rPr>
          <w:rFonts w:hint="eastAsia" w:ascii="宋体" w:hAnsi="宋体" w:eastAsia="宋体" w:cs="宋体"/>
          <w:color w:val="auto"/>
          <w:sz w:val="24"/>
          <w:highlight w:val="none"/>
        </w:rPr>
        <w:t>必须有工程相应的试验室及设备，试验人员及所有施工技术人员必须持证上岗。所用材料的检测费用由承包方承担。 </w:t>
      </w:r>
      <w:r>
        <w:rPr>
          <w:rFonts w:hint="eastAsia" w:ascii="宋体" w:hAnsi="宋体" w:eastAsia="宋体" w:cs="宋体"/>
          <w:color w:val="auto"/>
          <w:sz w:val="24"/>
          <w:highlight w:val="none"/>
        </w:rPr>
        <w:br w:type="textWrapping"/>
      </w:r>
      <w:r>
        <w:rPr>
          <w:rFonts w:hint="eastAsia" w:ascii="宋体" w:hAnsi="宋体" w:eastAsia="宋体" w:cs="宋体"/>
          <w:color w:val="auto"/>
          <w:sz w:val="24"/>
          <w:highlight w:val="none"/>
        </w:rPr>
        <w:t>51.</w:t>
      </w:r>
      <w:r>
        <w:rPr>
          <w:rFonts w:hint="eastAsia" w:ascii="宋体" w:hAnsi="宋体" w:eastAsia="宋体" w:cs="宋体"/>
          <w:color w:val="auto"/>
          <w:sz w:val="24"/>
          <w:highlight w:val="none"/>
          <w:lang w:val="en-US" w:eastAsia="zh-CN"/>
        </w:rPr>
        <w:t>9</w:t>
      </w:r>
      <w:r>
        <w:rPr>
          <w:rFonts w:hint="eastAsia" w:ascii="宋体" w:hAnsi="宋体" w:eastAsia="宋体" w:cs="宋体"/>
          <w:color w:val="auto"/>
          <w:sz w:val="24"/>
          <w:highlight w:val="none"/>
        </w:rPr>
        <w:t xml:space="preserve">安全管理人员必须持证上岗，并负责检查现场和施工人员安全情况，如监理和发包人管理人员发现有不安全因素存在，每次罚款1000—20000元 。 </w:t>
      </w:r>
    </w:p>
    <w:p w14:paraId="566C2594">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附件1：承包人承揽工程项目一览表</w:t>
      </w:r>
    </w:p>
    <w:p w14:paraId="001470DB">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rPr>
        <w:t>附件2：发包人供应材料设备一览表</w:t>
      </w:r>
    </w:p>
    <w:p w14:paraId="0D8D2F58">
      <w:pPr>
        <w:pageBreakBefore w:val="0"/>
        <w:widowControl/>
        <w:kinsoku/>
        <w:wordWrap/>
        <w:overflowPunct/>
        <w:topLinePunct w:val="0"/>
        <w:autoSpaceDE/>
        <w:autoSpaceDN/>
        <w:bidi w:val="0"/>
        <w:spacing w:line="460" w:lineRule="exact"/>
        <w:ind w:firstLine="480" w:firstLineChars="200"/>
        <w:textAlignment w:val="auto"/>
        <w:rPr>
          <w:rFonts w:hint="eastAsia" w:ascii="宋体" w:hAnsi="宋体" w:eastAsia="宋体" w:cs="宋体"/>
          <w:b/>
          <w:color w:val="auto"/>
          <w:sz w:val="24"/>
          <w:highlight w:val="none"/>
        </w:rPr>
      </w:pPr>
      <w:r>
        <w:rPr>
          <w:rFonts w:hint="eastAsia" w:ascii="宋体" w:hAnsi="宋体" w:eastAsia="宋体" w:cs="宋体"/>
          <w:color w:val="auto"/>
          <w:kern w:val="0"/>
          <w:sz w:val="24"/>
          <w:highlight w:val="none"/>
        </w:rPr>
        <w:t>附件3：工程质量保修书</w:t>
      </w:r>
    </w:p>
    <w:p w14:paraId="56B12188">
      <w:pPr>
        <w:spacing w:before="120" w:beforeLines="50" w:after="120" w:afterLines="50" w:line="400" w:lineRule="exact"/>
        <w:jc w:val="left"/>
        <w:rPr>
          <w:rFonts w:hint="eastAsia" w:ascii="宋体" w:hAnsi="宋体" w:eastAsia="宋体" w:cs="宋体"/>
          <w:b/>
          <w:color w:val="auto"/>
          <w:sz w:val="24"/>
          <w:highlight w:val="none"/>
        </w:rPr>
      </w:pPr>
    </w:p>
    <w:p w14:paraId="1A67FBE9">
      <w:pPr>
        <w:spacing w:before="120" w:beforeLines="50" w:after="120" w:afterLines="50" w:line="400" w:lineRule="exact"/>
        <w:jc w:val="left"/>
        <w:rPr>
          <w:rFonts w:hint="eastAsia" w:ascii="宋体" w:hAnsi="宋体" w:eastAsia="宋体" w:cs="宋体"/>
          <w:b/>
          <w:color w:val="auto"/>
          <w:sz w:val="24"/>
          <w:highlight w:val="none"/>
        </w:rPr>
      </w:pPr>
    </w:p>
    <w:p w14:paraId="000442DD">
      <w:pPr>
        <w:spacing w:before="120" w:beforeLines="50" w:after="120" w:afterLines="50" w:line="400" w:lineRule="exact"/>
        <w:jc w:val="left"/>
        <w:rPr>
          <w:rFonts w:hint="eastAsia" w:ascii="宋体" w:hAnsi="宋体" w:eastAsia="宋体" w:cs="宋体"/>
          <w:b/>
          <w:color w:val="auto"/>
          <w:sz w:val="24"/>
          <w:highlight w:val="none"/>
        </w:rPr>
      </w:pPr>
    </w:p>
    <w:p w14:paraId="60E05F8A">
      <w:pPr>
        <w:spacing w:before="120" w:beforeLines="50" w:after="120" w:afterLines="50" w:line="400" w:lineRule="exact"/>
        <w:jc w:val="left"/>
        <w:rPr>
          <w:rFonts w:hint="eastAsia" w:ascii="宋体" w:hAnsi="宋体" w:eastAsia="宋体" w:cs="宋体"/>
          <w:b/>
          <w:color w:val="auto"/>
          <w:sz w:val="24"/>
          <w:highlight w:val="none"/>
        </w:rPr>
      </w:pPr>
    </w:p>
    <w:p w14:paraId="43EED8B5">
      <w:pPr>
        <w:spacing w:before="120" w:beforeLines="50" w:after="120" w:afterLines="50" w:line="400" w:lineRule="exact"/>
        <w:jc w:val="left"/>
        <w:rPr>
          <w:rFonts w:hint="eastAsia" w:ascii="宋体" w:hAnsi="宋体" w:eastAsia="宋体" w:cs="宋体"/>
          <w:b/>
          <w:color w:val="auto"/>
          <w:sz w:val="24"/>
          <w:highlight w:val="none"/>
        </w:rPr>
      </w:pPr>
    </w:p>
    <w:p w14:paraId="3252CC99">
      <w:pPr>
        <w:spacing w:before="120" w:beforeLines="50" w:after="120" w:afterLines="50" w:line="400" w:lineRule="exact"/>
        <w:jc w:val="left"/>
        <w:rPr>
          <w:rFonts w:hint="eastAsia" w:ascii="宋体" w:hAnsi="宋体" w:eastAsia="宋体" w:cs="宋体"/>
          <w:b/>
          <w:color w:val="auto"/>
          <w:sz w:val="24"/>
          <w:highlight w:val="none"/>
        </w:rPr>
      </w:pPr>
    </w:p>
    <w:p w14:paraId="30A90780">
      <w:pPr>
        <w:spacing w:before="120" w:beforeLines="50" w:after="120" w:afterLines="50" w:line="400" w:lineRule="exact"/>
        <w:jc w:val="left"/>
        <w:rPr>
          <w:rFonts w:hint="eastAsia" w:ascii="宋体" w:hAnsi="宋体" w:eastAsia="宋体" w:cs="宋体"/>
          <w:b/>
          <w:color w:val="auto"/>
          <w:sz w:val="24"/>
          <w:highlight w:val="none"/>
        </w:rPr>
      </w:pPr>
    </w:p>
    <w:p w14:paraId="68FD7125">
      <w:pPr>
        <w:spacing w:before="120" w:beforeLines="50" w:after="120" w:afterLines="50" w:line="400" w:lineRule="exact"/>
        <w:jc w:val="left"/>
        <w:rPr>
          <w:rFonts w:hint="eastAsia" w:ascii="宋体" w:hAnsi="宋体" w:eastAsia="宋体" w:cs="宋体"/>
          <w:b/>
          <w:color w:val="auto"/>
          <w:sz w:val="24"/>
          <w:highlight w:val="none"/>
        </w:rPr>
      </w:pPr>
    </w:p>
    <w:p w14:paraId="4DFCDCB4">
      <w:pPr>
        <w:spacing w:before="120" w:beforeLines="50" w:after="120" w:afterLines="50" w:line="400" w:lineRule="exact"/>
        <w:jc w:val="left"/>
        <w:rPr>
          <w:rFonts w:hint="eastAsia" w:ascii="宋体" w:hAnsi="宋体" w:eastAsia="宋体" w:cs="宋体"/>
          <w:b/>
          <w:color w:val="auto"/>
          <w:sz w:val="24"/>
          <w:highlight w:val="none"/>
        </w:rPr>
      </w:pPr>
    </w:p>
    <w:p w14:paraId="21457494">
      <w:pPr>
        <w:spacing w:before="120" w:beforeLines="50" w:after="120" w:afterLines="50" w:line="400" w:lineRule="exact"/>
        <w:jc w:val="left"/>
        <w:rPr>
          <w:rFonts w:hint="eastAsia" w:ascii="宋体" w:hAnsi="宋体" w:eastAsia="宋体" w:cs="宋体"/>
          <w:b/>
          <w:color w:val="auto"/>
          <w:sz w:val="24"/>
          <w:highlight w:val="none"/>
        </w:rPr>
      </w:pPr>
    </w:p>
    <w:p w14:paraId="2404AB61">
      <w:pPr>
        <w:spacing w:before="120" w:beforeLines="50" w:after="120" w:afterLines="50" w:line="400" w:lineRule="exact"/>
        <w:jc w:val="left"/>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附件1：</w:t>
      </w:r>
    </w:p>
    <w:p w14:paraId="49FF7BBE">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承包人承揽工程项目一览表</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850"/>
        <w:gridCol w:w="1134"/>
        <w:gridCol w:w="709"/>
        <w:gridCol w:w="709"/>
        <w:gridCol w:w="850"/>
        <w:gridCol w:w="1134"/>
        <w:gridCol w:w="1134"/>
        <w:gridCol w:w="851"/>
        <w:gridCol w:w="850"/>
      </w:tblGrid>
      <w:tr w14:paraId="7340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BACD732">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单位工程名称</w:t>
            </w:r>
          </w:p>
        </w:tc>
        <w:tc>
          <w:tcPr>
            <w:tcW w:w="850" w:type="dxa"/>
            <w:noWrap w:val="0"/>
            <w:vAlign w:val="center"/>
          </w:tcPr>
          <w:p w14:paraId="4814360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建设规模</w:t>
            </w:r>
          </w:p>
        </w:tc>
        <w:tc>
          <w:tcPr>
            <w:tcW w:w="1134" w:type="dxa"/>
            <w:noWrap w:val="0"/>
            <w:vAlign w:val="center"/>
          </w:tcPr>
          <w:p w14:paraId="30F5715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建筑面积（㎡）</w:t>
            </w:r>
          </w:p>
        </w:tc>
        <w:tc>
          <w:tcPr>
            <w:tcW w:w="709" w:type="dxa"/>
            <w:noWrap w:val="0"/>
            <w:vAlign w:val="center"/>
          </w:tcPr>
          <w:p w14:paraId="32754534">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结构</w:t>
            </w:r>
          </w:p>
        </w:tc>
        <w:tc>
          <w:tcPr>
            <w:tcW w:w="709" w:type="dxa"/>
            <w:noWrap w:val="0"/>
            <w:vAlign w:val="center"/>
          </w:tcPr>
          <w:p w14:paraId="755FF587">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层数</w:t>
            </w:r>
          </w:p>
        </w:tc>
        <w:tc>
          <w:tcPr>
            <w:tcW w:w="850" w:type="dxa"/>
            <w:noWrap w:val="0"/>
            <w:vAlign w:val="center"/>
          </w:tcPr>
          <w:p w14:paraId="66F9C030">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跨度（米）</w:t>
            </w:r>
          </w:p>
        </w:tc>
        <w:tc>
          <w:tcPr>
            <w:tcW w:w="1134" w:type="dxa"/>
            <w:noWrap w:val="0"/>
            <w:vAlign w:val="center"/>
          </w:tcPr>
          <w:p w14:paraId="55596248">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设备安装内容</w:t>
            </w:r>
          </w:p>
        </w:tc>
        <w:tc>
          <w:tcPr>
            <w:tcW w:w="1134" w:type="dxa"/>
            <w:noWrap w:val="0"/>
            <w:vAlign w:val="center"/>
          </w:tcPr>
          <w:p w14:paraId="74E1818F">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工程造价（元）</w:t>
            </w:r>
          </w:p>
        </w:tc>
        <w:tc>
          <w:tcPr>
            <w:tcW w:w="851" w:type="dxa"/>
            <w:noWrap w:val="0"/>
            <w:vAlign w:val="center"/>
          </w:tcPr>
          <w:p w14:paraId="05EAB19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开工日期</w:t>
            </w:r>
          </w:p>
        </w:tc>
        <w:tc>
          <w:tcPr>
            <w:tcW w:w="850" w:type="dxa"/>
            <w:noWrap w:val="0"/>
            <w:vAlign w:val="center"/>
          </w:tcPr>
          <w:p w14:paraId="77AF5F5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竣工日期</w:t>
            </w:r>
          </w:p>
        </w:tc>
      </w:tr>
      <w:tr w14:paraId="06280C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8A84E0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6915C5B5">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BAA954B">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3DFE62E6">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B9689F8">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7BD992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5CDC9B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1647E7E">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BD32D5E">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F427022">
            <w:pPr>
              <w:spacing w:before="120" w:beforeLines="50" w:after="120" w:afterLines="50"/>
              <w:jc w:val="center"/>
              <w:rPr>
                <w:rFonts w:hint="eastAsia" w:ascii="宋体" w:hAnsi="宋体" w:eastAsia="宋体" w:cs="宋体"/>
                <w:color w:val="auto"/>
                <w:sz w:val="24"/>
                <w:highlight w:val="none"/>
              </w:rPr>
            </w:pPr>
          </w:p>
        </w:tc>
      </w:tr>
      <w:tr w14:paraId="16C387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EC743BF">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02F857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3EE01FE">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28F5C97">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3742F3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2A6E1FD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B4F46D5">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45AE644">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5B065D3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99A69F5">
            <w:pPr>
              <w:spacing w:before="120" w:beforeLines="50" w:after="120" w:afterLines="50"/>
              <w:jc w:val="center"/>
              <w:rPr>
                <w:rFonts w:hint="eastAsia" w:ascii="宋体" w:hAnsi="宋体" w:eastAsia="宋体" w:cs="宋体"/>
                <w:color w:val="auto"/>
                <w:sz w:val="24"/>
                <w:highlight w:val="none"/>
              </w:rPr>
            </w:pPr>
          </w:p>
        </w:tc>
      </w:tr>
      <w:tr w14:paraId="3DD096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6FC33D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742DEB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9C6803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5685FBA">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05CE217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5DE146B3">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600DE1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AE6063C">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001B3D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45A6DB6">
            <w:pPr>
              <w:spacing w:before="120" w:beforeLines="50" w:after="120" w:afterLines="50"/>
              <w:jc w:val="center"/>
              <w:rPr>
                <w:rFonts w:hint="eastAsia" w:ascii="宋体" w:hAnsi="宋体" w:eastAsia="宋体" w:cs="宋体"/>
                <w:color w:val="auto"/>
                <w:sz w:val="24"/>
                <w:highlight w:val="none"/>
              </w:rPr>
            </w:pPr>
          </w:p>
        </w:tc>
      </w:tr>
      <w:tr w14:paraId="4CE85B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32FEA932">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44A268A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C0A5367">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15D6AB61">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94EA6DC">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792078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7A5D49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FBEFF00">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5DBB05C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8510F2B">
            <w:pPr>
              <w:spacing w:before="120" w:beforeLines="50" w:after="120" w:afterLines="50"/>
              <w:jc w:val="center"/>
              <w:rPr>
                <w:rFonts w:hint="eastAsia" w:ascii="宋体" w:hAnsi="宋体" w:eastAsia="宋体" w:cs="宋体"/>
                <w:color w:val="auto"/>
                <w:sz w:val="24"/>
                <w:highlight w:val="none"/>
              </w:rPr>
            </w:pPr>
          </w:p>
        </w:tc>
      </w:tr>
      <w:tr w14:paraId="6C1B1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5224798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B0CE92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D90FA3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4BE2260">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C3F55E9">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07115DC">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10A4C92">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1E397C03">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0199090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DD67043">
            <w:pPr>
              <w:spacing w:before="120" w:beforeLines="50" w:after="120" w:afterLines="50"/>
              <w:jc w:val="center"/>
              <w:rPr>
                <w:rFonts w:hint="eastAsia" w:ascii="宋体" w:hAnsi="宋体" w:eastAsia="宋体" w:cs="宋体"/>
                <w:color w:val="auto"/>
                <w:sz w:val="24"/>
                <w:highlight w:val="none"/>
              </w:rPr>
            </w:pPr>
          </w:p>
        </w:tc>
      </w:tr>
      <w:tr w14:paraId="154B60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E494F78">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3D57A36">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8AC9364">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E5B8FD9">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63F16B61">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A667868">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8C58593">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2C908864">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727E5D85">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7368085B">
            <w:pPr>
              <w:spacing w:before="120" w:beforeLines="50" w:after="120" w:afterLines="50"/>
              <w:jc w:val="center"/>
              <w:rPr>
                <w:rFonts w:hint="eastAsia" w:ascii="宋体" w:hAnsi="宋体" w:eastAsia="宋体" w:cs="宋体"/>
                <w:color w:val="auto"/>
                <w:sz w:val="24"/>
                <w:highlight w:val="none"/>
              </w:rPr>
            </w:pPr>
          </w:p>
        </w:tc>
      </w:tr>
      <w:tr w14:paraId="06CF3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40F27B13">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66EFC9F">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827CEA2">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7B74A248">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2044D125">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5407360">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51CC28C9">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4F348720">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ACFF8CA">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1D244C3A">
            <w:pPr>
              <w:spacing w:before="120" w:beforeLines="50" w:after="120" w:afterLines="50"/>
              <w:jc w:val="center"/>
              <w:rPr>
                <w:rFonts w:hint="eastAsia" w:ascii="宋体" w:hAnsi="宋体" w:eastAsia="宋体" w:cs="宋体"/>
                <w:color w:val="auto"/>
                <w:sz w:val="24"/>
                <w:highlight w:val="none"/>
              </w:rPr>
            </w:pPr>
          </w:p>
        </w:tc>
      </w:tr>
      <w:tr w14:paraId="0B12D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3" w:hRule="atLeast"/>
        </w:trPr>
        <w:tc>
          <w:tcPr>
            <w:tcW w:w="959" w:type="dxa"/>
            <w:noWrap w:val="0"/>
            <w:vAlign w:val="center"/>
          </w:tcPr>
          <w:p w14:paraId="1C5AD7D6">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0DACBDFE">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70BB8071">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561D985F">
            <w:pPr>
              <w:spacing w:before="120" w:beforeLines="50" w:after="120" w:afterLines="50"/>
              <w:jc w:val="center"/>
              <w:rPr>
                <w:rFonts w:hint="eastAsia" w:ascii="宋体" w:hAnsi="宋体" w:eastAsia="宋体" w:cs="宋体"/>
                <w:color w:val="auto"/>
                <w:sz w:val="24"/>
                <w:highlight w:val="none"/>
              </w:rPr>
            </w:pPr>
          </w:p>
        </w:tc>
        <w:tc>
          <w:tcPr>
            <w:tcW w:w="709" w:type="dxa"/>
            <w:noWrap w:val="0"/>
            <w:vAlign w:val="center"/>
          </w:tcPr>
          <w:p w14:paraId="44DBA5D0">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FA563B2">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6DEEC2AA">
            <w:pPr>
              <w:spacing w:before="120" w:beforeLines="50" w:after="120" w:afterLines="50"/>
              <w:jc w:val="center"/>
              <w:rPr>
                <w:rFonts w:hint="eastAsia" w:ascii="宋体" w:hAnsi="宋体" w:eastAsia="宋体" w:cs="宋体"/>
                <w:color w:val="auto"/>
                <w:sz w:val="24"/>
                <w:highlight w:val="none"/>
              </w:rPr>
            </w:pPr>
          </w:p>
        </w:tc>
        <w:tc>
          <w:tcPr>
            <w:tcW w:w="1134" w:type="dxa"/>
            <w:noWrap w:val="0"/>
            <w:vAlign w:val="center"/>
          </w:tcPr>
          <w:p w14:paraId="3E434B7D">
            <w:pPr>
              <w:spacing w:before="120" w:beforeLines="50" w:after="120" w:afterLines="50"/>
              <w:jc w:val="center"/>
              <w:rPr>
                <w:rFonts w:hint="eastAsia" w:ascii="宋体" w:hAnsi="宋体" w:eastAsia="宋体" w:cs="宋体"/>
                <w:color w:val="auto"/>
                <w:sz w:val="24"/>
                <w:highlight w:val="none"/>
              </w:rPr>
            </w:pPr>
          </w:p>
        </w:tc>
        <w:tc>
          <w:tcPr>
            <w:tcW w:w="851" w:type="dxa"/>
            <w:noWrap w:val="0"/>
            <w:vAlign w:val="center"/>
          </w:tcPr>
          <w:p w14:paraId="24AAB7C2">
            <w:pPr>
              <w:spacing w:before="120" w:beforeLines="50" w:after="120" w:afterLines="50"/>
              <w:jc w:val="center"/>
              <w:rPr>
                <w:rFonts w:hint="eastAsia" w:ascii="宋体" w:hAnsi="宋体" w:eastAsia="宋体" w:cs="宋体"/>
                <w:color w:val="auto"/>
                <w:sz w:val="24"/>
                <w:highlight w:val="none"/>
              </w:rPr>
            </w:pPr>
          </w:p>
        </w:tc>
        <w:tc>
          <w:tcPr>
            <w:tcW w:w="850" w:type="dxa"/>
            <w:noWrap w:val="0"/>
            <w:vAlign w:val="center"/>
          </w:tcPr>
          <w:p w14:paraId="3BD9C082">
            <w:pPr>
              <w:spacing w:before="120" w:beforeLines="50" w:after="120" w:afterLines="50"/>
              <w:jc w:val="center"/>
              <w:rPr>
                <w:rFonts w:hint="eastAsia" w:ascii="宋体" w:hAnsi="宋体" w:eastAsia="宋体" w:cs="宋体"/>
                <w:color w:val="auto"/>
                <w:sz w:val="24"/>
                <w:highlight w:val="none"/>
              </w:rPr>
            </w:pPr>
          </w:p>
        </w:tc>
      </w:tr>
    </w:tbl>
    <w:p w14:paraId="4B6BF77C">
      <w:pPr>
        <w:spacing w:before="120" w:beforeLines="50" w:after="120" w:afterLines="50"/>
        <w:rPr>
          <w:rFonts w:hint="eastAsia" w:ascii="宋体" w:hAnsi="宋体" w:eastAsia="宋体" w:cs="宋体"/>
          <w:b/>
          <w:color w:val="auto"/>
          <w:sz w:val="24"/>
          <w:highlight w:val="none"/>
        </w:rPr>
      </w:pPr>
      <w:bookmarkStart w:id="16" w:name="_sec_718_2"/>
      <w:bookmarkEnd w:id="16"/>
    </w:p>
    <w:p w14:paraId="44EE9E0C">
      <w:pPr>
        <w:spacing w:before="120" w:beforeLines="50" w:after="120" w:afterLines="50"/>
        <w:rPr>
          <w:rFonts w:hint="eastAsia" w:ascii="宋体" w:hAnsi="宋体" w:eastAsia="宋体" w:cs="宋体"/>
          <w:b/>
          <w:color w:val="auto"/>
          <w:sz w:val="24"/>
          <w:highlight w:val="none"/>
        </w:rPr>
      </w:pPr>
    </w:p>
    <w:p w14:paraId="0E62BA72">
      <w:pPr>
        <w:spacing w:before="120" w:beforeLines="50" w:after="120" w:afterLines="50"/>
        <w:rPr>
          <w:rFonts w:hint="eastAsia" w:ascii="宋体" w:hAnsi="宋体" w:eastAsia="宋体" w:cs="宋体"/>
          <w:b/>
          <w:color w:val="auto"/>
          <w:sz w:val="24"/>
          <w:highlight w:val="none"/>
        </w:rPr>
      </w:pPr>
      <w:r>
        <w:rPr>
          <w:rFonts w:hint="eastAsia" w:ascii="宋体" w:hAnsi="宋体" w:eastAsia="宋体" w:cs="宋体"/>
          <w:b/>
          <w:color w:val="auto"/>
          <w:sz w:val="24"/>
          <w:highlight w:val="none"/>
        </w:rPr>
        <w:t>附件2：</w:t>
      </w:r>
    </w:p>
    <w:p w14:paraId="0777458B">
      <w:pPr>
        <w:spacing w:before="120" w:beforeLines="50" w:after="120" w:afterLines="50"/>
        <w:jc w:val="cente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发包供应材料设备一览表</w:t>
      </w:r>
    </w:p>
    <w:tbl>
      <w:tblPr>
        <w:tblStyle w:val="2"/>
        <w:tblW w:w="0" w:type="auto"/>
        <w:jc w:val="center"/>
        <w:tblLayout w:type="fixed"/>
        <w:tblCellMar>
          <w:top w:w="0" w:type="dxa"/>
          <w:left w:w="0" w:type="dxa"/>
          <w:bottom w:w="0" w:type="dxa"/>
          <w:right w:w="0" w:type="dxa"/>
        </w:tblCellMar>
      </w:tblPr>
      <w:tblGrid>
        <w:gridCol w:w="658"/>
        <w:gridCol w:w="2313"/>
        <w:gridCol w:w="762"/>
        <w:gridCol w:w="1327"/>
        <w:gridCol w:w="861"/>
        <w:gridCol w:w="1418"/>
        <w:gridCol w:w="1060"/>
      </w:tblGrid>
      <w:tr w14:paraId="4B9705FA">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B6C1855">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序号</w:t>
            </w: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5A74386">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材料设备品种</w:t>
            </w: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385D8D">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单位</w:t>
            </w: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C84CBB">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数量</w:t>
            </w: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822B9FA">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单价</w:t>
            </w: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8E64F8E">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质量等级</w:t>
            </w: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22E401">
            <w:pPr>
              <w:spacing w:before="120" w:beforeLines="50" w:after="120" w:afterLines="50"/>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r>
      <w:tr w14:paraId="76BDCDA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8D0C2D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2B7B3E7">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E97B8E">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2AA169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EF3D22">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2566B88">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B77B09B">
            <w:pPr>
              <w:spacing w:before="120" w:beforeLines="50" w:after="120" w:afterLines="50"/>
              <w:jc w:val="center"/>
              <w:rPr>
                <w:rFonts w:hint="eastAsia" w:ascii="宋体" w:hAnsi="宋体" w:eastAsia="宋体" w:cs="宋体"/>
                <w:color w:val="auto"/>
                <w:sz w:val="24"/>
                <w:highlight w:val="none"/>
              </w:rPr>
            </w:pPr>
          </w:p>
        </w:tc>
      </w:tr>
      <w:tr w14:paraId="601881F5">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0E5D089">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5E8FEEB">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B669A2A">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41B29D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C8C0A5">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A8614DA">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942E41">
            <w:pPr>
              <w:spacing w:before="120" w:beforeLines="50" w:after="120" w:afterLines="50"/>
              <w:jc w:val="center"/>
              <w:rPr>
                <w:rFonts w:hint="eastAsia" w:ascii="宋体" w:hAnsi="宋体" w:eastAsia="宋体" w:cs="宋体"/>
                <w:color w:val="auto"/>
                <w:sz w:val="24"/>
                <w:highlight w:val="none"/>
              </w:rPr>
            </w:pPr>
          </w:p>
        </w:tc>
      </w:tr>
      <w:tr w14:paraId="1FC2F9E0">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9D09370">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CF9636A">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FDAE099">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543766">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F706A2">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CBC196D">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B66B95F">
            <w:pPr>
              <w:spacing w:before="120" w:beforeLines="50" w:after="120" w:afterLines="50"/>
              <w:jc w:val="center"/>
              <w:rPr>
                <w:rFonts w:hint="eastAsia" w:ascii="宋体" w:hAnsi="宋体" w:eastAsia="宋体" w:cs="宋体"/>
                <w:color w:val="auto"/>
                <w:sz w:val="24"/>
                <w:highlight w:val="none"/>
              </w:rPr>
            </w:pPr>
          </w:p>
        </w:tc>
      </w:tr>
      <w:tr w14:paraId="528A7072">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50E8A56B">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764807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8C76E05">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E5F0FDF">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C2B494B">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BD12EA7">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38151A">
            <w:pPr>
              <w:spacing w:before="120" w:beforeLines="50" w:after="120" w:afterLines="50"/>
              <w:jc w:val="center"/>
              <w:rPr>
                <w:rFonts w:hint="eastAsia" w:ascii="宋体" w:hAnsi="宋体" w:eastAsia="宋体" w:cs="宋体"/>
                <w:color w:val="auto"/>
                <w:sz w:val="24"/>
                <w:highlight w:val="none"/>
              </w:rPr>
            </w:pPr>
          </w:p>
        </w:tc>
      </w:tr>
      <w:tr w14:paraId="2B0E43B1">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7DF4F439">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C4D8F0">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679AEA3">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F737429">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EF1E9CE">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73A3723">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AC5F9A">
            <w:pPr>
              <w:spacing w:before="120" w:beforeLines="50" w:after="120" w:afterLines="50"/>
              <w:jc w:val="center"/>
              <w:rPr>
                <w:rFonts w:hint="eastAsia" w:ascii="宋体" w:hAnsi="宋体" w:eastAsia="宋体" w:cs="宋体"/>
                <w:color w:val="auto"/>
                <w:sz w:val="24"/>
                <w:highlight w:val="none"/>
              </w:rPr>
            </w:pPr>
          </w:p>
        </w:tc>
      </w:tr>
      <w:tr w14:paraId="464799EE">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A3D81C6">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7E396E8">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D19F68F">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14BF9D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77A5CF">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CA537C">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04FB79E">
            <w:pPr>
              <w:spacing w:before="120" w:beforeLines="50" w:after="120" w:afterLines="50"/>
              <w:jc w:val="center"/>
              <w:rPr>
                <w:rFonts w:hint="eastAsia" w:ascii="宋体" w:hAnsi="宋体" w:eastAsia="宋体" w:cs="宋体"/>
                <w:color w:val="auto"/>
                <w:sz w:val="24"/>
                <w:highlight w:val="none"/>
              </w:rPr>
            </w:pPr>
          </w:p>
        </w:tc>
      </w:tr>
      <w:tr w14:paraId="4886F81B">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3CF8A20">
            <w:pPr>
              <w:spacing w:before="120" w:beforeLines="50" w:after="120" w:afterLines="50"/>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705EF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AC86F48">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4FB78E">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5E5A09">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DF19162">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C6624C">
            <w:pPr>
              <w:spacing w:before="120" w:beforeLines="50" w:after="120" w:afterLines="50"/>
              <w:jc w:val="center"/>
              <w:rPr>
                <w:rFonts w:hint="eastAsia" w:ascii="宋体" w:hAnsi="宋体" w:eastAsia="宋体" w:cs="宋体"/>
                <w:color w:val="auto"/>
                <w:sz w:val="24"/>
                <w:highlight w:val="none"/>
              </w:rPr>
            </w:pPr>
          </w:p>
        </w:tc>
      </w:tr>
      <w:tr w14:paraId="55DEF3A4">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91F915E">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66F21A4">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D62FCC3">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9A5E615">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05AF5B1">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D54891">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84AA721">
            <w:pPr>
              <w:spacing w:before="120" w:beforeLines="50" w:after="120" w:afterLines="50"/>
              <w:jc w:val="center"/>
              <w:rPr>
                <w:rFonts w:hint="eastAsia" w:ascii="宋体" w:hAnsi="宋体" w:eastAsia="宋体" w:cs="宋体"/>
                <w:color w:val="auto"/>
                <w:sz w:val="24"/>
                <w:highlight w:val="none"/>
              </w:rPr>
            </w:pPr>
          </w:p>
        </w:tc>
      </w:tr>
      <w:tr w14:paraId="4D1F4C9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D04E208">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EB23B23">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717142E">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598721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4E4E58C">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0367FF5">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E71ABBA">
            <w:pPr>
              <w:spacing w:before="120" w:beforeLines="50" w:after="120" w:afterLines="50"/>
              <w:jc w:val="center"/>
              <w:rPr>
                <w:rFonts w:hint="eastAsia" w:ascii="宋体" w:hAnsi="宋体" w:eastAsia="宋体" w:cs="宋体"/>
                <w:color w:val="auto"/>
                <w:sz w:val="24"/>
                <w:highlight w:val="none"/>
              </w:rPr>
            </w:pPr>
          </w:p>
        </w:tc>
      </w:tr>
      <w:tr w14:paraId="562BD57F">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689FD0D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3159076">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9C9927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13323403">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EE999F5">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6651F21">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95A53C5">
            <w:pPr>
              <w:spacing w:before="120" w:beforeLines="50" w:after="120" w:afterLines="50"/>
              <w:jc w:val="center"/>
              <w:rPr>
                <w:rFonts w:hint="eastAsia" w:ascii="宋体" w:hAnsi="宋体" w:eastAsia="宋体" w:cs="宋体"/>
                <w:color w:val="auto"/>
                <w:sz w:val="24"/>
                <w:highlight w:val="none"/>
              </w:rPr>
            </w:pPr>
          </w:p>
        </w:tc>
      </w:tr>
      <w:tr w14:paraId="30B42F13">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4B9303B0">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36DC962A">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1E89E3C">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9501040">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0D7BD69">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4D5F97B8">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5EC85A1">
            <w:pPr>
              <w:spacing w:before="120" w:beforeLines="50" w:after="120" w:afterLines="50"/>
              <w:jc w:val="center"/>
              <w:rPr>
                <w:rFonts w:hint="eastAsia" w:ascii="宋体" w:hAnsi="宋体" w:eastAsia="宋体" w:cs="宋体"/>
                <w:color w:val="auto"/>
                <w:sz w:val="24"/>
                <w:highlight w:val="none"/>
              </w:rPr>
            </w:pPr>
          </w:p>
        </w:tc>
      </w:tr>
      <w:tr w14:paraId="1DA1225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0CCCAF26">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3DD7E85">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F270BB1">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A2F3F3E">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BDF4D6D">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79895E">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0A6E93B2">
            <w:pPr>
              <w:spacing w:before="120" w:beforeLines="50" w:after="120" w:afterLines="50"/>
              <w:jc w:val="center"/>
              <w:rPr>
                <w:rFonts w:hint="eastAsia" w:ascii="宋体" w:hAnsi="宋体" w:eastAsia="宋体" w:cs="宋体"/>
                <w:color w:val="auto"/>
                <w:sz w:val="24"/>
                <w:highlight w:val="none"/>
              </w:rPr>
            </w:pPr>
          </w:p>
        </w:tc>
      </w:tr>
      <w:tr w14:paraId="63D2C3EC">
        <w:tblPrEx>
          <w:tblCellMar>
            <w:top w:w="0" w:type="dxa"/>
            <w:left w:w="0" w:type="dxa"/>
            <w:bottom w:w="0" w:type="dxa"/>
            <w:right w:w="0" w:type="dxa"/>
          </w:tblCellMar>
        </w:tblPrEx>
        <w:trPr>
          <w:trHeight w:val="773" w:hRule="atLeast"/>
          <w:jc w:val="center"/>
        </w:trPr>
        <w:tc>
          <w:tcPr>
            <w:tcW w:w="658" w:type="dxa"/>
            <w:tcBorders>
              <w:top w:val="single" w:color="auto" w:sz="8" w:space="0"/>
              <w:left w:val="single" w:color="auto" w:sz="8" w:space="0"/>
              <w:bottom w:val="single" w:color="auto" w:sz="8" w:space="0"/>
              <w:right w:val="single" w:color="auto" w:sz="8" w:space="0"/>
            </w:tcBorders>
            <w:noWrap w:val="0"/>
            <w:tcMar>
              <w:top w:w="0" w:type="dxa"/>
              <w:left w:w="108" w:type="dxa"/>
              <w:bottom w:w="0" w:type="dxa"/>
              <w:right w:w="108" w:type="dxa"/>
            </w:tcMar>
            <w:vAlign w:val="center"/>
          </w:tcPr>
          <w:p w14:paraId="3CB53BE4">
            <w:pPr>
              <w:spacing w:before="120" w:beforeLines="50" w:after="120" w:afterLines="50"/>
              <w:jc w:val="center"/>
              <w:rPr>
                <w:rFonts w:hint="eastAsia" w:ascii="宋体" w:hAnsi="宋体" w:eastAsia="宋体" w:cs="宋体"/>
                <w:color w:val="auto"/>
                <w:sz w:val="24"/>
                <w:highlight w:val="none"/>
              </w:rPr>
            </w:pPr>
          </w:p>
        </w:tc>
        <w:tc>
          <w:tcPr>
            <w:tcW w:w="2313"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2597B81">
            <w:pPr>
              <w:spacing w:before="120" w:beforeLines="50" w:after="120" w:afterLines="50"/>
              <w:jc w:val="center"/>
              <w:rPr>
                <w:rFonts w:hint="eastAsia" w:ascii="宋体" w:hAnsi="宋体" w:eastAsia="宋体" w:cs="宋体"/>
                <w:color w:val="auto"/>
                <w:sz w:val="24"/>
                <w:highlight w:val="none"/>
              </w:rPr>
            </w:pPr>
          </w:p>
        </w:tc>
        <w:tc>
          <w:tcPr>
            <w:tcW w:w="762"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7C5272FB">
            <w:pPr>
              <w:spacing w:before="120" w:beforeLines="50" w:after="120" w:afterLines="50"/>
              <w:jc w:val="center"/>
              <w:rPr>
                <w:rFonts w:hint="eastAsia" w:ascii="宋体" w:hAnsi="宋体" w:eastAsia="宋体" w:cs="宋体"/>
                <w:color w:val="auto"/>
                <w:sz w:val="24"/>
                <w:highlight w:val="none"/>
              </w:rPr>
            </w:pPr>
          </w:p>
        </w:tc>
        <w:tc>
          <w:tcPr>
            <w:tcW w:w="1327"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2F348205">
            <w:pPr>
              <w:spacing w:before="120" w:beforeLines="50" w:after="120" w:afterLines="50"/>
              <w:jc w:val="center"/>
              <w:rPr>
                <w:rFonts w:hint="eastAsia" w:ascii="宋体" w:hAnsi="宋体" w:eastAsia="宋体" w:cs="宋体"/>
                <w:color w:val="auto"/>
                <w:sz w:val="24"/>
                <w:highlight w:val="none"/>
              </w:rPr>
            </w:pPr>
          </w:p>
        </w:tc>
        <w:tc>
          <w:tcPr>
            <w:tcW w:w="861"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6A4A007">
            <w:pPr>
              <w:spacing w:before="120" w:beforeLines="50" w:after="120" w:afterLines="50"/>
              <w:jc w:val="center"/>
              <w:rPr>
                <w:rFonts w:hint="eastAsia" w:ascii="宋体" w:hAnsi="宋体" w:eastAsia="宋体" w:cs="宋体"/>
                <w:color w:val="auto"/>
                <w:sz w:val="24"/>
                <w:highlight w:val="none"/>
              </w:rPr>
            </w:pPr>
          </w:p>
        </w:tc>
        <w:tc>
          <w:tcPr>
            <w:tcW w:w="1418"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6982A8C6">
            <w:pPr>
              <w:spacing w:before="120" w:beforeLines="50" w:after="120" w:afterLines="50"/>
              <w:jc w:val="center"/>
              <w:rPr>
                <w:rFonts w:hint="eastAsia" w:ascii="宋体" w:hAnsi="宋体" w:eastAsia="宋体" w:cs="宋体"/>
                <w:color w:val="auto"/>
                <w:sz w:val="24"/>
                <w:highlight w:val="none"/>
              </w:rPr>
            </w:pPr>
          </w:p>
        </w:tc>
        <w:tc>
          <w:tcPr>
            <w:tcW w:w="1060" w:type="dxa"/>
            <w:tcBorders>
              <w:top w:val="single" w:color="auto" w:sz="8" w:space="0"/>
              <w:left w:val="nil"/>
              <w:bottom w:val="single" w:color="auto" w:sz="8" w:space="0"/>
              <w:right w:val="single" w:color="auto" w:sz="8" w:space="0"/>
            </w:tcBorders>
            <w:noWrap w:val="0"/>
            <w:tcMar>
              <w:top w:w="0" w:type="dxa"/>
              <w:left w:w="108" w:type="dxa"/>
              <w:bottom w:w="0" w:type="dxa"/>
              <w:right w:w="108" w:type="dxa"/>
            </w:tcMar>
            <w:vAlign w:val="center"/>
          </w:tcPr>
          <w:p w14:paraId="54E41DD3">
            <w:pPr>
              <w:spacing w:before="120" w:beforeLines="50" w:after="120" w:afterLines="50"/>
              <w:jc w:val="center"/>
              <w:rPr>
                <w:rFonts w:hint="eastAsia" w:ascii="宋体" w:hAnsi="宋体" w:eastAsia="宋体" w:cs="宋体"/>
                <w:color w:val="auto"/>
                <w:sz w:val="24"/>
                <w:highlight w:val="none"/>
              </w:rPr>
            </w:pPr>
          </w:p>
        </w:tc>
      </w:tr>
    </w:tbl>
    <w:p w14:paraId="29E540FF">
      <w:pPr>
        <w:spacing w:before="120" w:beforeLines="50" w:after="120" w:afterLines="50"/>
        <w:rPr>
          <w:rFonts w:hint="eastAsia" w:ascii="宋体" w:hAnsi="宋体" w:eastAsia="宋体" w:cs="宋体"/>
          <w:b/>
          <w:color w:val="auto"/>
          <w:sz w:val="24"/>
          <w:highlight w:val="none"/>
        </w:rPr>
      </w:pPr>
    </w:p>
    <w:p w14:paraId="51B8B4E7">
      <w:pPr>
        <w:spacing w:before="120" w:beforeLines="50" w:after="120" w:afterLines="50"/>
        <w:rPr>
          <w:rFonts w:hint="eastAsia" w:ascii="宋体" w:hAnsi="宋体" w:eastAsia="宋体" w:cs="宋体"/>
          <w:b/>
          <w:color w:val="auto"/>
          <w:sz w:val="24"/>
          <w:highlight w:val="none"/>
        </w:rPr>
      </w:pPr>
    </w:p>
    <w:p w14:paraId="441073B2">
      <w:pPr>
        <w:spacing w:before="120" w:beforeLines="50" w:after="120" w:afterLines="50"/>
        <w:rPr>
          <w:rFonts w:hint="eastAsia" w:ascii="宋体" w:hAnsi="宋体" w:eastAsia="宋体" w:cs="宋体"/>
          <w:color w:val="auto"/>
          <w:sz w:val="24"/>
          <w:highlight w:val="none"/>
        </w:rPr>
      </w:pPr>
      <w:r>
        <w:rPr>
          <w:rFonts w:hint="eastAsia" w:ascii="宋体" w:hAnsi="宋体" w:eastAsia="宋体" w:cs="宋体"/>
          <w:b/>
          <w:color w:val="auto"/>
          <w:sz w:val="24"/>
          <w:highlight w:val="none"/>
        </w:rPr>
        <w:t>附件3：</w:t>
      </w:r>
    </w:p>
    <w:p w14:paraId="2B7A8F3B">
      <w:pPr>
        <w:keepNext/>
        <w:keepLines/>
        <w:spacing w:before="120" w:beforeLines="50" w:after="120" w:afterLines="50" w:line="360" w:lineRule="auto"/>
        <w:jc w:val="center"/>
        <w:outlineLvl w:val="2"/>
        <w:rPr>
          <w:rFonts w:hint="eastAsia" w:ascii="宋体" w:hAnsi="宋体" w:eastAsia="宋体" w:cs="宋体"/>
          <w:b/>
          <w:bCs/>
          <w:color w:val="auto"/>
          <w:sz w:val="24"/>
          <w:highlight w:val="none"/>
        </w:rPr>
      </w:pPr>
      <w:bookmarkStart w:id="17" w:name="_Toc578"/>
      <w:bookmarkStart w:id="18" w:name="_Toc405821143"/>
      <w:bookmarkStart w:id="19" w:name="_Toc405800292"/>
      <w:bookmarkStart w:id="20" w:name="_Toc375047928"/>
      <w:bookmarkStart w:id="21" w:name="_Toc405653342"/>
      <w:bookmarkStart w:id="22" w:name="_Toc368069061"/>
      <w:bookmarkStart w:id="23" w:name="_Toc405820971"/>
      <w:bookmarkStart w:id="24" w:name="_Toc405650406"/>
      <w:r>
        <w:rPr>
          <w:rFonts w:hint="eastAsia" w:ascii="宋体" w:hAnsi="宋体" w:eastAsia="宋体" w:cs="宋体"/>
          <w:b/>
          <w:bCs/>
          <w:color w:val="auto"/>
          <w:sz w:val="24"/>
          <w:highlight w:val="none"/>
        </w:rPr>
        <w:t>工程质量保修书</w:t>
      </w:r>
      <w:bookmarkEnd w:id="17"/>
      <w:bookmarkEnd w:id="18"/>
      <w:bookmarkEnd w:id="19"/>
      <w:bookmarkEnd w:id="20"/>
      <w:bookmarkEnd w:id="21"/>
      <w:bookmarkEnd w:id="22"/>
      <w:bookmarkEnd w:id="23"/>
      <w:bookmarkEnd w:id="24"/>
    </w:p>
    <w:p w14:paraId="5531F41D">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发包人（全称）：</w:t>
      </w:r>
      <w:r>
        <w:rPr>
          <w:rFonts w:hint="eastAsia" w:ascii="宋体" w:hAnsi="宋体" w:eastAsia="宋体" w:cs="宋体"/>
          <w:color w:val="auto"/>
          <w:sz w:val="24"/>
          <w:highlight w:val="none"/>
          <w:u w:val="single"/>
        </w:rPr>
        <w:t xml:space="preserve">                         </w:t>
      </w:r>
    </w:p>
    <w:p w14:paraId="4A978B51">
      <w:pPr>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 xml:space="preserve">承包人（全称）： </w:t>
      </w:r>
      <w:r>
        <w:rPr>
          <w:rFonts w:hint="eastAsia" w:ascii="宋体" w:hAnsi="宋体" w:eastAsia="宋体" w:cs="宋体"/>
          <w:color w:val="auto"/>
          <w:sz w:val="24"/>
          <w:highlight w:val="none"/>
          <w:u w:val="single"/>
        </w:rPr>
        <w:t xml:space="preserve">                        </w:t>
      </w:r>
    </w:p>
    <w:p w14:paraId="61BF9585">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为保证</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（工程名称）在合理使用期限内正常使用，发包人、承包人协商一致签订工程质量保修书。承包人在质量保修期内按照有关管理规定及双方约定承担工程质量保修责任。</w:t>
      </w:r>
    </w:p>
    <w:p w14:paraId="6F71EBFF">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一、工程质量保修范围和内容 </w:t>
      </w:r>
    </w:p>
    <w:p w14:paraId="01589AC3">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质量保修范围包括地基基础工程、主体结构工程、屋面防水工程和双方约定的其他土建工程，以及电气管线、上下水管线的安装工程，供热、供冷系统工程等项目。具体质量保修内容双方约定如下：</w:t>
      </w:r>
      <w:r>
        <w:rPr>
          <w:rFonts w:hint="eastAsia" w:ascii="宋体" w:hAnsi="宋体" w:eastAsia="宋体" w:cs="宋体"/>
          <w:color w:val="auto"/>
          <w:sz w:val="24"/>
          <w:highlight w:val="none"/>
          <w:u w:val="single"/>
        </w:rPr>
        <w:t xml:space="preserve">      同承包范围       </w:t>
      </w:r>
    </w:p>
    <w:p w14:paraId="457F61EA">
      <w:pPr>
        <w:spacing w:line="440" w:lineRule="exact"/>
        <w:ind w:firstLine="480" w:firstLineChars="200"/>
        <w:rPr>
          <w:rFonts w:hint="eastAsia" w:ascii="宋体" w:hAnsi="宋体" w:eastAsia="宋体" w:cs="宋体"/>
          <w:color w:val="auto"/>
          <w:sz w:val="24"/>
          <w:highlight w:val="none"/>
        </w:rPr>
      </w:pPr>
      <w:bookmarkStart w:id="25" w:name="_Toc29594"/>
      <w:bookmarkStart w:id="26" w:name="_Toc8286"/>
      <w:bookmarkStart w:id="27" w:name="_Toc29996"/>
      <w:bookmarkStart w:id="28" w:name="_Toc27229"/>
      <w:r>
        <w:rPr>
          <w:rFonts w:hint="eastAsia" w:ascii="宋体" w:hAnsi="宋体" w:eastAsia="宋体" w:cs="宋体"/>
          <w:color w:val="auto"/>
          <w:sz w:val="24"/>
          <w:highlight w:val="none"/>
        </w:rPr>
        <w:t>二、质量保修期</w:t>
      </w:r>
      <w:bookmarkEnd w:id="25"/>
      <w:bookmarkEnd w:id="26"/>
      <w:bookmarkEnd w:id="27"/>
      <w:bookmarkEnd w:id="28"/>
    </w:p>
    <w:p w14:paraId="21842D05">
      <w:pPr>
        <w:spacing w:line="440" w:lineRule="exact"/>
        <w:ind w:firstLine="480" w:firstLineChars="200"/>
        <w:rPr>
          <w:rFonts w:hint="eastAsia" w:ascii="宋体" w:hAnsi="宋体" w:eastAsia="宋体" w:cs="宋体"/>
          <w:color w:val="auto"/>
          <w:sz w:val="24"/>
          <w:highlight w:val="none"/>
        </w:rPr>
      </w:pPr>
      <w:bookmarkStart w:id="29" w:name="_Toc24887"/>
      <w:bookmarkStart w:id="30" w:name="_Toc1023"/>
      <w:bookmarkStart w:id="31" w:name="_Toc2231"/>
      <w:r>
        <w:rPr>
          <w:rFonts w:hint="eastAsia" w:ascii="宋体" w:hAnsi="宋体" w:eastAsia="宋体" w:cs="宋体"/>
          <w:color w:val="auto"/>
          <w:sz w:val="24"/>
          <w:highlight w:val="none"/>
        </w:rPr>
        <w:t>根据《建设工程质量管理条例》及有关规定，工程的质量保修期如下：</w:t>
      </w:r>
      <w:bookmarkEnd w:id="29"/>
      <w:bookmarkEnd w:id="30"/>
      <w:bookmarkEnd w:id="31"/>
    </w:p>
    <w:p w14:paraId="205C75DE">
      <w:pPr>
        <w:spacing w:line="440" w:lineRule="exact"/>
        <w:ind w:firstLine="480" w:firstLineChars="200"/>
        <w:rPr>
          <w:rFonts w:hint="eastAsia" w:ascii="宋体" w:hAnsi="宋体" w:eastAsia="宋体" w:cs="宋体"/>
          <w:color w:val="auto"/>
          <w:sz w:val="24"/>
          <w:highlight w:val="none"/>
        </w:rPr>
      </w:pPr>
      <w:bookmarkStart w:id="32" w:name="_Toc19431"/>
      <w:bookmarkStart w:id="33" w:name="_Toc27020"/>
      <w:bookmarkStart w:id="34" w:name="_Toc23293"/>
      <w:bookmarkStart w:id="35" w:name="_Toc1933"/>
      <w:r>
        <w:rPr>
          <w:rFonts w:hint="eastAsia" w:ascii="宋体" w:hAnsi="宋体" w:eastAsia="宋体" w:cs="宋体"/>
          <w:color w:val="auto"/>
          <w:sz w:val="24"/>
          <w:highlight w:val="none"/>
        </w:rPr>
        <w:t>1.地基基础工程和主体结构工程为设计文件规定的工程合理使用年限；</w:t>
      </w:r>
    </w:p>
    <w:p w14:paraId="3DDA9419">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2.屋面防水工程、有防水要求的卫生间、房间和外墙面的防渗为</w:t>
      </w:r>
      <w:r>
        <w:rPr>
          <w:rFonts w:hint="eastAsia" w:ascii="宋体" w:hAnsi="宋体" w:eastAsia="宋体" w:cs="宋体"/>
          <w:color w:val="auto"/>
          <w:sz w:val="24"/>
          <w:highlight w:val="none"/>
          <w:u w:val="single"/>
        </w:rPr>
        <w:t xml:space="preserve"> 5 </w:t>
      </w:r>
      <w:r>
        <w:rPr>
          <w:rFonts w:hint="eastAsia" w:ascii="宋体" w:hAnsi="宋体" w:eastAsia="宋体" w:cs="宋体"/>
          <w:color w:val="auto"/>
          <w:sz w:val="24"/>
          <w:highlight w:val="none"/>
        </w:rPr>
        <w:t>年；</w:t>
      </w:r>
    </w:p>
    <w:p w14:paraId="3379CF32">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3.装修工程为</w:t>
      </w:r>
      <w:r>
        <w:rPr>
          <w:rFonts w:hint="eastAsia" w:ascii="宋体" w:hAnsi="宋体" w:eastAsia="宋体" w:cs="宋体"/>
          <w:color w:val="auto"/>
          <w:sz w:val="24"/>
          <w:highlight w:val="none"/>
          <w:u w:val="single"/>
        </w:rPr>
        <w:t xml:space="preserve"> 2 </w:t>
      </w:r>
      <w:r>
        <w:rPr>
          <w:rFonts w:hint="eastAsia" w:ascii="宋体" w:hAnsi="宋体" w:eastAsia="宋体" w:cs="宋体"/>
          <w:color w:val="auto"/>
          <w:sz w:val="24"/>
          <w:highlight w:val="none"/>
        </w:rPr>
        <w:t>年；</w:t>
      </w:r>
    </w:p>
    <w:p w14:paraId="45F20737">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4.电气管线、给排水管道、设备安装工程为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Cs w:val="21"/>
          <w:highlight w:val="none"/>
          <w:u w:val="single"/>
        </w:rPr>
        <w:t>2</w:t>
      </w:r>
      <w:r>
        <w:rPr>
          <w:rFonts w:hint="eastAsia" w:ascii="宋体" w:hAnsi="宋体" w:eastAsia="宋体" w:cs="宋体"/>
          <w:color w:val="auto"/>
          <w:sz w:val="24"/>
          <w:highlight w:val="none"/>
        </w:rPr>
        <w:t>年；</w:t>
      </w:r>
    </w:p>
    <w:p w14:paraId="3B7CD028">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5.供热与供冷系统为</w:t>
      </w:r>
      <w:r>
        <w:rPr>
          <w:rFonts w:hint="eastAsia" w:ascii="宋体" w:hAnsi="宋体" w:eastAsia="宋体" w:cs="宋体"/>
          <w:color w:val="auto"/>
          <w:szCs w:val="21"/>
          <w:highlight w:val="none"/>
          <w:u w:val="single"/>
        </w:rPr>
        <w:t xml:space="preserve"> 2</w:t>
      </w:r>
      <w:r>
        <w:rPr>
          <w:rFonts w:hint="eastAsia" w:ascii="宋体" w:hAnsi="宋体" w:eastAsia="宋体" w:cs="宋体"/>
          <w:color w:val="auto"/>
          <w:sz w:val="24"/>
          <w:highlight w:val="none"/>
        </w:rPr>
        <w:t>个采暖期、供冷期；</w:t>
      </w:r>
    </w:p>
    <w:p w14:paraId="139D8DBB">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6.住宅小区内的给排水设施、道路等配套工程为</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Cs w:val="21"/>
          <w:highlight w:val="none"/>
          <w:u w:val="single"/>
        </w:rPr>
        <w:t xml:space="preserve">2 </w:t>
      </w:r>
      <w:r>
        <w:rPr>
          <w:rFonts w:hint="eastAsia" w:ascii="宋体" w:hAnsi="宋体" w:eastAsia="宋体" w:cs="宋体"/>
          <w:color w:val="auto"/>
          <w:sz w:val="24"/>
          <w:highlight w:val="none"/>
        </w:rPr>
        <w:t>年；</w:t>
      </w:r>
    </w:p>
    <w:p w14:paraId="79D75435">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7.其他项目保修期限约定如下</w:t>
      </w:r>
      <w:r>
        <w:rPr>
          <w:rFonts w:hint="eastAsia" w:ascii="宋体" w:hAnsi="宋体" w:eastAsia="宋体" w:cs="宋体"/>
          <w:color w:val="auto"/>
          <w:szCs w:val="21"/>
          <w:highlight w:val="none"/>
        </w:rPr>
        <w:t>：</w:t>
      </w:r>
      <w:r>
        <w:rPr>
          <w:rFonts w:hint="eastAsia" w:ascii="宋体" w:hAnsi="宋体" w:eastAsia="宋体" w:cs="宋体"/>
          <w:color w:val="auto"/>
          <w:szCs w:val="21"/>
          <w:highlight w:val="none"/>
          <w:u w:val="single"/>
          <w:lang w:val="en-US" w:eastAsia="zh-CN"/>
        </w:rPr>
        <w:t xml:space="preserve">          </w:t>
      </w:r>
      <w:r>
        <w:rPr>
          <w:rFonts w:hint="eastAsia" w:ascii="宋体" w:hAnsi="宋体" w:eastAsia="宋体" w:cs="宋体"/>
          <w:color w:val="auto"/>
          <w:sz w:val="24"/>
          <w:highlight w:val="none"/>
        </w:rPr>
        <w:t>。</w:t>
      </w:r>
    </w:p>
    <w:p w14:paraId="4FAF748C">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质量保修期自工程竣工验收合格之日起计算。</w:t>
      </w:r>
    </w:p>
    <w:p w14:paraId="624EE973">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三、缺陷责任期</w:t>
      </w:r>
      <w:bookmarkEnd w:id="32"/>
      <w:bookmarkEnd w:id="33"/>
      <w:bookmarkEnd w:id="34"/>
      <w:bookmarkEnd w:id="35"/>
    </w:p>
    <w:p w14:paraId="1673ADD1">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工程缺陷责任期为24个月，缺陷责任期自工程通过竣工验收之日起计算。单位工程先于全部工程进行验收，单位工程缺陷责任期自单位工程验收合格之日起算。</w:t>
      </w:r>
    </w:p>
    <w:p w14:paraId="3DDBFD84">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缺陷责任期终止后，发包人应退还剩余的质量保证金。</w:t>
      </w:r>
    </w:p>
    <w:p w14:paraId="2CB670EB">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四</w:t>
      </w:r>
      <w:r>
        <w:rPr>
          <w:rFonts w:hint="eastAsia" w:ascii="宋体" w:hAnsi="宋体" w:eastAsia="宋体" w:cs="宋体"/>
          <w:color w:val="auto"/>
          <w:sz w:val="24"/>
          <w:highlight w:val="none"/>
        </w:rPr>
        <w:t xml:space="preserve">、质量保修责任 </w:t>
      </w:r>
    </w:p>
    <w:p w14:paraId="27CF7A62">
      <w:pPr>
        <w:spacing w:line="44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1、属于保修范围和内容的项目，承包人应在接到修理通知之日后7天内派人修理。承包人不在约定期限内派人修理，发包人可委托其他人员修理，保修费用从质量保修金内扣除。 </w:t>
      </w:r>
    </w:p>
    <w:p w14:paraId="5105C6ED">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2、发生须紧急抢修事故（如上水跑水、漏水漏气等），承包人接到事故通知后，应立即到达事故现场抢修。非承包人施工质量引起的事故，抢修费用由发包人承担。 </w:t>
      </w:r>
    </w:p>
    <w:p w14:paraId="212E1580">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3、在国家规定的工程合理使用期限内，承包人确保地基基础工程和主体结构的质量。因承包人原因致使工程在合理使用期限内造成人身和财产损害的，承包人应承担损害赔偿责任。 </w:t>
      </w:r>
    </w:p>
    <w:p w14:paraId="7E535DD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五</w:t>
      </w:r>
      <w:r>
        <w:rPr>
          <w:rFonts w:hint="eastAsia" w:ascii="宋体" w:hAnsi="宋体" w:eastAsia="宋体" w:cs="宋体"/>
          <w:color w:val="auto"/>
          <w:sz w:val="24"/>
          <w:highlight w:val="none"/>
        </w:rPr>
        <w:t xml:space="preserve">、质量保修金的支付 </w:t>
      </w:r>
    </w:p>
    <w:p w14:paraId="2DF3B978">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本项目无质量保修金</w:t>
      </w:r>
      <w:r>
        <w:rPr>
          <w:rFonts w:hint="eastAsia" w:ascii="宋体" w:hAnsi="宋体" w:eastAsia="宋体" w:cs="宋体"/>
          <w:color w:val="auto"/>
          <w:sz w:val="24"/>
          <w:highlight w:val="none"/>
        </w:rPr>
        <w:t xml:space="preserve"> </w:t>
      </w:r>
    </w:p>
    <w:p w14:paraId="46F8DF1A">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本工程双方约定承包人向发包人支付工程质量保修金金额为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（大写）。质量保修金银行利率为</w:t>
      </w:r>
      <w:r>
        <w:rPr>
          <w:rFonts w:hint="eastAsia" w:ascii="宋体" w:hAnsi="宋体" w:eastAsia="宋体" w:cs="宋体"/>
          <w:color w:val="auto"/>
          <w:sz w:val="24"/>
          <w:highlight w:val="none"/>
          <w:u w:val="single"/>
        </w:rPr>
        <w:t xml:space="preserve">    /   </w:t>
      </w:r>
      <w:r>
        <w:rPr>
          <w:rFonts w:hint="eastAsia" w:ascii="宋体" w:hAnsi="宋体" w:eastAsia="宋体" w:cs="宋体"/>
          <w:color w:val="auto"/>
          <w:sz w:val="24"/>
          <w:highlight w:val="none"/>
        </w:rPr>
        <w:t xml:space="preserve">。 </w:t>
      </w:r>
    </w:p>
    <w:p w14:paraId="3F6CE4AB">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六</w:t>
      </w:r>
      <w:r>
        <w:rPr>
          <w:rFonts w:hint="eastAsia" w:ascii="宋体" w:hAnsi="宋体" w:eastAsia="宋体" w:cs="宋体"/>
          <w:color w:val="auto"/>
          <w:sz w:val="24"/>
          <w:highlight w:val="none"/>
        </w:rPr>
        <w:t xml:space="preserve">、质量保修金的返还 </w:t>
      </w:r>
    </w:p>
    <w:p w14:paraId="5A9593E6">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发包人在质量保修期满后14天内，将剩余保修金（无息）返还承包人。 </w:t>
      </w:r>
    </w:p>
    <w:p w14:paraId="7AB59D05">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七</w:t>
      </w:r>
      <w:r>
        <w:rPr>
          <w:rFonts w:hint="eastAsia" w:ascii="宋体" w:hAnsi="宋体" w:eastAsia="宋体" w:cs="宋体"/>
          <w:color w:val="auto"/>
          <w:sz w:val="24"/>
          <w:highlight w:val="none"/>
        </w:rPr>
        <w:t xml:space="preserve">、其他 </w:t>
      </w:r>
    </w:p>
    <w:p w14:paraId="0F6B3043">
      <w:pPr>
        <w:ind w:firstLine="480" w:firstLineChars="200"/>
        <w:rPr>
          <w:rFonts w:hint="eastAsia" w:ascii="宋体" w:hAnsi="宋体" w:eastAsia="宋体" w:cs="宋体"/>
          <w:color w:val="auto"/>
          <w:sz w:val="24"/>
          <w:highlight w:val="none"/>
          <w:u w:val="single"/>
        </w:rPr>
      </w:pPr>
      <w:r>
        <w:rPr>
          <w:rFonts w:hint="eastAsia" w:ascii="宋体" w:hAnsi="宋体" w:eastAsia="宋体" w:cs="宋体"/>
          <w:color w:val="auto"/>
          <w:sz w:val="24"/>
          <w:highlight w:val="none"/>
        </w:rPr>
        <w:t>双方约定的其他工程质量保修事项：</w:t>
      </w:r>
      <w:r>
        <w:rPr>
          <w:rFonts w:hint="eastAsia" w:ascii="宋体" w:hAnsi="宋体" w:eastAsia="宋体" w:cs="宋体"/>
          <w:color w:val="auto"/>
          <w:sz w:val="24"/>
          <w:highlight w:val="none"/>
          <w:u w:val="single"/>
        </w:rPr>
        <w:t xml:space="preserve">                       /                         </w:t>
      </w:r>
    </w:p>
    <w:p w14:paraId="31C6AA90">
      <w:pPr>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本工程质量保修书作为施工合同的附件，由施工合同发包人、承包人双方共同签订。</w:t>
      </w:r>
    </w:p>
    <w:p w14:paraId="2B5C8BD2">
      <w:pPr>
        <w:tabs>
          <w:tab w:val="left" w:pos="5000"/>
        </w:tabs>
        <w:spacing w:before="120" w:beforeLines="50" w:after="120" w:afterLines="50" w:line="360" w:lineRule="auto"/>
        <w:rPr>
          <w:rFonts w:hint="eastAsia" w:ascii="宋体" w:hAnsi="宋体" w:eastAsia="宋体" w:cs="宋体"/>
          <w:color w:val="auto"/>
          <w:sz w:val="24"/>
          <w:highlight w:val="none"/>
        </w:rPr>
      </w:pPr>
    </w:p>
    <w:p w14:paraId="1C65E6F6">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发 包 人（公章）：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承 包 人（公章）：</w:t>
      </w:r>
      <w:r>
        <w:rPr>
          <w:rFonts w:hint="eastAsia" w:ascii="宋体" w:hAnsi="宋体" w:eastAsia="宋体" w:cs="宋体"/>
          <w:color w:val="auto"/>
          <w:sz w:val="24"/>
          <w:highlight w:val="none"/>
          <w:u w:val="single"/>
        </w:rPr>
        <w:t xml:space="preserve">                      </w:t>
      </w:r>
    </w:p>
    <w:p w14:paraId="2DC737E2">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法定代表人（签字或盖章）：</w:t>
      </w:r>
      <w:r>
        <w:rPr>
          <w:rFonts w:hint="eastAsia" w:ascii="宋体" w:hAnsi="宋体" w:eastAsia="宋体" w:cs="宋体"/>
          <w:color w:val="auto"/>
          <w:sz w:val="24"/>
          <w:highlight w:val="none"/>
          <w:u w:val="single"/>
        </w:rPr>
        <w:t xml:space="preserve">       </w:t>
      </w:r>
      <w:r>
        <w:rPr>
          <w:rFonts w:hint="eastAsia" w:ascii="宋体" w:hAnsi="宋体" w:eastAsia="宋体" w:cs="宋体"/>
          <w:color w:val="auto"/>
          <w:sz w:val="24"/>
          <w:highlight w:val="none"/>
        </w:rPr>
        <w:t xml:space="preserve">     法定代表人（签字或盖章）：</w:t>
      </w:r>
      <w:r>
        <w:rPr>
          <w:rFonts w:hint="eastAsia" w:ascii="宋体" w:hAnsi="宋体" w:eastAsia="宋体" w:cs="宋体"/>
          <w:color w:val="auto"/>
          <w:sz w:val="24"/>
          <w:highlight w:val="none"/>
          <w:u w:val="single"/>
        </w:rPr>
        <w:t xml:space="preserve">                     </w:t>
      </w:r>
    </w:p>
    <w:p w14:paraId="72528666">
      <w:pPr>
        <w:tabs>
          <w:tab w:val="left" w:pos="5000"/>
        </w:tabs>
        <w:spacing w:before="120" w:beforeLines="50" w:after="120" w:afterLines="50" w:line="360" w:lineRule="auto"/>
        <w:ind w:left="420"/>
        <w:rPr>
          <w:rFonts w:hint="eastAsia" w:ascii="宋体" w:hAnsi="宋体" w:eastAsia="宋体" w:cs="宋体"/>
          <w:color w:val="auto"/>
          <w:sz w:val="24"/>
          <w:highlight w:val="none"/>
        </w:rPr>
      </w:pPr>
    </w:p>
    <w:p w14:paraId="7DD70CB0">
      <w:pPr>
        <w:tabs>
          <w:tab w:val="left" w:pos="5000"/>
        </w:tabs>
        <w:spacing w:before="120" w:beforeLines="50" w:after="120" w:afterLines="50" w:line="360" w:lineRule="auto"/>
        <w:rPr>
          <w:rFonts w:hint="eastAsia" w:ascii="宋体" w:hAnsi="宋体" w:eastAsia="宋体" w:cs="宋体"/>
          <w:color w:val="auto"/>
          <w:sz w:val="24"/>
          <w:highlight w:val="none"/>
        </w:rPr>
      </w:pPr>
      <w:r>
        <w:rPr>
          <w:rFonts w:hint="eastAsia" w:ascii="宋体" w:hAnsi="宋体" w:eastAsia="宋体" w:cs="宋体"/>
          <w:color w:val="auto"/>
          <w:sz w:val="24"/>
          <w:highlight w:val="none"/>
        </w:rPr>
        <w:t>_____年_____月_____日                      _____ 年_____月_____日</w:t>
      </w:r>
    </w:p>
    <w:p w14:paraId="3FAEB9AD"/>
    <w:sectPr>
      <w:pgSz w:w="11906" w:h="16838"/>
      <w:pgMar w:top="1417" w:right="1417" w:bottom="141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546136E"/>
    <w:rsid w:val="3E211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40</Pages>
  <Words>25600</Words>
  <Characters>26531</Characters>
  <Lines>0</Lines>
  <Paragraphs>0</Paragraphs>
  <TotalTime>1</TotalTime>
  <ScaleCrop>false</ScaleCrop>
  <LinksUpToDate>false</LinksUpToDate>
  <CharactersWithSpaces>28777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2024-11-21T01:00:00Z</dcterms:created>
  <dc:creator>Administrator</dc:creator>
  <cp:lastModifiedBy>bling  bling</cp:lastModifiedBy>
  <dcterms:modified xsi:type="dcterms:W3CDTF">2025-05-09T01:37:40Z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1C10D01E1C07409186F26CF3EF43F4E2_12</vt:lpwstr>
  </property>
  <property fmtid="{D5CDD505-2E9C-101B-9397-08002B2CF9AE}" pid="4" name="KSOTemplateDocerSaveRecord">
    <vt:lpwstr>eyJoZGlkIjoiOTM4MWZlYzIyYzlkNWU5YzViOGVkNzkwNTQwYWY4NTMiLCJ1c2VySWQiOiI1NTAzMTkyMTcifQ==</vt:lpwstr>
  </property>
</Properties>
</file>