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版本号：HSGJ2025-14520250509001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室内卫生间及户外场地改造</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HSGJ2025-145</w:t>
      </w:r>
      <w:r>
        <w:br/>
      </w:r>
      <w:r>
        <w:br/>
      </w:r>
      <w:r>
        <w:br/>
      </w:r>
    </w:p>
    <w:p>
      <w:pPr>
        <w:pStyle w:val="null3"/>
        <w:jc w:val="center"/>
        <w:outlineLvl w:val="2"/>
      </w:pPr>
      <w:r>
        <w:rPr>
          <w:rFonts w:ascii="仿宋_GB2312" w:hAnsi="仿宋_GB2312" w:cs="仿宋_GB2312" w:eastAsia="仿宋_GB2312"/>
          <w:sz w:val="28"/>
          <w:b/>
        </w:rPr>
        <w:t>西安高新区第五十五幼儿园</w:t>
      </w:r>
    </w:p>
    <w:p>
      <w:pPr>
        <w:pStyle w:val="null3"/>
        <w:jc w:val="center"/>
        <w:outlineLvl w:val="2"/>
      </w:pPr>
      <w:r>
        <w:rPr>
          <w:rFonts w:ascii="仿宋_GB2312" w:hAnsi="仿宋_GB2312" w:cs="仿宋_GB2312" w:eastAsia="仿宋_GB2312"/>
          <w:sz w:val="28"/>
          <w:b/>
        </w:rPr>
        <w:t>华晟国际项目管理有限公司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华晟国际项目管理有限公司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西安高新区第五十五幼儿园</w:t>
      </w:r>
      <w:r>
        <w:rPr>
          <w:rFonts w:ascii="仿宋_GB2312" w:hAnsi="仿宋_GB2312" w:cs="仿宋_GB2312" w:eastAsia="仿宋_GB2312"/>
        </w:rPr>
        <w:t>委托，拟对</w:t>
      </w:r>
      <w:r>
        <w:rPr>
          <w:rFonts w:ascii="仿宋_GB2312" w:hAnsi="仿宋_GB2312" w:cs="仿宋_GB2312" w:eastAsia="仿宋_GB2312"/>
        </w:rPr>
        <w:t>室内卫生间及户外场地改造</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HSGJ2025-145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室内卫生间及户外场地改造</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西安高新区第五十五幼儿园室内卫生间及户外场地改造，主要包括土建工程、给排水工程、电气工程等。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采购包1（室内卫生间及户外场地改造）：属于专门面向中小企业采购。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1、有效的主体资格证明：提供合格有效的法人或者其他组织的营业执照等证明文件或自然人的身份证明；</w:t>
      </w:r>
    </w:p>
    <w:p>
      <w:pPr>
        <w:pStyle w:val="null3"/>
      </w:pPr>
      <w:r>
        <w:rPr>
          <w:rFonts w:ascii="仿宋_GB2312" w:hAnsi="仿宋_GB2312" w:cs="仿宋_GB2312" w:eastAsia="仿宋_GB2312"/>
        </w:rPr>
        <w:t>2、法定代表人委托授权书\身份证明：供应商应授权合法的人员参加磋商全过程，其中法定代表人直接参加磋商的，须出具法定代表人身份证，并与营业执照上信息一致。法定代表人授权代表参加磋商的，须出具法定代表人授权书及授权代表身份证。（其他组织或自然人参照执行）；</w:t>
      </w:r>
    </w:p>
    <w:p>
      <w:pPr>
        <w:pStyle w:val="null3"/>
      </w:pPr>
      <w:r>
        <w:rPr>
          <w:rFonts w:ascii="仿宋_GB2312" w:hAnsi="仿宋_GB2312" w:cs="仿宋_GB2312" w:eastAsia="仿宋_GB2312"/>
        </w:rPr>
        <w:t>3、企业资质证书：供应商须具备建设行政主管部门颁发的建筑工程施工总承包三级及以上（含三级）资质（或调整后的同等级资质），并具有有效的安全生产许可证；</w:t>
      </w:r>
    </w:p>
    <w:p>
      <w:pPr>
        <w:pStyle w:val="null3"/>
      </w:pPr>
      <w:r>
        <w:rPr>
          <w:rFonts w:ascii="仿宋_GB2312" w:hAnsi="仿宋_GB2312" w:cs="仿宋_GB2312" w:eastAsia="仿宋_GB2312"/>
        </w:rPr>
        <w:t>4、项目经理：拟派项目经理须具有建筑工程专业二级及以上（含二级）注册建造师资格证书及具备有效的安全生产考核证书B证，在本单位注册且无在建项目；</w:t>
      </w:r>
    </w:p>
    <w:p>
      <w:pPr>
        <w:pStyle w:val="null3"/>
      </w:pPr>
      <w:r>
        <w:rPr>
          <w:rFonts w:ascii="仿宋_GB2312" w:hAnsi="仿宋_GB2312" w:cs="仿宋_GB2312" w:eastAsia="仿宋_GB2312"/>
        </w:rPr>
        <w:t>5、关联关系：单位负责人为同一人或者存在直接控股、管理关系的不同供应商，不得参加同一合同项下的政府采购活动；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西安高新区第五十五幼儿园</w:t>
      </w:r>
    </w:p>
    <w:p>
      <w:pPr>
        <w:pStyle w:val="null3"/>
      </w:pPr>
      <w:r>
        <w:rPr>
          <w:rFonts w:ascii="仿宋_GB2312" w:hAnsi="仿宋_GB2312" w:cs="仿宋_GB2312" w:eastAsia="仿宋_GB2312"/>
        </w:rPr>
        <w:t xml:space="preserve"> 地址： </w:t>
      </w:r>
      <w:r>
        <w:rPr>
          <w:rFonts w:ascii="仿宋_GB2312" w:hAnsi="仿宋_GB2312" w:cs="仿宋_GB2312" w:eastAsia="仿宋_GB2312"/>
        </w:rPr>
        <w:t>雁塔区丈八北路辅路与科技二路交叉口</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029-88749892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华晟国际项目管理有限公司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西安市高新路88号尚品国际B幢25层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屈晨、杨帆、贾娜娜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029-81779899转8009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采购包1：647,207.12元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收取按照国家计委颁布的《招标代理服务收费管理暂行办法》（计价格[2002]1980号）和（发改办价格[2003]857号）按标准计取。此服务费应计入磋商报价中，但不需要单独开列。 代理服务费账户： 收款单位：华晟国际项目管理有限公司 开户银行：建设银行西安劳动路支行 账 号：610501 740015 00000 427 转账事由：HSGJ2025-145成交服务费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西安高新区第五十五幼儿园</w:t>
      </w:r>
      <w:r>
        <w:rPr>
          <w:rFonts w:ascii="仿宋_GB2312" w:hAnsi="仿宋_GB2312" w:cs="仿宋_GB2312" w:eastAsia="仿宋_GB2312"/>
        </w:rPr>
        <w:t>和</w:t>
      </w:r>
      <w:r>
        <w:rPr>
          <w:rFonts w:ascii="仿宋_GB2312" w:hAnsi="仿宋_GB2312" w:cs="仿宋_GB2312" w:eastAsia="仿宋_GB2312"/>
        </w:rPr>
        <w:t>华晟国际项目管理有限公司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西安高新区第五十五幼儿园</w:t>
      </w:r>
      <w:r>
        <w:rPr>
          <w:rFonts w:ascii="仿宋_GB2312" w:hAnsi="仿宋_GB2312" w:cs="仿宋_GB2312" w:eastAsia="仿宋_GB2312"/>
        </w:rPr>
        <w:t>负责解释。除上述磋商文件内容，其他内容由</w:t>
      </w:r>
      <w:r>
        <w:rPr>
          <w:rFonts w:ascii="仿宋_GB2312" w:hAnsi="仿宋_GB2312" w:cs="仿宋_GB2312" w:eastAsia="仿宋_GB2312"/>
        </w:rPr>
        <w:t>华晟国际项目管理有限公司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西安高新区第五十五幼儿园</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华晟国际项目管理有限公司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60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华晟国际项目管理有限公司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联系人：屈晨、杨帆、贾娜娜</w:t>
      </w:r>
    </w:p>
    <w:p>
      <w:pPr>
        <w:pStyle w:val="null3"/>
      </w:pPr>
      <w:r>
        <w:rPr>
          <w:rFonts w:ascii="仿宋_GB2312" w:hAnsi="仿宋_GB2312" w:cs="仿宋_GB2312" w:eastAsia="仿宋_GB2312"/>
        </w:rPr>
        <w:t>联系电话：029-81779899转8009</w:t>
      </w:r>
    </w:p>
    <w:p>
      <w:pPr>
        <w:pStyle w:val="null3"/>
      </w:pPr>
      <w:r>
        <w:rPr>
          <w:rFonts w:ascii="仿宋_GB2312" w:hAnsi="仿宋_GB2312" w:cs="仿宋_GB2312" w:eastAsia="仿宋_GB2312"/>
        </w:rPr>
        <w:t>地址：西安市高新路88号尚品国际B幢25层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647,207.12</w:t>
      </w:r>
    </w:p>
    <w:p>
      <w:pPr>
        <w:pStyle w:val="null3"/>
      </w:pPr>
      <w:r>
        <w:rPr>
          <w:rFonts w:ascii="仿宋_GB2312" w:hAnsi="仿宋_GB2312" w:cs="仿宋_GB2312" w:eastAsia="仿宋_GB2312"/>
        </w:rPr>
        <w:t>采购包最高限价（元）: 647,207.12</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室内卫生间及户外场地改造</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647,207.12</w:t>
            </w:r>
          </w:p>
        </w:tc>
        <w:tc>
          <w:tcPr>
            <w:tcW w:type="dxa" w:w="1384"/>
          </w:tcPr>
          <w:p>
            <w:pPr>
              <w:pStyle w:val="null3"/>
            </w:pPr>
            <w:r>
              <w:rPr>
                <w:rFonts w:ascii="仿宋_GB2312" w:hAnsi="仿宋_GB2312" w:cs="仿宋_GB2312" w:eastAsia="仿宋_GB2312"/>
              </w:rPr>
              <w:t>个</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标的名称：室内卫生间及户外场地改造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rPr>
              <w:t>一</w:t>
            </w:r>
            <w:r>
              <w:rPr>
                <w:rFonts w:ascii="仿宋_GB2312" w:hAnsi="仿宋_GB2312" w:cs="仿宋_GB2312" w:eastAsia="仿宋_GB2312"/>
                <w:sz w:val="24"/>
                <w:b/>
              </w:rPr>
              <w:t>、项目概况：</w:t>
            </w:r>
            <w:r>
              <w:rPr>
                <w:rFonts w:ascii="仿宋_GB2312" w:hAnsi="仿宋_GB2312" w:cs="仿宋_GB2312" w:eastAsia="仿宋_GB2312"/>
                <w:sz w:val="24"/>
              </w:rPr>
              <w:t>西安高新区第五十五幼儿园室内卫生间及户外场地改造，主要包括土建工程、给排水工程、电气工程等。</w:t>
            </w:r>
          </w:p>
          <w:p>
            <w:pPr>
              <w:pStyle w:val="null3"/>
              <w:ind w:firstLine="482"/>
            </w:pPr>
            <w:r>
              <w:rPr>
                <w:rFonts w:ascii="仿宋_GB2312" w:hAnsi="仿宋_GB2312" w:cs="仿宋_GB2312" w:eastAsia="仿宋_GB2312"/>
                <w:sz w:val="24"/>
                <w:b/>
              </w:rPr>
              <w:t>二、工程地点：</w:t>
            </w:r>
            <w:r>
              <w:rPr>
                <w:rFonts w:ascii="仿宋_GB2312" w:hAnsi="仿宋_GB2312" w:cs="仿宋_GB2312" w:eastAsia="仿宋_GB2312"/>
                <w:sz w:val="24"/>
              </w:rPr>
              <w:t>采购人指定地点</w:t>
            </w:r>
          </w:p>
          <w:p>
            <w:pPr>
              <w:pStyle w:val="null3"/>
              <w:ind w:firstLine="482"/>
              <w:jc w:val="both"/>
            </w:pPr>
            <w:r>
              <w:rPr>
                <w:rFonts w:ascii="仿宋_GB2312" w:hAnsi="仿宋_GB2312" w:cs="仿宋_GB2312" w:eastAsia="仿宋_GB2312"/>
                <w:sz w:val="24"/>
                <w:b/>
              </w:rPr>
              <w:t>三、计划工期：</w:t>
            </w:r>
            <w:r>
              <w:rPr>
                <w:rFonts w:ascii="仿宋_GB2312" w:hAnsi="仿宋_GB2312" w:cs="仿宋_GB2312" w:eastAsia="仿宋_GB2312"/>
                <w:sz w:val="24"/>
              </w:rPr>
              <w:t>合同签订后</w:t>
            </w:r>
            <w:r>
              <w:rPr>
                <w:rFonts w:ascii="仿宋_GB2312" w:hAnsi="仿宋_GB2312" w:cs="仿宋_GB2312" w:eastAsia="仿宋_GB2312"/>
                <w:sz w:val="24"/>
              </w:rPr>
              <w:t>40天内完成。</w:t>
            </w:r>
          </w:p>
          <w:p>
            <w:pPr>
              <w:pStyle w:val="null3"/>
              <w:ind w:firstLine="482"/>
              <w:jc w:val="both"/>
            </w:pPr>
            <w:r>
              <w:rPr>
                <w:rFonts w:ascii="仿宋_GB2312" w:hAnsi="仿宋_GB2312" w:cs="仿宋_GB2312" w:eastAsia="仿宋_GB2312"/>
                <w:sz w:val="24"/>
                <w:b/>
              </w:rPr>
              <w:t>四、编制依据</w:t>
            </w:r>
          </w:p>
          <w:p>
            <w:pPr>
              <w:pStyle w:val="null3"/>
              <w:spacing w:before="255"/>
              <w:ind w:left="480"/>
              <w:jc w:val="both"/>
            </w:pPr>
            <w:r>
              <w:rPr>
                <w:rFonts w:ascii="仿宋_GB2312" w:hAnsi="仿宋_GB2312" w:cs="仿宋_GB2312" w:eastAsia="仿宋_GB2312"/>
                <w:sz w:val="24"/>
              </w:rPr>
              <w:t>1、《中华人民共和国民法典》及相关国家法律法规；</w:t>
            </w:r>
          </w:p>
          <w:p>
            <w:pPr>
              <w:pStyle w:val="null3"/>
              <w:spacing w:before="300"/>
              <w:ind w:right="-30" w:firstLine="476"/>
              <w:jc w:val="both"/>
            </w:pPr>
            <w:r>
              <w:rPr>
                <w:rFonts w:ascii="仿宋_GB2312" w:hAnsi="仿宋_GB2312" w:cs="仿宋_GB2312" w:eastAsia="仿宋_GB2312"/>
                <w:sz w:val="24"/>
              </w:rPr>
              <w:t>2、《陕西省建设工程工程量清单计价规则》(2009)《陕西省建设工程工程量清单计价费率》(2009)及其配套文件；</w:t>
            </w:r>
          </w:p>
          <w:p>
            <w:pPr>
              <w:pStyle w:val="null3"/>
              <w:spacing w:before="75"/>
              <w:ind w:right="-255" w:firstLine="479"/>
              <w:jc w:val="both"/>
            </w:pPr>
            <w:r>
              <w:rPr>
                <w:rFonts w:ascii="仿宋_GB2312" w:hAnsi="仿宋_GB2312" w:cs="仿宋_GB2312" w:eastAsia="仿宋_GB2312"/>
                <w:sz w:val="24"/>
              </w:rPr>
              <w:t>3、《陕西省建筑、安装工程消耗量定额》(2004)及补充定额、《陕西省建设工程消耗量定额勘误及补充定额》(2009)；</w:t>
            </w:r>
          </w:p>
          <w:p>
            <w:pPr>
              <w:pStyle w:val="null3"/>
              <w:spacing w:before="15"/>
              <w:ind w:right="-30" w:firstLine="479"/>
              <w:jc w:val="both"/>
            </w:pPr>
            <w:r>
              <w:rPr>
                <w:rFonts w:ascii="仿宋_GB2312" w:hAnsi="仿宋_GB2312" w:cs="仿宋_GB2312" w:eastAsia="仿宋_GB2312"/>
                <w:sz w:val="24"/>
              </w:rPr>
              <w:t>4、《陕西省建筑、装饰、安装、市政、园林绿化价目表》(2009)、《陕西省建设工程施工机械台班价目表》(2009)；</w:t>
            </w:r>
          </w:p>
          <w:p>
            <w:pPr>
              <w:pStyle w:val="null3"/>
              <w:spacing w:before="15"/>
              <w:ind w:left="480"/>
              <w:jc w:val="both"/>
            </w:pPr>
            <w:r>
              <w:rPr>
                <w:rFonts w:ascii="仿宋_GB2312" w:hAnsi="仿宋_GB2312" w:cs="仿宋_GB2312" w:eastAsia="仿宋_GB2312"/>
                <w:sz w:val="24"/>
              </w:rPr>
              <w:t>5、《陕西省建筑工程工程量清单计价费率》(2009)；</w:t>
            </w:r>
          </w:p>
          <w:p>
            <w:pPr>
              <w:pStyle w:val="null3"/>
              <w:spacing w:before="240"/>
              <w:ind w:right="-30" w:firstLine="479"/>
              <w:jc w:val="both"/>
            </w:pPr>
            <w:r>
              <w:rPr>
                <w:rFonts w:ascii="仿宋_GB2312" w:hAnsi="仿宋_GB2312" w:cs="仿宋_GB2312" w:eastAsia="仿宋_GB2312"/>
                <w:sz w:val="24"/>
              </w:rPr>
              <w:t>6、陕建发[2017]270号文件《关于增加建设工程扬尘治理专项措施费及综合人工单价 调整的通知》；</w:t>
            </w:r>
          </w:p>
          <w:p>
            <w:pPr>
              <w:pStyle w:val="null3"/>
              <w:ind w:right="-30" w:firstLine="479"/>
              <w:jc w:val="both"/>
            </w:pPr>
            <w:r>
              <w:rPr>
                <w:rFonts w:ascii="仿宋_GB2312" w:hAnsi="仿宋_GB2312" w:cs="仿宋_GB2312" w:eastAsia="仿宋_GB2312"/>
                <w:sz w:val="24"/>
              </w:rPr>
              <w:t>7、陕建发(2021)1097号文件《陕西省关于调整房屋建筑和市政基础设施工程工程 量清单计价、综合人工单价的通知》；</w:t>
            </w:r>
          </w:p>
          <w:p>
            <w:pPr>
              <w:pStyle w:val="null3"/>
              <w:ind w:left="480"/>
              <w:jc w:val="both"/>
            </w:pPr>
            <w:r>
              <w:rPr>
                <w:rFonts w:ascii="仿宋_GB2312" w:hAnsi="仿宋_GB2312" w:cs="仿宋_GB2312" w:eastAsia="仿宋_GB2312"/>
                <w:sz w:val="24"/>
              </w:rPr>
              <w:t>8、正常施工工艺及施工方法；</w:t>
            </w:r>
          </w:p>
          <w:p>
            <w:pPr>
              <w:pStyle w:val="null3"/>
              <w:spacing w:before="270"/>
              <w:ind w:right="-30" w:firstLine="479"/>
              <w:jc w:val="both"/>
            </w:pPr>
            <w:r>
              <w:rPr>
                <w:rFonts w:ascii="仿宋_GB2312" w:hAnsi="仿宋_GB2312" w:cs="仿宋_GB2312" w:eastAsia="仿宋_GB2312"/>
                <w:sz w:val="24"/>
              </w:rPr>
              <w:t>9、建设工程项目有关的施工规范、标准及技术资料，《民用建筑工程室内环境污染控 制标准》GB50325-2020；</w:t>
            </w:r>
          </w:p>
          <w:p>
            <w:pPr>
              <w:pStyle w:val="null3"/>
              <w:spacing w:before="60"/>
              <w:ind w:left="480"/>
              <w:jc w:val="both"/>
            </w:pPr>
            <w:r>
              <w:rPr>
                <w:rFonts w:ascii="仿宋_GB2312" w:hAnsi="仿宋_GB2312" w:cs="仿宋_GB2312" w:eastAsia="仿宋_GB2312"/>
                <w:sz w:val="24"/>
              </w:rPr>
              <w:t>10、选用相关建设工程项目有关的标准、规范、图集、技术资料；</w:t>
            </w:r>
          </w:p>
          <w:p>
            <w:pPr>
              <w:pStyle w:val="null3"/>
              <w:ind w:firstLine="482"/>
              <w:jc w:val="both"/>
            </w:pPr>
            <w:r>
              <w:rPr>
                <w:rFonts w:ascii="仿宋_GB2312" w:hAnsi="仿宋_GB2312" w:cs="仿宋_GB2312" w:eastAsia="仿宋_GB2312"/>
                <w:sz w:val="24"/>
                <w:b/>
              </w:rPr>
              <w:t>其他说明：</w:t>
            </w:r>
            <w:r>
              <w:rPr>
                <w:rFonts w:ascii="仿宋_GB2312" w:hAnsi="仿宋_GB2312" w:cs="仿宋_GB2312" w:eastAsia="仿宋_GB2312"/>
                <w:sz w:val="24"/>
                <w:b/>
              </w:rPr>
              <w:t>1、室内外垃圾消运项目单独列项，清单项目包括施工前卫生间墙面地面拆除，水路电 路拆除，蹲便及洗手池洗碗池等拆除及垃圾外运；包括混凝土操场开挖及垃圾消运：</w:t>
            </w:r>
          </w:p>
          <w:p>
            <w:pPr>
              <w:pStyle w:val="null3"/>
              <w:ind w:firstLine="482"/>
              <w:jc w:val="both"/>
            </w:pPr>
            <w:r>
              <w:rPr>
                <w:rFonts w:ascii="仿宋_GB2312" w:hAnsi="仿宋_GB2312" w:cs="仿宋_GB2312" w:eastAsia="仿宋_GB2312"/>
                <w:sz w:val="24"/>
                <w:b/>
              </w:rPr>
              <w:t>五、清单编制中应说明的问题</w:t>
            </w:r>
          </w:p>
          <w:p>
            <w:pPr>
              <w:pStyle w:val="null3"/>
              <w:ind w:firstLine="480"/>
              <w:jc w:val="both"/>
            </w:pPr>
            <w:r>
              <w:rPr>
                <w:rFonts w:ascii="仿宋_GB2312" w:hAnsi="仿宋_GB2312" w:cs="仿宋_GB2312" w:eastAsia="仿宋_GB2312"/>
                <w:sz w:val="24"/>
              </w:rPr>
              <w:t>本工程清单计价表采用广联达云计价平台</w:t>
            </w:r>
            <w:r>
              <w:rPr>
                <w:rFonts w:ascii="仿宋_GB2312" w:hAnsi="仿宋_GB2312" w:cs="仿宋_GB2312" w:eastAsia="仿宋_GB2312"/>
                <w:sz w:val="24"/>
              </w:rPr>
              <w:t>GCCP6.</w:t>
            </w:r>
            <w:r>
              <w:rPr>
                <w:rFonts w:ascii="仿宋_GB2312" w:hAnsi="仿宋_GB2312" w:cs="仿宋_GB2312" w:eastAsia="仿宋_GB2312"/>
                <w:sz w:val="24"/>
              </w:rPr>
              <w:t>4100</w:t>
            </w:r>
            <w:r>
              <w:rPr>
                <w:rFonts w:ascii="仿宋_GB2312" w:hAnsi="仿宋_GB2312" w:cs="仿宋_GB2312" w:eastAsia="仿宋_GB2312"/>
                <w:sz w:val="24"/>
              </w:rPr>
              <w:t>.23.</w:t>
            </w:r>
            <w:r>
              <w:rPr>
                <w:rFonts w:ascii="仿宋_GB2312" w:hAnsi="仿宋_GB2312" w:cs="仿宋_GB2312" w:eastAsia="仿宋_GB2312"/>
                <w:sz w:val="24"/>
              </w:rPr>
              <w:t>122</w:t>
            </w:r>
            <w:r>
              <w:rPr>
                <w:rFonts w:ascii="仿宋_GB2312" w:hAnsi="仿宋_GB2312" w:cs="仿宋_GB2312" w:eastAsia="仿宋_GB2312"/>
                <w:sz w:val="24"/>
              </w:rPr>
              <w:t>版本</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六、</w:t>
            </w:r>
            <w:r>
              <w:rPr>
                <w:rFonts w:ascii="仿宋_GB2312" w:hAnsi="仿宋_GB2312" w:cs="仿宋_GB2312" w:eastAsia="仿宋_GB2312"/>
                <w:sz w:val="24"/>
                <w:b/>
              </w:rPr>
              <w:t>质量标准：</w:t>
            </w:r>
          </w:p>
          <w:p>
            <w:pPr>
              <w:pStyle w:val="null3"/>
              <w:jc w:val="both"/>
            </w:pPr>
            <w:r>
              <w:rPr>
                <w:rFonts w:ascii="仿宋_GB2312" w:hAnsi="仿宋_GB2312" w:cs="仿宋_GB2312" w:eastAsia="仿宋_GB2312"/>
                <w:sz w:val="24"/>
              </w:rPr>
              <w:t>达到国家现行行业施工验收规范</w:t>
            </w:r>
            <w:r>
              <w:rPr>
                <w:rFonts w:ascii="仿宋_GB2312" w:hAnsi="仿宋_GB2312" w:cs="仿宋_GB2312" w:eastAsia="仿宋_GB2312"/>
                <w:sz w:val="24"/>
              </w:rPr>
              <w:t>“合格”标准。</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达到国家现行行业施工验收规范“合格”标准。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1、工程地点：采购人指定地点；2、计划工期：合同签订后40天内完成；3、质量标准：达到国家现行行业施工验收规范“合格”标准。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供应商需在项目电子化交易系统中按要求填写《响应函》完成承诺并进行电子签章；提供《基本资格条件承诺函》。</w:t>
            </w:r>
          </w:p>
        </w:tc>
        <w:tc>
          <w:tcPr>
            <w:tcW w:type="dxa" w:w="1661"/>
          </w:tcPr>
          <w:p>
            <w:pPr>
              <w:pStyle w:val="null3"/>
            </w:pPr>
            <w:r>
              <w:rPr>
                <w:rFonts w:ascii="仿宋_GB2312" w:hAnsi="仿宋_GB2312" w:cs="仿宋_GB2312" w:eastAsia="仿宋_GB2312"/>
              </w:rPr>
              <w:t>1.资质证明文件（参考格式）.docx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供应商需在项目电子化交易系统中按要求上传相应证明文件并进行电子签章；提供《基本资格条件承诺函》。</w:t>
            </w:r>
          </w:p>
        </w:tc>
        <w:tc>
          <w:tcPr>
            <w:tcW w:type="dxa" w:w="1661"/>
          </w:tcPr>
          <w:p>
            <w:pPr>
              <w:pStyle w:val="null3"/>
            </w:pPr>
            <w:r>
              <w:rPr>
                <w:rFonts w:ascii="仿宋_GB2312" w:hAnsi="仿宋_GB2312" w:cs="仿宋_GB2312" w:eastAsia="仿宋_GB2312"/>
              </w:rPr>
              <w:t>1.资质证明文件（参考格式）.docx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提供合格有效的法人或者其他组织的营业执照等证明文件或自然人的身份证明；</w:t>
            </w:r>
          </w:p>
        </w:tc>
        <w:tc>
          <w:tcPr>
            <w:tcW w:type="dxa" w:w="1661"/>
          </w:tcPr>
          <w:p>
            <w:pPr>
              <w:pStyle w:val="null3"/>
            </w:pPr>
            <w:r>
              <w:rPr>
                <w:rFonts w:ascii="仿宋_GB2312" w:hAnsi="仿宋_GB2312" w:cs="仿宋_GB2312" w:eastAsia="仿宋_GB2312"/>
              </w:rPr>
              <w:t>1.资质证明文件（参考格式）.docx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法定代表人委托授权书\身份证明</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定代表人身份证，并与营业执照上信息一致。法定代表人授权代表参加磋商的，须出具法定代表人授权书及授权代表身份证。（其他组织或自然人参照执行）；</w:t>
            </w:r>
          </w:p>
        </w:tc>
        <w:tc>
          <w:tcPr>
            <w:tcW w:type="dxa" w:w="1661"/>
          </w:tcPr>
          <w:p>
            <w:pPr>
              <w:pStyle w:val="null3"/>
            </w:pPr>
            <w:r>
              <w:rPr>
                <w:rFonts w:ascii="仿宋_GB2312" w:hAnsi="仿宋_GB2312" w:cs="仿宋_GB2312" w:eastAsia="仿宋_GB2312"/>
              </w:rPr>
              <w:t>1.资质证明文件（参考格式）.docx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企业资质证书</w:t>
            </w:r>
          </w:p>
        </w:tc>
        <w:tc>
          <w:tcPr>
            <w:tcW w:type="dxa" w:w="3322"/>
          </w:tcPr>
          <w:p>
            <w:pPr>
              <w:pStyle w:val="null3"/>
            </w:pPr>
            <w:r>
              <w:rPr>
                <w:rFonts w:ascii="仿宋_GB2312" w:hAnsi="仿宋_GB2312" w:cs="仿宋_GB2312" w:eastAsia="仿宋_GB2312"/>
              </w:rPr>
              <w:t>供应商须具备建设行政主管部门颁发的建筑工程施工总承包三级及以上（含三级）资质（或调整后的同等级资质），并具有有效的安全生产许可证；</w:t>
            </w:r>
          </w:p>
        </w:tc>
        <w:tc>
          <w:tcPr>
            <w:tcW w:type="dxa" w:w="1661"/>
          </w:tcPr>
          <w:p>
            <w:pPr>
              <w:pStyle w:val="null3"/>
            </w:pPr>
            <w:r>
              <w:rPr>
                <w:rFonts w:ascii="仿宋_GB2312" w:hAnsi="仿宋_GB2312" w:cs="仿宋_GB2312" w:eastAsia="仿宋_GB2312"/>
              </w:rPr>
              <w:t>1.资质证明文件（参考格式）.docx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项目经理</w:t>
            </w:r>
          </w:p>
        </w:tc>
        <w:tc>
          <w:tcPr>
            <w:tcW w:type="dxa" w:w="3322"/>
          </w:tcPr>
          <w:p>
            <w:pPr>
              <w:pStyle w:val="null3"/>
            </w:pPr>
            <w:r>
              <w:rPr>
                <w:rFonts w:ascii="仿宋_GB2312" w:hAnsi="仿宋_GB2312" w:cs="仿宋_GB2312" w:eastAsia="仿宋_GB2312"/>
              </w:rPr>
              <w:t>拟派项目经理须具有建筑工程专业二级及以上（含二级）注册建造师资格证书及具备有效的安全生产考核证书B证，在本单位注册且无在建项目；</w:t>
            </w:r>
          </w:p>
        </w:tc>
        <w:tc>
          <w:tcPr>
            <w:tcW w:type="dxa" w:w="1661"/>
          </w:tcPr>
          <w:p>
            <w:pPr>
              <w:pStyle w:val="null3"/>
            </w:pPr>
            <w:r>
              <w:rPr>
                <w:rFonts w:ascii="仿宋_GB2312" w:hAnsi="仿宋_GB2312" w:cs="仿宋_GB2312" w:eastAsia="仿宋_GB2312"/>
              </w:rPr>
              <w:t>1.资质证明文件（参考格式）.docx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1.资质证明文件（参考格式）.docx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磋商内容未出现漏项或数量与要求不符，未出现重大负偏差；</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w:t>
            </w:r>
          </w:p>
        </w:tc>
        <w:tc>
          <w:tcPr>
            <w:tcW w:type="dxa" w:w="3322"/>
          </w:tcPr>
          <w:p>
            <w:pPr>
              <w:pStyle w:val="null3"/>
            </w:pPr>
            <w:r>
              <w:rPr>
                <w:rFonts w:ascii="仿宋_GB2312" w:hAnsi="仿宋_GB2312" w:cs="仿宋_GB2312" w:eastAsia="仿宋_GB2312"/>
              </w:rPr>
              <w:t>磋商响应文件的签署、加盖公章有效；</w:t>
            </w:r>
          </w:p>
        </w:tc>
        <w:tc>
          <w:tcPr>
            <w:tcW w:type="dxa" w:w="1661"/>
          </w:tcPr>
          <w:p>
            <w:pPr>
              <w:pStyle w:val="null3"/>
            </w:pPr>
            <w:r>
              <w:rPr>
                <w:rFonts w:ascii="仿宋_GB2312" w:hAnsi="仿宋_GB2312" w:cs="仿宋_GB2312" w:eastAsia="仿宋_GB2312"/>
              </w:rPr>
              <w:t>响应文件封面 已标价工程量清单 1.资质证明文件（参考格式）.docx 中小企业声明函 残疾人福利性单位声明函 报价函 标的清单 技术服务合同条款及其他商务要求应答表 响应函 3.供应商拒绝政府采购领域商业贿赂承诺书.docx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响应文件有效期达到磋商文件的要求；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完全理解并接受法律法规和磋商文件对供应商合法经营的各类规约和责任义务要求，未出现法律、法规或磋商文件规定的其他无效情形的。</w:t>
            </w:r>
          </w:p>
        </w:tc>
        <w:tc>
          <w:tcPr>
            <w:tcW w:type="dxa" w:w="1661"/>
          </w:tcPr>
          <w:p>
            <w:pPr>
              <w:pStyle w:val="null3"/>
            </w:pPr>
            <w:r>
              <w:rPr>
                <w:rFonts w:ascii="仿宋_GB2312" w:hAnsi="仿宋_GB2312" w:cs="仿宋_GB2312" w:eastAsia="仿宋_GB2312"/>
              </w:rPr>
              <w:t>响应文件封面 已标价工程量清单 1.资质证明文件（参考格式）.docx 中小企业声明函 残疾人福利性单位声明函 报价函 标的清单 技术服务合同条款及其他商务要求应答表 响应函 3.供应商拒绝政府采购领域商业贿赂承诺书.docx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供应商磋商报价的总价超过采购预算或最高限价，作为不实质性响应磋商文件处理。</w:t>
            </w:r>
          </w:p>
        </w:tc>
        <w:tc>
          <w:tcPr>
            <w:tcW w:type="dxa" w:w="1661"/>
          </w:tcPr>
          <w:p>
            <w:pPr>
              <w:pStyle w:val="null3"/>
            </w:pPr>
            <w:r>
              <w:rPr>
                <w:rFonts w:ascii="仿宋_GB2312" w:hAnsi="仿宋_GB2312" w:cs="仿宋_GB2312" w:eastAsia="仿宋_GB2312"/>
              </w:rPr>
              <w:t>已标价工程量清单 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施工总体方案</w:t>
            </w:r>
          </w:p>
        </w:tc>
        <w:tc>
          <w:tcPr>
            <w:tcW w:type="dxa" w:w="2492"/>
          </w:tcPr>
          <w:p>
            <w:pPr>
              <w:pStyle w:val="null3"/>
            </w:pPr>
            <w:r>
              <w:rPr>
                <w:rFonts w:ascii="仿宋_GB2312" w:hAnsi="仿宋_GB2312" w:cs="仿宋_GB2312" w:eastAsia="仿宋_GB2312"/>
              </w:rPr>
              <w:t>提供针对本项目的具体实施思路、工作计划，充分理解项目需求，思路清晰、方向明确，工作计划详细、合理，完全满足本项目需求得10分；思路较清晰、方向明确，工作计划较详细，满足本项目需求得7分；思路基本清晰、方向基本明确，工作计划基本合理，基本满足本项目需求得4分；思路表达不清、方向不明确，工作计划合理性一般，部分满足本项目需求得2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2.实施方案.docx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提供针对本项目措施方案，包括但不限于对施工进行全过程的质量检查，对施工材料、施工方法及实体质量的措施内容，措施内容合理可行完全符合项目需求的得8分，措施内容合理可行基本满足项目需求的得5分，措施内容合理可行部分符合项目需求得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2.实施方案.docx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提供针对本项目制定的措施方案，包括但不限于安全管理制度、安全教育培训等内容，方案思路清晰、合理、科学详细完整、可行性强的得6分；方案思路较清晰、较合理、较科学详细完整、可行性较强得3分；方案思路基本合理、基本完整、可行性一般得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2.实施方案.docx</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提供针对本项目制定的措施方案，包括但不限于施工准备保证、划分各节点工期,分析确定重点工程工期等内容，确保工期的技术组织措施。方案思路清晰、合理、科学详细完整、可行性强的得6分；方案思路较清晰、较合理、较科学详细完整、可行性较强得3分；方案思路基本合理、基本完整、可行性一般得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2.实施方案.docx</w:t>
            </w:r>
          </w:p>
        </w:tc>
      </w:tr>
      <w:tr>
        <w:tc>
          <w:tcPr>
            <w:tcW w:type="dxa" w:w="831"/>
            <w:vMerge/>
          </w:tcPr>
          <w:p/>
        </w:tc>
        <w:tc>
          <w:tcPr>
            <w:tcW w:type="dxa" w:w="1661"/>
          </w:tcPr>
          <w:p>
            <w:pPr>
              <w:pStyle w:val="null3"/>
            </w:pPr>
            <w:r>
              <w:rPr>
                <w:rFonts w:ascii="仿宋_GB2312" w:hAnsi="仿宋_GB2312" w:cs="仿宋_GB2312" w:eastAsia="仿宋_GB2312"/>
              </w:rPr>
              <w:t>项目管理机构与劳动力安排计划</w:t>
            </w:r>
          </w:p>
        </w:tc>
        <w:tc>
          <w:tcPr>
            <w:tcW w:type="dxa" w:w="2492"/>
          </w:tcPr>
          <w:p>
            <w:pPr>
              <w:pStyle w:val="null3"/>
            </w:pPr>
            <w:r>
              <w:rPr>
                <w:rFonts w:ascii="仿宋_GB2312" w:hAnsi="仿宋_GB2312" w:cs="仿宋_GB2312" w:eastAsia="仿宋_GB2312"/>
              </w:rPr>
              <w:t>项目管理机构业务能力强、管理水平高和具有丰富施工经验，劳动力安排配备合理、分工明确并完全符合项目采购需求的得6分；劳动力安排配备较合理、分工较明确，基本符合项目采购需求的得3分；劳动力安排配备基本合理、分工基本明确，部分符合项目采购需求的得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2.实施方案.docx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提供针对本项目制定的措施方案，包括但不限于施工工地的现场场容场貌、机械管理的存放、生活卫生的处理、防治大气污染等内容，方案科学合理、可行性强得6分；方案较科学合理、可行性较强得3分；方案基本合理、可行性一般得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2.实施方案.docx</w:t>
            </w:r>
          </w:p>
        </w:tc>
      </w:tr>
      <w:tr>
        <w:tc>
          <w:tcPr>
            <w:tcW w:type="dxa" w:w="831"/>
            <w:vMerge/>
          </w:tcPr>
          <w:p/>
        </w:tc>
        <w:tc>
          <w:tcPr>
            <w:tcW w:type="dxa" w:w="1661"/>
          </w:tcPr>
          <w:p>
            <w:pPr>
              <w:pStyle w:val="null3"/>
            </w:pPr>
            <w:r>
              <w:rPr>
                <w:rFonts w:ascii="仿宋_GB2312" w:hAnsi="仿宋_GB2312" w:cs="仿宋_GB2312" w:eastAsia="仿宋_GB2312"/>
              </w:rPr>
              <w:t>设备配备和材料投入计划</w:t>
            </w:r>
          </w:p>
        </w:tc>
        <w:tc>
          <w:tcPr>
            <w:tcW w:type="dxa" w:w="2492"/>
          </w:tcPr>
          <w:p>
            <w:pPr>
              <w:pStyle w:val="null3"/>
            </w:pPr>
            <w:r>
              <w:rPr>
                <w:rFonts w:ascii="仿宋_GB2312" w:hAnsi="仿宋_GB2312" w:cs="仿宋_GB2312" w:eastAsia="仿宋_GB2312"/>
              </w:rPr>
              <w:t>提供针对本项目制定的计划，包括但不限于主要设备配备和工程材料计划等内容，计划目录完善，相关证明材料齐全得6分；计划目录较完善，相关证明材料较齐全得3分；计划目录基本完善，相关证明材料基本齐全得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2.实施方案.docx</w:t>
            </w:r>
          </w:p>
        </w:tc>
      </w:tr>
      <w:tr>
        <w:tc>
          <w:tcPr>
            <w:tcW w:type="dxa" w:w="831"/>
            <w:vMerge/>
          </w:tcPr>
          <w:p/>
        </w:tc>
        <w:tc>
          <w:tcPr>
            <w:tcW w:type="dxa" w:w="1661"/>
          </w:tcPr>
          <w:p>
            <w:pPr>
              <w:pStyle w:val="null3"/>
            </w:pPr>
            <w:r>
              <w:rPr>
                <w:rFonts w:ascii="仿宋_GB2312" w:hAnsi="仿宋_GB2312" w:cs="仿宋_GB2312" w:eastAsia="仿宋_GB2312"/>
              </w:rPr>
              <w:t>应急保障措施</w:t>
            </w:r>
          </w:p>
        </w:tc>
        <w:tc>
          <w:tcPr>
            <w:tcW w:type="dxa" w:w="2492"/>
          </w:tcPr>
          <w:p>
            <w:pPr>
              <w:pStyle w:val="null3"/>
            </w:pPr>
            <w:r>
              <w:rPr>
                <w:rFonts w:ascii="仿宋_GB2312" w:hAnsi="仿宋_GB2312" w:cs="仿宋_GB2312" w:eastAsia="仿宋_GB2312"/>
              </w:rPr>
              <w:t>根据供应商针对突发事件的可行性（包含恶劣天气影响、自然灾害及政府性重大活动，重大节假日等特殊情况制定应急保障措施等） 应急保障措施详尽、全面、有效、合理，可实施性强，得6分；应急保障措施有效、合理，可实施性较强，得3分；应急保障措施基本可行，具有一定实施性，得1分；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2.实施方案.docx</w:t>
            </w:r>
          </w:p>
        </w:tc>
      </w:tr>
      <w:tr>
        <w:tc>
          <w:tcPr>
            <w:tcW w:type="dxa" w:w="831"/>
            <w:vMerge/>
          </w:tcPr>
          <w:p/>
        </w:tc>
        <w:tc>
          <w:tcPr>
            <w:tcW w:type="dxa" w:w="1661"/>
          </w:tcPr>
          <w:p>
            <w:pPr>
              <w:pStyle w:val="null3"/>
            </w:pPr>
            <w:r>
              <w:rPr>
                <w:rFonts w:ascii="仿宋_GB2312" w:hAnsi="仿宋_GB2312" w:cs="仿宋_GB2312" w:eastAsia="仿宋_GB2312"/>
              </w:rPr>
              <w:t>施工进度表或施工网络图</w:t>
            </w:r>
          </w:p>
        </w:tc>
        <w:tc>
          <w:tcPr>
            <w:tcW w:type="dxa" w:w="2492"/>
          </w:tcPr>
          <w:p>
            <w:pPr>
              <w:pStyle w:val="null3"/>
            </w:pPr>
            <w:r>
              <w:rPr>
                <w:rFonts w:ascii="仿宋_GB2312" w:hAnsi="仿宋_GB2312" w:cs="仿宋_GB2312" w:eastAsia="仿宋_GB2312"/>
              </w:rPr>
              <w:t>内容针对性强、科学合理可行性强得6分；内容针对性较强、科学合理可行性较强得3分；内容针对性一般、基本可行得1分。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2.实施方案.docx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供应商提供2022年1月起至今类似业绩合同，每一项2分，（以合同签订时间为准），一个业绩2分，最高得10分。注：提供合同复印件并加盖单位公章。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2.实施方案.docx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经资格审查、符合性审查合格的响应文件，其磋商报价为有效磋商报价。 满足磋商文件要求且最终磋商报价最低的磋商报价为评标基准价，其价格分为满分。价格分按照下列公式计算。 报价得分=（评标基准价/有效报价）×价格权重（30%）×100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详见附件：1.资质证明文件（参考格式）.docx</w:t>
      </w:r>
    </w:p>
    <w:p>
      <w:pPr>
        <w:pStyle w:val="null3"/>
        <w:ind w:firstLine="960"/>
      </w:pPr>
      <w:r>
        <w:rPr>
          <w:rFonts w:ascii="仿宋_GB2312" w:hAnsi="仿宋_GB2312" w:cs="仿宋_GB2312" w:eastAsia="仿宋_GB2312"/>
        </w:rPr>
        <w:t>详见附件：2.实施方案.docx</w:t>
      </w:r>
    </w:p>
    <w:p>
      <w:pPr>
        <w:pStyle w:val="null3"/>
        <w:ind w:firstLine="960"/>
      </w:pPr>
      <w:r>
        <w:rPr>
          <w:rFonts w:ascii="仿宋_GB2312" w:hAnsi="仿宋_GB2312" w:cs="仿宋_GB2312" w:eastAsia="仿宋_GB2312"/>
        </w:rPr>
        <w:t>详见附件：3.供应商拒绝政府采购领域商业贿赂承诺书.docx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