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133327">
      <w:pPr>
        <w:pStyle w:val="8"/>
        <w:spacing w:line="360" w:lineRule="auto"/>
        <w:jc w:val="center"/>
        <w:rPr>
          <w:rFonts w:hint="eastAsia" w:ascii="宋体" w:hAnsi="宋体" w:cs="宋体"/>
          <w:b/>
          <w:bCs/>
          <w:sz w:val="72"/>
          <w:szCs w:val="72"/>
          <w:lang w:val="en-US" w:eastAsia="zh-CN"/>
        </w:rPr>
      </w:pPr>
    </w:p>
    <w:p w14:paraId="7211351C">
      <w:pPr>
        <w:pStyle w:val="8"/>
        <w:spacing w:line="360" w:lineRule="auto"/>
        <w:jc w:val="center"/>
        <w:rPr>
          <w:rFonts w:hint="eastAsia" w:ascii="宋体" w:hAnsi="宋体" w:cs="宋体"/>
          <w:b/>
          <w:bCs/>
          <w:sz w:val="72"/>
          <w:szCs w:val="72"/>
          <w:lang w:val="en-US" w:eastAsia="zh-CN"/>
        </w:rPr>
      </w:pPr>
    </w:p>
    <w:p w14:paraId="36E4F768">
      <w:pPr>
        <w:pStyle w:val="8"/>
        <w:spacing w:line="360" w:lineRule="auto"/>
        <w:jc w:val="center"/>
        <w:rPr>
          <w:rFonts w:hint="default" w:ascii="宋体" w:hAnsi="宋体" w:eastAsia="宋体" w:cs="宋体"/>
          <w:b/>
          <w:bCs/>
          <w:sz w:val="72"/>
          <w:szCs w:val="72"/>
          <w:lang w:val="en-US" w:eastAsia="zh-CN"/>
        </w:rPr>
      </w:pPr>
      <w:r>
        <w:rPr>
          <w:rFonts w:hint="eastAsia" w:ascii="宋体" w:hAnsi="宋体" w:cs="宋体"/>
          <w:b/>
          <w:bCs/>
          <w:sz w:val="72"/>
          <w:szCs w:val="72"/>
          <w:lang w:val="en-US" w:eastAsia="zh-CN"/>
        </w:rPr>
        <w:t xml:space="preserve">XXXXX项目   </w:t>
      </w:r>
    </w:p>
    <w:p w14:paraId="219E0DB6">
      <w:pPr>
        <w:pStyle w:val="2"/>
        <w:rPr>
          <w:rFonts w:hint="eastAsia"/>
          <w:lang w:val="en-US" w:eastAsia="zh-CN"/>
        </w:rPr>
      </w:pPr>
    </w:p>
    <w:p w14:paraId="46B9C11B">
      <w:pPr>
        <w:pStyle w:val="8"/>
        <w:spacing w:line="360" w:lineRule="auto"/>
        <w:jc w:val="both"/>
        <w:rPr>
          <w:rFonts w:hint="eastAsia" w:ascii="宋体" w:hAnsi="宋体" w:eastAsia="宋体" w:cs="宋体"/>
          <w:b/>
          <w:bCs/>
          <w:sz w:val="44"/>
          <w:szCs w:val="44"/>
          <w:lang w:val="en-US" w:eastAsia="zh-CN"/>
        </w:rPr>
      </w:pPr>
    </w:p>
    <w:p w14:paraId="7E2BF7E4">
      <w:pPr>
        <w:pStyle w:val="8"/>
        <w:spacing w:line="360" w:lineRule="auto"/>
        <w:jc w:val="center"/>
        <w:rPr>
          <w:rFonts w:hint="default" w:ascii="宋体" w:hAnsi="宋体" w:eastAsia="宋体" w:cs="宋体"/>
          <w:b/>
          <w:bCs/>
          <w:sz w:val="52"/>
          <w:szCs w:val="52"/>
          <w:lang w:val="en-US" w:eastAsia="zh-CN"/>
        </w:rPr>
      </w:pPr>
      <w:r>
        <w:rPr>
          <w:rFonts w:hint="eastAsia" w:ascii="宋体" w:hAnsi="宋体" w:eastAsia="宋体" w:cs="宋体"/>
          <w:b/>
          <w:bCs/>
          <w:sz w:val="52"/>
          <w:szCs w:val="52"/>
          <w:lang w:val="en-US" w:eastAsia="zh-CN"/>
        </w:rPr>
        <w:t>施工合同</w:t>
      </w:r>
    </w:p>
    <w:p w14:paraId="6AC5387C">
      <w:pPr>
        <w:pStyle w:val="8"/>
        <w:spacing w:line="360" w:lineRule="auto"/>
        <w:jc w:val="center"/>
        <w:rPr>
          <w:rFonts w:hint="eastAsia" w:ascii="宋体" w:hAnsi="宋体" w:eastAsia="宋体" w:cs="宋体"/>
          <w:b/>
          <w:bCs/>
          <w:sz w:val="44"/>
          <w:szCs w:val="44"/>
          <w:lang w:val="en-US" w:eastAsia="zh-CN"/>
        </w:rPr>
      </w:pPr>
    </w:p>
    <w:p w14:paraId="0654D478">
      <w:pPr>
        <w:pStyle w:val="8"/>
        <w:spacing w:line="360" w:lineRule="auto"/>
        <w:jc w:val="center"/>
        <w:rPr>
          <w:rFonts w:hint="eastAsia" w:ascii="宋体" w:hAnsi="宋体" w:eastAsia="宋体" w:cs="宋体"/>
          <w:b/>
          <w:bCs/>
          <w:sz w:val="44"/>
          <w:szCs w:val="44"/>
          <w:lang w:val="en-US" w:eastAsia="zh-CN"/>
        </w:rPr>
      </w:pPr>
    </w:p>
    <w:p w14:paraId="523E5FD7">
      <w:pPr>
        <w:pStyle w:val="8"/>
        <w:spacing w:line="360" w:lineRule="auto"/>
        <w:jc w:val="center"/>
        <w:rPr>
          <w:rFonts w:hint="eastAsia" w:ascii="宋体" w:hAnsi="宋体" w:eastAsia="宋体" w:cs="宋体"/>
          <w:b/>
          <w:bCs/>
          <w:sz w:val="44"/>
          <w:szCs w:val="44"/>
          <w:lang w:val="en-US" w:eastAsia="zh-CN"/>
        </w:rPr>
      </w:pPr>
    </w:p>
    <w:p w14:paraId="2D16FE20">
      <w:pPr>
        <w:pStyle w:val="2"/>
        <w:rPr>
          <w:rFonts w:hint="eastAsia" w:ascii="宋体" w:hAnsi="宋体" w:eastAsia="宋体" w:cs="宋体"/>
          <w:b/>
          <w:bCs/>
          <w:sz w:val="44"/>
          <w:szCs w:val="44"/>
          <w:lang w:val="en-US" w:eastAsia="zh-CN"/>
        </w:rPr>
      </w:pPr>
    </w:p>
    <w:p w14:paraId="032874D1">
      <w:pPr>
        <w:rPr>
          <w:rFonts w:hint="eastAsia" w:ascii="宋体" w:hAnsi="宋体" w:eastAsia="宋体" w:cs="宋体"/>
          <w:b/>
          <w:bCs/>
          <w:sz w:val="44"/>
          <w:szCs w:val="44"/>
          <w:lang w:val="en-US" w:eastAsia="zh-CN"/>
        </w:rPr>
      </w:pPr>
    </w:p>
    <w:p w14:paraId="1FA5620B">
      <w:pPr>
        <w:pStyle w:val="12"/>
        <w:rPr>
          <w:rFonts w:hint="eastAsia" w:ascii="宋体" w:hAnsi="宋体" w:eastAsia="宋体" w:cs="宋体"/>
          <w:lang w:val="en-US" w:eastAsia="zh-CN"/>
        </w:rPr>
      </w:pPr>
    </w:p>
    <w:p w14:paraId="1D24BC00">
      <w:pPr>
        <w:pStyle w:val="8"/>
        <w:spacing w:line="360" w:lineRule="auto"/>
        <w:jc w:val="center"/>
        <w:rPr>
          <w:rFonts w:hint="eastAsia" w:ascii="宋体" w:hAnsi="宋体" w:eastAsia="宋体" w:cs="宋体"/>
          <w:b/>
          <w:bCs/>
          <w:sz w:val="44"/>
          <w:szCs w:val="44"/>
          <w:lang w:val="en-US" w:eastAsia="zh-CN"/>
        </w:rPr>
      </w:pPr>
    </w:p>
    <w:p w14:paraId="3F012C77">
      <w:pPr>
        <w:pStyle w:val="2"/>
        <w:rPr>
          <w:rFonts w:hint="eastAsia" w:ascii="宋体" w:hAnsi="宋体" w:eastAsia="宋体" w:cs="宋体"/>
          <w:lang w:val="en-US" w:eastAsia="zh-CN"/>
        </w:rPr>
      </w:pPr>
    </w:p>
    <w:p w14:paraId="0140A0E8">
      <w:pPr>
        <w:pStyle w:val="8"/>
        <w:spacing w:line="360" w:lineRule="auto"/>
        <w:jc w:val="center"/>
        <w:rPr>
          <w:rFonts w:hint="eastAsia" w:ascii="宋体" w:hAnsi="宋体" w:eastAsia="宋体" w:cs="宋体"/>
          <w:b/>
          <w:bCs/>
          <w:sz w:val="44"/>
          <w:szCs w:val="44"/>
          <w:lang w:val="en-US" w:eastAsia="zh-CN"/>
        </w:rPr>
      </w:pPr>
    </w:p>
    <w:p w14:paraId="32769516">
      <w:pPr>
        <w:pStyle w:val="8"/>
        <w:spacing w:line="360" w:lineRule="auto"/>
        <w:jc w:val="both"/>
        <w:rPr>
          <w:rFonts w:hint="eastAsia" w:ascii="宋体" w:hAnsi="宋体" w:eastAsia="宋体" w:cs="宋体"/>
          <w:b/>
          <w:bCs/>
          <w:sz w:val="44"/>
          <w:szCs w:val="44"/>
          <w:lang w:val="en-US" w:eastAsia="zh-CN"/>
        </w:rPr>
      </w:pPr>
    </w:p>
    <w:p w14:paraId="7FB6D48D">
      <w:pPr>
        <w:pStyle w:val="8"/>
        <w:spacing w:line="360" w:lineRule="auto"/>
        <w:ind w:firstLine="643" w:firstLineChars="200"/>
        <w:jc w:val="both"/>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建设单位（甲方）：</w:t>
      </w:r>
      <w:r>
        <w:rPr>
          <w:rFonts w:hint="eastAsia" w:ascii="宋体" w:hAnsi="宋体" w:eastAsia="宋体" w:cs="宋体"/>
          <w:b/>
          <w:bCs/>
          <w:sz w:val="32"/>
          <w:szCs w:val="32"/>
          <w:u w:val="single"/>
          <w:lang w:val="en-US" w:eastAsia="zh-CN"/>
        </w:rPr>
        <w:t xml:space="preserve">           </w:t>
      </w:r>
    </w:p>
    <w:p w14:paraId="7BEDE10D">
      <w:pPr>
        <w:pStyle w:val="8"/>
        <w:spacing w:line="360" w:lineRule="auto"/>
        <w:ind w:firstLine="643" w:firstLineChars="200"/>
        <w:jc w:val="both"/>
        <w:rPr>
          <w:rFonts w:hint="eastAsia" w:ascii="宋体" w:hAnsi="宋体" w:eastAsia="宋体" w:cs="宋体"/>
          <w:b/>
          <w:bCs/>
          <w:sz w:val="32"/>
          <w:szCs w:val="32"/>
          <w:u w:val="single"/>
          <w:lang w:val="en-US" w:eastAsia="zh-CN"/>
        </w:rPr>
      </w:pPr>
    </w:p>
    <w:p w14:paraId="6698B7A3">
      <w:pPr>
        <w:pStyle w:val="8"/>
        <w:spacing w:line="360" w:lineRule="auto"/>
        <w:ind w:firstLine="643" w:firstLineChars="200"/>
        <w:jc w:val="both"/>
        <w:rPr>
          <w:rFonts w:hint="eastAsia" w:ascii="宋体" w:hAnsi="宋体" w:eastAsia="宋体" w:cs="宋体"/>
          <w:b/>
          <w:sz w:val="32"/>
          <w:szCs w:val="32"/>
          <w:lang w:val="en-US"/>
        </w:rPr>
      </w:pPr>
      <w:r>
        <w:rPr>
          <w:rFonts w:hint="eastAsia" w:ascii="宋体" w:hAnsi="宋体" w:eastAsia="宋体" w:cs="宋体"/>
          <w:b/>
          <w:bCs/>
          <w:sz w:val="32"/>
          <w:szCs w:val="32"/>
          <w:lang w:val="en-US" w:eastAsia="zh-CN"/>
        </w:rPr>
        <w:t>施工单位（乙方）：</w:t>
      </w:r>
      <w:r>
        <w:rPr>
          <w:rFonts w:hint="eastAsia" w:ascii="宋体" w:hAnsi="宋体" w:eastAsia="宋体" w:cs="宋体"/>
          <w:b/>
          <w:bCs/>
          <w:sz w:val="32"/>
          <w:szCs w:val="32"/>
          <w:u w:val="single"/>
          <w:lang w:val="en-US" w:eastAsia="zh-CN"/>
        </w:rPr>
        <w:t xml:space="preserve">           </w:t>
      </w:r>
    </w:p>
    <w:p w14:paraId="3BB222E1">
      <w:pPr>
        <w:bidi w:val="0"/>
        <w:spacing w:line="360" w:lineRule="auto"/>
        <w:rPr>
          <w:rFonts w:hint="eastAsia" w:ascii="宋体" w:hAnsi="宋体" w:eastAsia="宋体" w:cs="宋体"/>
          <w:lang w:val="zh-CN"/>
        </w:rPr>
      </w:pPr>
    </w:p>
    <w:p w14:paraId="47D28285">
      <w:pPr>
        <w:pStyle w:val="12"/>
        <w:rPr>
          <w:rFonts w:hint="eastAsia" w:ascii="宋体" w:hAnsi="宋体" w:eastAsia="宋体" w:cs="宋体"/>
          <w:lang w:val="zh-CN"/>
        </w:rPr>
      </w:pPr>
    </w:p>
    <w:p w14:paraId="75F28E60">
      <w:pPr>
        <w:autoSpaceDE w:val="0"/>
        <w:autoSpaceDN w:val="0"/>
        <w:adjustRightInd w:val="0"/>
        <w:spacing w:line="360" w:lineRule="auto"/>
        <w:ind w:firstLine="560" w:firstLineChars="200"/>
        <w:rPr>
          <w:rFonts w:hint="eastAsia" w:ascii="宋体" w:hAnsi="宋体" w:eastAsia="宋体" w:cs="宋体"/>
          <w:sz w:val="28"/>
          <w:szCs w:val="28"/>
        </w:rPr>
      </w:pPr>
    </w:p>
    <w:p w14:paraId="4559492B">
      <w:pPr>
        <w:keepNext w:val="0"/>
        <w:keepLines w:val="0"/>
        <w:pageBreakBefore w:val="0"/>
        <w:widowControl w:val="0"/>
        <w:kinsoku/>
        <w:wordWrap/>
        <w:overflowPunct/>
        <w:topLinePunct w:val="0"/>
        <w:autoSpaceDE w:val="0"/>
        <w:autoSpaceDN w:val="0"/>
        <w:bidi w:val="0"/>
        <w:adjustRightInd w:val="0"/>
        <w:spacing w:line="580" w:lineRule="exact"/>
        <w:jc w:val="left"/>
        <w:textAlignment w:val="auto"/>
        <w:rPr>
          <w:rFonts w:hint="eastAsia" w:ascii="宋体" w:hAnsi="宋体" w:eastAsia="宋体" w:cs="宋体"/>
          <w:sz w:val="22"/>
          <w:szCs w:val="22"/>
          <w:lang w:val="en-US" w:eastAsia="zh-CN"/>
        </w:rPr>
      </w:pPr>
      <w:r>
        <w:rPr>
          <w:rFonts w:hint="eastAsia" w:ascii="宋体" w:hAnsi="宋体" w:eastAsia="宋体" w:cs="宋体"/>
          <w:sz w:val="22"/>
          <w:szCs w:val="22"/>
        </w:rPr>
        <w:t>甲方：</w:t>
      </w:r>
      <w:r>
        <w:rPr>
          <w:rFonts w:hint="eastAsia" w:ascii="宋体" w:hAnsi="宋体" w:eastAsia="宋体" w:cs="宋体"/>
          <w:sz w:val="22"/>
          <w:szCs w:val="22"/>
          <w:u w:val="single"/>
          <w:lang w:val="en-US" w:eastAsia="zh-CN"/>
        </w:rPr>
        <w:t xml:space="preserve">             </w:t>
      </w:r>
    </w:p>
    <w:p w14:paraId="5D8DD075">
      <w:pPr>
        <w:keepNext w:val="0"/>
        <w:keepLines w:val="0"/>
        <w:pageBreakBefore w:val="0"/>
        <w:widowControl w:val="0"/>
        <w:kinsoku/>
        <w:wordWrap/>
        <w:overflowPunct/>
        <w:topLinePunct w:val="0"/>
        <w:bidi w:val="0"/>
        <w:adjustRightInd w:val="0"/>
        <w:snapToGrid w:val="0"/>
        <w:spacing w:line="580" w:lineRule="exact"/>
        <w:jc w:val="left"/>
        <w:textAlignment w:val="auto"/>
        <w:rPr>
          <w:rFonts w:hint="eastAsia" w:ascii="宋体" w:hAnsi="宋体" w:eastAsia="宋体" w:cs="宋体"/>
          <w:sz w:val="22"/>
          <w:szCs w:val="22"/>
          <w:u w:val="single"/>
          <w:lang w:eastAsia="zh-CN"/>
        </w:rPr>
      </w:pPr>
      <w:r>
        <w:rPr>
          <w:rFonts w:hint="eastAsia" w:ascii="宋体" w:hAnsi="宋体" w:eastAsia="宋体" w:cs="宋体"/>
          <w:sz w:val="22"/>
          <w:szCs w:val="22"/>
        </w:rPr>
        <w:t>乙方：</w:t>
      </w:r>
      <w:r>
        <w:rPr>
          <w:rFonts w:hint="eastAsia" w:ascii="宋体" w:hAnsi="宋体" w:eastAsia="宋体" w:cs="宋体"/>
          <w:sz w:val="22"/>
          <w:szCs w:val="22"/>
          <w:u w:val="single"/>
          <w:lang w:val="en-US" w:eastAsia="zh-CN"/>
        </w:rPr>
        <w:t xml:space="preserve">             </w:t>
      </w:r>
    </w:p>
    <w:p w14:paraId="44D0FCB6">
      <w:pPr>
        <w:keepNext w:val="0"/>
        <w:keepLines w:val="0"/>
        <w:pageBreakBefore w:val="0"/>
        <w:widowControl w:val="0"/>
        <w:kinsoku/>
        <w:wordWrap w:val="0"/>
        <w:overflowPunct/>
        <w:topLinePunct w:val="0"/>
        <w:autoSpaceDE/>
        <w:autoSpaceDN/>
        <w:bidi w:val="0"/>
        <w:adjustRightInd w:val="0"/>
        <w:snapToGrid w:val="0"/>
        <w:spacing w:line="580" w:lineRule="exact"/>
        <w:ind w:firstLine="440" w:firstLineChars="200"/>
        <w:jc w:val="left"/>
        <w:textAlignment w:val="auto"/>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u w:val="single"/>
          <w:lang w:val="en-US" w:eastAsia="zh-CN"/>
        </w:rPr>
        <w:t>XXXXX项目</w:t>
      </w:r>
      <w:r>
        <w:rPr>
          <w:rFonts w:hint="eastAsia" w:ascii="宋体" w:hAnsi="宋体" w:eastAsia="宋体" w:cs="宋体"/>
          <w:color w:val="000000"/>
          <w:kern w:val="0"/>
          <w:sz w:val="22"/>
          <w:szCs w:val="22"/>
          <w:u w:val="single"/>
        </w:rPr>
        <w:t>(项目编号：)</w:t>
      </w:r>
      <w:r>
        <w:rPr>
          <w:rFonts w:hint="eastAsia" w:ascii="宋体" w:hAnsi="宋体" w:eastAsia="宋体" w:cs="宋体"/>
          <w:color w:val="000000"/>
          <w:kern w:val="0"/>
          <w:sz w:val="22"/>
          <w:szCs w:val="22"/>
        </w:rPr>
        <w:t>由</w:t>
      </w:r>
      <w:r>
        <w:rPr>
          <w:rFonts w:hint="eastAsia" w:ascii="宋体" w:hAnsi="宋体" w:eastAsia="宋体" w:cs="宋体"/>
          <w:color w:val="000000"/>
          <w:kern w:val="0"/>
          <w:sz w:val="22"/>
          <w:szCs w:val="22"/>
          <w:u w:val="single"/>
          <w:lang w:val="en-US" w:eastAsia="zh-CN"/>
        </w:rPr>
        <w:t xml:space="preserve">             </w:t>
      </w:r>
      <w:r>
        <w:rPr>
          <w:rFonts w:hint="eastAsia" w:ascii="宋体" w:hAnsi="宋体" w:eastAsia="宋体" w:cs="宋体"/>
          <w:color w:val="000000"/>
          <w:kern w:val="0"/>
          <w:sz w:val="22"/>
          <w:szCs w:val="22"/>
        </w:rPr>
        <w:t>组织</w:t>
      </w:r>
      <w:r>
        <w:rPr>
          <w:rFonts w:hint="eastAsia" w:ascii="宋体" w:hAnsi="宋体" w:eastAsia="宋体" w:cs="宋体"/>
          <w:color w:val="000000"/>
          <w:kern w:val="0"/>
          <w:sz w:val="22"/>
          <w:szCs w:val="22"/>
          <w:lang w:val="en-US" w:eastAsia="zh-CN"/>
        </w:rPr>
        <w:t>招标</w:t>
      </w:r>
      <w:r>
        <w:rPr>
          <w:rFonts w:hint="eastAsia" w:ascii="宋体" w:hAnsi="宋体" w:eastAsia="宋体" w:cs="宋体"/>
          <w:color w:val="000000"/>
          <w:kern w:val="0"/>
          <w:sz w:val="22"/>
          <w:szCs w:val="22"/>
        </w:rPr>
        <w:t>，</w:t>
      </w:r>
      <w:r>
        <w:rPr>
          <w:rFonts w:hint="eastAsia" w:ascii="宋体" w:hAnsi="宋体" w:eastAsia="宋体" w:cs="宋体"/>
          <w:sz w:val="22"/>
          <w:szCs w:val="22"/>
          <w:u w:val="single"/>
          <w:lang w:val="en-US" w:eastAsia="zh-CN"/>
        </w:rPr>
        <w:t xml:space="preserve">        </w:t>
      </w:r>
      <w:r>
        <w:rPr>
          <w:rFonts w:hint="eastAsia" w:ascii="宋体" w:hAnsi="宋体" w:eastAsia="宋体" w:cs="宋体"/>
          <w:color w:val="000000"/>
          <w:kern w:val="0"/>
          <w:sz w:val="22"/>
          <w:szCs w:val="22"/>
        </w:rPr>
        <w:t>（以下简称“甲方”)确定</w:t>
      </w:r>
      <w:r>
        <w:rPr>
          <w:rFonts w:hint="eastAsia" w:ascii="宋体" w:hAnsi="宋体" w:eastAsia="宋体" w:cs="宋体"/>
          <w:sz w:val="22"/>
          <w:szCs w:val="22"/>
          <w:u w:val="single"/>
          <w:lang w:val="en-US" w:eastAsia="zh-CN"/>
        </w:rPr>
        <w:t xml:space="preserve">          </w:t>
      </w:r>
      <w:r>
        <w:rPr>
          <w:rFonts w:hint="eastAsia" w:ascii="宋体" w:hAnsi="宋体" w:eastAsia="宋体" w:cs="宋体"/>
          <w:color w:val="000000"/>
          <w:kern w:val="0"/>
          <w:sz w:val="22"/>
          <w:szCs w:val="22"/>
          <w:u w:val="single"/>
        </w:rPr>
        <w:t>（以下简称“乙方”）</w:t>
      </w:r>
      <w:r>
        <w:rPr>
          <w:rFonts w:hint="eastAsia" w:ascii="宋体" w:hAnsi="宋体" w:eastAsia="宋体" w:cs="宋体"/>
          <w:color w:val="000000"/>
          <w:kern w:val="0"/>
          <w:sz w:val="22"/>
          <w:szCs w:val="22"/>
        </w:rPr>
        <w:t>为成交供应商。</w:t>
      </w:r>
    </w:p>
    <w:p w14:paraId="471FB87D">
      <w:pPr>
        <w:keepNext w:val="0"/>
        <w:keepLines w:val="0"/>
        <w:pageBreakBefore w:val="0"/>
        <w:widowControl w:val="0"/>
        <w:kinsoku/>
        <w:wordWrap/>
        <w:overflowPunct/>
        <w:topLinePunct w:val="0"/>
        <w:bidi w:val="0"/>
        <w:adjustRightInd w:val="0"/>
        <w:snapToGrid w:val="0"/>
        <w:spacing w:line="580" w:lineRule="exact"/>
        <w:ind w:firstLine="440" w:firstLineChars="200"/>
        <w:jc w:val="left"/>
        <w:textAlignment w:val="auto"/>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根据《中华人民共和国</w:t>
      </w:r>
      <w:r>
        <w:rPr>
          <w:rFonts w:hint="eastAsia" w:ascii="宋体" w:hAnsi="宋体" w:eastAsia="宋体" w:cs="宋体"/>
          <w:color w:val="000000"/>
          <w:kern w:val="0"/>
          <w:sz w:val="22"/>
          <w:szCs w:val="22"/>
          <w:lang w:val="en-US" w:eastAsia="zh-CN"/>
        </w:rPr>
        <w:t>民法典</w:t>
      </w:r>
      <w:r>
        <w:rPr>
          <w:rFonts w:hint="eastAsia" w:ascii="宋体" w:hAnsi="宋体" w:eastAsia="宋体" w:cs="宋体"/>
          <w:color w:val="000000"/>
          <w:kern w:val="0"/>
          <w:sz w:val="22"/>
          <w:szCs w:val="22"/>
        </w:rPr>
        <w:t>》、《中华人民共和国建筑法》及《建筑工程质量管理条例》的原则，结合本工程实际情况，为明确甲乙双方的权利、义务和经济责任，经双方洽商达成如下协议。</w:t>
      </w:r>
    </w:p>
    <w:p w14:paraId="230AFDFA">
      <w:pPr>
        <w:keepNext w:val="0"/>
        <w:keepLines w:val="0"/>
        <w:pageBreakBefore w:val="0"/>
        <w:widowControl w:val="0"/>
        <w:kinsoku/>
        <w:wordWrap/>
        <w:overflowPunct/>
        <w:topLinePunct w:val="0"/>
        <w:bidi w:val="0"/>
        <w:adjustRightInd w:val="0"/>
        <w:snapToGrid w:val="0"/>
        <w:spacing w:line="580" w:lineRule="exact"/>
        <w:ind w:firstLine="442" w:firstLineChars="200"/>
        <w:jc w:val="left"/>
        <w:textAlignment w:val="auto"/>
        <w:rPr>
          <w:rFonts w:hint="eastAsia" w:ascii="宋体" w:hAnsi="宋体" w:eastAsia="宋体" w:cs="宋体"/>
          <w:b w:val="0"/>
          <w:bCs w:val="0"/>
          <w:i w:val="0"/>
          <w:iCs w:val="0"/>
          <w:color w:val="000000"/>
          <w:kern w:val="0"/>
          <w:sz w:val="22"/>
          <w:szCs w:val="22"/>
          <w:u w:val="single"/>
          <w:lang w:val="en-US" w:eastAsia="zh-CN"/>
        </w:rPr>
      </w:pPr>
      <w:r>
        <w:rPr>
          <w:rFonts w:hint="eastAsia" w:ascii="宋体" w:hAnsi="宋体" w:eastAsia="宋体" w:cs="宋体"/>
          <w:b/>
          <w:bCs/>
          <w:color w:val="000000"/>
          <w:kern w:val="0"/>
          <w:sz w:val="22"/>
          <w:szCs w:val="22"/>
        </w:rPr>
        <w:t>一、工程名称：</w:t>
      </w:r>
      <w:r>
        <w:rPr>
          <w:rFonts w:hint="eastAsia" w:ascii="宋体" w:hAnsi="宋体" w:eastAsia="宋体" w:cs="宋体"/>
          <w:b w:val="0"/>
          <w:bCs w:val="0"/>
          <w:color w:val="000000"/>
          <w:kern w:val="0"/>
          <w:sz w:val="22"/>
          <w:szCs w:val="22"/>
          <w:u w:val="single"/>
          <w:lang w:val="en-US" w:eastAsia="zh-CN"/>
        </w:rPr>
        <w:t xml:space="preserve">           </w:t>
      </w:r>
    </w:p>
    <w:p w14:paraId="53F0CE3A">
      <w:pPr>
        <w:keepNext w:val="0"/>
        <w:keepLines w:val="0"/>
        <w:pageBreakBefore w:val="0"/>
        <w:widowControl w:val="0"/>
        <w:kinsoku/>
        <w:wordWrap/>
        <w:overflowPunct/>
        <w:topLinePunct w:val="0"/>
        <w:bidi w:val="0"/>
        <w:adjustRightInd w:val="0"/>
        <w:snapToGrid w:val="0"/>
        <w:spacing w:line="580" w:lineRule="exact"/>
        <w:ind w:firstLine="442" w:firstLineChars="200"/>
        <w:jc w:val="left"/>
        <w:textAlignment w:val="auto"/>
        <w:rPr>
          <w:rFonts w:hint="eastAsia" w:ascii="宋体" w:hAnsi="宋体" w:eastAsia="宋体" w:cs="宋体"/>
          <w:color w:val="000000"/>
          <w:kern w:val="0"/>
          <w:sz w:val="22"/>
          <w:szCs w:val="22"/>
          <w:u w:val="single"/>
          <w:lang w:val="en-US" w:eastAsia="zh-CN"/>
        </w:rPr>
      </w:pPr>
      <w:r>
        <w:rPr>
          <w:rFonts w:hint="eastAsia" w:ascii="宋体" w:hAnsi="宋体" w:eastAsia="宋体" w:cs="宋体"/>
          <w:b/>
          <w:bCs/>
          <w:color w:val="000000"/>
          <w:kern w:val="0"/>
          <w:sz w:val="22"/>
          <w:szCs w:val="22"/>
        </w:rPr>
        <w:t>二、工程地点：</w:t>
      </w:r>
      <w:r>
        <w:rPr>
          <w:rFonts w:hint="eastAsia" w:ascii="宋体" w:hAnsi="宋体" w:eastAsia="宋体" w:cs="宋体"/>
          <w:color w:val="000000"/>
          <w:kern w:val="0"/>
          <w:sz w:val="22"/>
          <w:szCs w:val="22"/>
          <w:u w:val="single"/>
          <w:lang w:val="en-US" w:eastAsia="zh-CN"/>
        </w:rPr>
        <w:t xml:space="preserve">           </w:t>
      </w:r>
    </w:p>
    <w:p w14:paraId="642BBBE7">
      <w:pPr>
        <w:keepNext w:val="0"/>
        <w:keepLines w:val="0"/>
        <w:pageBreakBefore w:val="0"/>
        <w:widowControl w:val="0"/>
        <w:kinsoku/>
        <w:wordWrap/>
        <w:overflowPunct/>
        <w:topLinePunct w:val="0"/>
        <w:bidi w:val="0"/>
        <w:adjustRightInd w:val="0"/>
        <w:snapToGrid w:val="0"/>
        <w:spacing w:line="580" w:lineRule="exact"/>
        <w:ind w:firstLine="442" w:firstLineChars="200"/>
        <w:jc w:val="left"/>
        <w:textAlignment w:val="auto"/>
        <w:rPr>
          <w:rFonts w:hint="eastAsia" w:ascii="宋体" w:hAnsi="宋体" w:eastAsia="宋体" w:cs="宋体"/>
          <w:sz w:val="22"/>
          <w:szCs w:val="22"/>
          <w:lang w:val="en-US" w:eastAsia="zh-CN"/>
        </w:rPr>
      </w:pPr>
      <w:r>
        <w:rPr>
          <w:rFonts w:hint="eastAsia" w:ascii="宋体" w:hAnsi="宋体" w:eastAsia="宋体" w:cs="宋体"/>
          <w:b/>
          <w:bCs/>
          <w:color w:val="000000"/>
          <w:kern w:val="0"/>
          <w:sz w:val="22"/>
          <w:szCs w:val="22"/>
        </w:rPr>
        <w:t xml:space="preserve">三、工作内容: </w:t>
      </w:r>
      <w:r>
        <w:rPr>
          <w:rFonts w:hint="eastAsia" w:ascii="宋体" w:hAnsi="宋体" w:eastAsia="宋体" w:cs="宋体"/>
          <w:b w:val="0"/>
          <w:bCs w:val="0"/>
          <w:color w:val="000000"/>
          <w:kern w:val="0"/>
          <w:sz w:val="22"/>
          <w:szCs w:val="22"/>
          <w:u w:val="single"/>
          <w:lang w:val="en-US" w:eastAsia="zh-CN"/>
        </w:rPr>
        <w:t xml:space="preserve">           </w:t>
      </w:r>
    </w:p>
    <w:p w14:paraId="769151A6">
      <w:pPr>
        <w:keepNext w:val="0"/>
        <w:keepLines w:val="0"/>
        <w:pageBreakBefore w:val="0"/>
        <w:widowControl w:val="0"/>
        <w:kinsoku/>
        <w:wordWrap/>
        <w:overflowPunct/>
        <w:topLinePunct w:val="0"/>
        <w:bidi w:val="0"/>
        <w:adjustRightInd w:val="0"/>
        <w:snapToGrid w:val="0"/>
        <w:spacing w:line="580" w:lineRule="exact"/>
        <w:ind w:firstLine="442" w:firstLineChars="200"/>
        <w:jc w:val="left"/>
        <w:textAlignment w:val="auto"/>
        <w:rPr>
          <w:rFonts w:hint="eastAsia" w:ascii="宋体" w:hAnsi="宋体" w:eastAsia="宋体" w:cs="宋体"/>
          <w:b/>
          <w:bCs/>
          <w:color w:val="000000"/>
          <w:kern w:val="0"/>
          <w:sz w:val="22"/>
          <w:szCs w:val="22"/>
        </w:rPr>
      </w:pPr>
      <w:r>
        <w:rPr>
          <w:rFonts w:hint="eastAsia" w:ascii="宋体" w:hAnsi="宋体" w:eastAsia="宋体" w:cs="宋体"/>
          <w:b/>
          <w:bCs/>
          <w:color w:val="000000"/>
          <w:kern w:val="0"/>
          <w:sz w:val="22"/>
          <w:szCs w:val="22"/>
        </w:rPr>
        <w:t>四、承包方式及材料供应方式：</w:t>
      </w:r>
    </w:p>
    <w:p w14:paraId="7D234E14">
      <w:pPr>
        <w:keepNext w:val="0"/>
        <w:keepLines w:val="0"/>
        <w:pageBreakBefore w:val="0"/>
        <w:widowControl w:val="0"/>
        <w:kinsoku/>
        <w:wordWrap/>
        <w:overflowPunct/>
        <w:topLinePunct w:val="0"/>
        <w:bidi w:val="0"/>
        <w:adjustRightInd w:val="0"/>
        <w:snapToGrid w:val="0"/>
        <w:spacing w:line="580" w:lineRule="exact"/>
        <w:ind w:firstLine="422" w:firstLineChars="192"/>
        <w:jc w:val="left"/>
        <w:textAlignment w:val="auto"/>
        <w:rPr>
          <w:rFonts w:hint="eastAsia" w:ascii="宋体" w:hAnsi="宋体" w:eastAsia="宋体" w:cs="宋体"/>
          <w:color w:val="000000"/>
          <w:sz w:val="22"/>
          <w:szCs w:val="22"/>
        </w:rPr>
      </w:pPr>
      <w:r>
        <w:rPr>
          <w:rFonts w:hint="eastAsia" w:ascii="宋体" w:hAnsi="宋体" w:eastAsia="宋体" w:cs="宋体"/>
          <w:color w:val="000000"/>
          <w:sz w:val="22"/>
          <w:szCs w:val="22"/>
        </w:rPr>
        <w:t>（一）承包方式：包工包料。</w:t>
      </w:r>
    </w:p>
    <w:p w14:paraId="28B04E61">
      <w:pPr>
        <w:keepNext w:val="0"/>
        <w:keepLines w:val="0"/>
        <w:pageBreakBefore w:val="0"/>
        <w:widowControl w:val="0"/>
        <w:kinsoku/>
        <w:wordWrap/>
        <w:overflowPunct/>
        <w:topLinePunct w:val="0"/>
        <w:bidi w:val="0"/>
        <w:adjustRightInd w:val="0"/>
        <w:snapToGrid w:val="0"/>
        <w:spacing w:line="580" w:lineRule="exact"/>
        <w:ind w:firstLine="422" w:firstLineChars="192"/>
        <w:jc w:val="left"/>
        <w:textAlignment w:val="auto"/>
        <w:rPr>
          <w:rFonts w:hint="eastAsia" w:ascii="宋体" w:hAnsi="宋体" w:eastAsia="宋体" w:cs="宋体"/>
          <w:color w:val="000000"/>
          <w:sz w:val="22"/>
          <w:szCs w:val="22"/>
        </w:rPr>
      </w:pPr>
      <w:r>
        <w:rPr>
          <w:rFonts w:hint="eastAsia" w:ascii="宋体" w:hAnsi="宋体" w:eastAsia="宋体" w:cs="宋体"/>
          <w:color w:val="000000"/>
          <w:sz w:val="22"/>
          <w:szCs w:val="22"/>
        </w:rPr>
        <w:t>（二）材料供应方式：本工程所需材料全部由乙方采购供应。进场材料</w:t>
      </w:r>
      <w:r>
        <w:rPr>
          <w:rFonts w:hint="eastAsia" w:ascii="宋体" w:hAnsi="宋体" w:eastAsia="宋体" w:cs="宋体"/>
          <w:color w:val="000000"/>
          <w:sz w:val="22"/>
          <w:szCs w:val="22"/>
          <w:lang w:val="en-US" w:eastAsia="zh-CN"/>
        </w:rPr>
        <w:t>附有合格证，</w:t>
      </w:r>
      <w:r>
        <w:rPr>
          <w:rFonts w:hint="eastAsia" w:ascii="宋体" w:hAnsi="宋体" w:eastAsia="宋体" w:cs="宋体"/>
          <w:color w:val="000000"/>
          <w:sz w:val="22"/>
          <w:szCs w:val="22"/>
        </w:rPr>
        <w:t>产品符合规范要求。</w:t>
      </w:r>
    </w:p>
    <w:p w14:paraId="47570658">
      <w:pPr>
        <w:keepNext w:val="0"/>
        <w:keepLines w:val="0"/>
        <w:pageBreakBefore w:val="0"/>
        <w:widowControl w:val="0"/>
        <w:kinsoku/>
        <w:wordWrap/>
        <w:overflowPunct/>
        <w:topLinePunct w:val="0"/>
        <w:bidi w:val="0"/>
        <w:adjustRightInd w:val="0"/>
        <w:snapToGrid w:val="0"/>
        <w:spacing w:line="580" w:lineRule="exact"/>
        <w:ind w:firstLine="442" w:firstLineChars="200"/>
        <w:jc w:val="left"/>
        <w:textAlignment w:val="auto"/>
        <w:rPr>
          <w:rFonts w:hint="eastAsia" w:ascii="宋体" w:hAnsi="宋体" w:eastAsia="宋体" w:cs="宋体"/>
          <w:b/>
          <w:bCs/>
          <w:color w:val="000000"/>
          <w:sz w:val="22"/>
          <w:szCs w:val="22"/>
          <w:lang w:val="en-US" w:eastAsia="zh-CN"/>
        </w:rPr>
      </w:pPr>
      <w:r>
        <w:rPr>
          <w:rFonts w:hint="eastAsia" w:ascii="宋体" w:hAnsi="宋体" w:eastAsia="宋体" w:cs="宋体"/>
          <w:b/>
          <w:bCs/>
          <w:color w:val="000000"/>
          <w:sz w:val="22"/>
          <w:szCs w:val="22"/>
        </w:rPr>
        <w:t>五、</w:t>
      </w:r>
      <w:r>
        <w:rPr>
          <w:rFonts w:hint="eastAsia" w:ascii="宋体" w:hAnsi="宋体" w:eastAsia="宋体" w:cs="宋体"/>
          <w:b/>
          <w:bCs/>
          <w:color w:val="000000"/>
          <w:sz w:val="22"/>
          <w:szCs w:val="22"/>
          <w:lang w:val="en-US" w:eastAsia="zh-CN"/>
        </w:rPr>
        <w:t>合同付款及工期</w:t>
      </w:r>
    </w:p>
    <w:p w14:paraId="72E508E9">
      <w:pPr>
        <w:pStyle w:val="2"/>
        <w:keepNext w:val="0"/>
        <w:keepLines w:val="0"/>
        <w:pageBreakBefore w:val="0"/>
        <w:widowControl w:val="0"/>
        <w:kinsoku/>
        <w:wordWrap/>
        <w:overflowPunct/>
        <w:topLinePunct w:val="0"/>
        <w:bidi w:val="0"/>
        <w:spacing w:line="580" w:lineRule="exact"/>
        <w:ind w:left="2319" w:leftChars="266" w:hanging="1760" w:hangingChars="800"/>
        <w:jc w:val="left"/>
        <w:textAlignment w:val="auto"/>
        <w:rPr>
          <w:rFonts w:hint="eastAsia" w:ascii="宋体" w:hAnsi="宋体" w:eastAsia="宋体" w:cs="宋体"/>
          <w:kern w:val="2"/>
          <w:sz w:val="22"/>
          <w:szCs w:val="22"/>
          <w:lang w:val="en-US" w:eastAsia="zh-CN" w:bidi="ar-SA"/>
        </w:rPr>
      </w:pPr>
      <w:r>
        <w:rPr>
          <w:rFonts w:hint="eastAsia" w:ascii="宋体" w:hAnsi="宋体" w:eastAsia="宋体" w:cs="宋体"/>
          <w:kern w:val="2"/>
          <w:sz w:val="22"/>
          <w:szCs w:val="22"/>
          <w:lang w:val="zh-CN" w:eastAsia="zh-CN" w:bidi="ar-SA"/>
        </w:rPr>
        <w:t>（一）</w:t>
      </w:r>
      <w:r>
        <w:rPr>
          <w:rFonts w:hint="eastAsia" w:ascii="宋体" w:hAnsi="宋体" w:eastAsia="宋体" w:cs="宋体"/>
          <w:kern w:val="2"/>
          <w:sz w:val="22"/>
          <w:szCs w:val="22"/>
          <w:lang w:val="en-US" w:eastAsia="zh-CN" w:bidi="ar-SA"/>
        </w:rPr>
        <w:t>合同总价： 人民币（大写：         ）；（小写：        元）</w:t>
      </w:r>
    </w:p>
    <w:p w14:paraId="30A342EF">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kern w:val="2"/>
          <w:sz w:val="22"/>
          <w:szCs w:val="22"/>
          <w:lang w:val="zh-CN" w:eastAsia="zh-CN" w:bidi="ar-SA"/>
        </w:rPr>
      </w:pPr>
      <w:r>
        <w:rPr>
          <w:rFonts w:hint="eastAsia" w:ascii="宋体" w:hAnsi="宋体" w:eastAsia="宋体" w:cs="宋体"/>
          <w:kern w:val="2"/>
          <w:sz w:val="22"/>
          <w:szCs w:val="22"/>
          <w:lang w:val="zh-CN" w:eastAsia="zh-CN" w:bidi="ar-SA"/>
        </w:rPr>
        <w:t>（</w:t>
      </w:r>
      <w:r>
        <w:rPr>
          <w:rFonts w:hint="eastAsia" w:ascii="宋体" w:hAnsi="宋体" w:eastAsia="宋体" w:cs="宋体"/>
          <w:kern w:val="2"/>
          <w:sz w:val="22"/>
          <w:szCs w:val="22"/>
          <w:lang w:val="en-US" w:eastAsia="zh-CN" w:bidi="ar-SA"/>
        </w:rPr>
        <w:t>1</w:t>
      </w:r>
      <w:r>
        <w:rPr>
          <w:rFonts w:hint="eastAsia" w:ascii="宋体" w:hAnsi="宋体" w:eastAsia="宋体" w:cs="宋体"/>
          <w:kern w:val="2"/>
          <w:sz w:val="22"/>
          <w:szCs w:val="22"/>
          <w:lang w:val="zh-CN" w:eastAsia="zh-CN" w:bidi="ar-SA"/>
        </w:rPr>
        <w:t>）合同价款按照成交确定的价格和合同中明确的工程范围，在工程实施过程中一次性包死。除此之外的工程范围和工程量的变动部分在征得甲方同意后实行现场签证，依照投标报价增加或扣减。</w:t>
      </w:r>
    </w:p>
    <w:p w14:paraId="08EB199B">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kern w:val="2"/>
          <w:sz w:val="22"/>
          <w:szCs w:val="22"/>
          <w:lang w:val="zh-CN" w:eastAsia="zh-CN" w:bidi="ar-SA"/>
        </w:rPr>
      </w:pPr>
      <w:r>
        <w:rPr>
          <w:rFonts w:hint="eastAsia" w:ascii="宋体" w:hAnsi="宋体" w:eastAsia="宋体" w:cs="宋体"/>
          <w:kern w:val="2"/>
          <w:sz w:val="22"/>
          <w:szCs w:val="22"/>
          <w:lang w:val="zh-CN" w:eastAsia="zh-CN" w:bidi="ar-SA"/>
        </w:rPr>
        <w:t>（</w:t>
      </w:r>
      <w:r>
        <w:rPr>
          <w:rFonts w:hint="eastAsia" w:ascii="宋体" w:hAnsi="宋体" w:eastAsia="宋体" w:cs="宋体"/>
          <w:kern w:val="2"/>
          <w:sz w:val="22"/>
          <w:szCs w:val="22"/>
          <w:lang w:val="en-US" w:eastAsia="zh-CN" w:bidi="ar-SA"/>
        </w:rPr>
        <w:t>2</w:t>
      </w:r>
      <w:r>
        <w:rPr>
          <w:rFonts w:hint="eastAsia" w:ascii="宋体" w:hAnsi="宋体" w:eastAsia="宋体" w:cs="宋体"/>
          <w:kern w:val="2"/>
          <w:sz w:val="22"/>
          <w:szCs w:val="22"/>
          <w:lang w:val="zh-CN" w:eastAsia="zh-CN" w:bidi="ar-SA"/>
        </w:rPr>
        <w:t>）风险费用的计算方法：应由承包人承担的风险（政策性调价、人工、材料、机械费的上涨）费用已由承包人根据自身经验、实力及工程实际情况做了充分估计并已计入合同价款中，风险费用未单独计列的，应认为已经包含在合同价款之中。</w:t>
      </w:r>
    </w:p>
    <w:p w14:paraId="1DE6654D">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kern w:val="2"/>
          <w:sz w:val="22"/>
          <w:szCs w:val="22"/>
          <w:lang w:val="zh-CN" w:eastAsia="zh-CN" w:bidi="ar-SA"/>
        </w:rPr>
      </w:pPr>
      <w:r>
        <w:rPr>
          <w:rFonts w:hint="eastAsia" w:ascii="宋体" w:hAnsi="宋体" w:eastAsia="宋体" w:cs="宋体"/>
          <w:kern w:val="2"/>
          <w:sz w:val="22"/>
          <w:szCs w:val="22"/>
          <w:lang w:val="en-US" w:eastAsia="zh-CN" w:bidi="ar-SA"/>
        </w:rPr>
        <w:t>（3）合同价款</w:t>
      </w:r>
      <w:r>
        <w:rPr>
          <w:rFonts w:hint="eastAsia" w:ascii="宋体" w:hAnsi="宋体" w:eastAsia="宋体" w:cs="宋体"/>
          <w:kern w:val="2"/>
          <w:sz w:val="22"/>
          <w:szCs w:val="22"/>
          <w:lang w:val="zh-CN" w:eastAsia="zh-CN" w:bidi="ar-SA"/>
        </w:rPr>
        <w:t>应包括完成该工程项目的成本：人工费、材料费、措施费、机械费、税金、利润、风险费等所有费用(交钥匙固定总价工程)。</w:t>
      </w:r>
    </w:p>
    <w:p w14:paraId="55F41A3B">
      <w:pPr>
        <w:keepNext w:val="0"/>
        <w:keepLines w:val="0"/>
        <w:pageBreakBefore w:val="0"/>
        <w:widowControl w:val="0"/>
        <w:kinsoku/>
        <w:wordWrap/>
        <w:overflowPunct/>
        <w:topLinePunct w:val="0"/>
        <w:autoSpaceDE/>
        <w:autoSpaceDN/>
        <w:bidi w:val="0"/>
        <w:adjustRightInd/>
        <w:snapToGrid/>
        <w:spacing w:line="580" w:lineRule="exact"/>
        <w:ind w:firstLine="660" w:firstLineChars="300"/>
        <w:textAlignment w:val="auto"/>
        <w:rPr>
          <w:rFonts w:hint="eastAsia" w:ascii="宋体" w:hAnsi="宋体" w:eastAsia="宋体" w:cs="宋体"/>
          <w:color w:val="000000"/>
          <w:sz w:val="22"/>
          <w:szCs w:val="22"/>
        </w:rPr>
      </w:pPr>
      <w:r>
        <w:rPr>
          <w:rFonts w:hint="eastAsia" w:ascii="宋体" w:hAnsi="宋体" w:eastAsia="宋体" w:cs="宋体"/>
          <w:color w:val="000000"/>
          <w:sz w:val="22"/>
          <w:szCs w:val="22"/>
        </w:rPr>
        <w:t>（</w:t>
      </w:r>
      <w:r>
        <w:rPr>
          <w:rFonts w:hint="eastAsia" w:ascii="宋体" w:hAnsi="宋体" w:eastAsia="宋体" w:cs="宋体"/>
          <w:color w:val="000000"/>
          <w:sz w:val="22"/>
          <w:szCs w:val="22"/>
          <w:lang w:val="en-US" w:eastAsia="zh-CN"/>
        </w:rPr>
        <w:t>二</w:t>
      </w:r>
      <w:r>
        <w:rPr>
          <w:rFonts w:hint="eastAsia" w:ascii="宋体" w:hAnsi="宋体" w:eastAsia="宋体" w:cs="宋体"/>
          <w:color w:val="000000"/>
          <w:sz w:val="22"/>
          <w:szCs w:val="22"/>
        </w:rPr>
        <w:t>）付款方式：</w:t>
      </w:r>
    </w:p>
    <w:p w14:paraId="493CDC2A">
      <w:pPr>
        <w:spacing w:line="560" w:lineRule="exact"/>
        <w:ind w:firstLine="440" w:firstLineChars="200"/>
        <w:jc w:val="both"/>
        <w:rPr>
          <w:rFonts w:hint="eastAsia" w:ascii="宋体" w:hAnsi="宋体" w:eastAsia="宋体" w:cs="宋体"/>
          <w:sz w:val="22"/>
          <w:szCs w:val="22"/>
          <w:lang w:val="zh-CN"/>
        </w:rPr>
      </w:pPr>
      <w:r>
        <w:rPr>
          <w:rFonts w:hint="eastAsia" w:ascii="宋体" w:hAnsi="宋体" w:eastAsia="宋体" w:cs="宋体"/>
          <w:sz w:val="22"/>
          <w:szCs w:val="22"/>
          <w:lang w:val="en-US" w:eastAsia="zh-CN"/>
        </w:rPr>
        <w:t>（1）</w:t>
      </w:r>
      <w:r>
        <w:rPr>
          <w:rFonts w:hint="eastAsia" w:ascii="宋体" w:hAnsi="宋体" w:eastAsia="宋体" w:cs="宋体"/>
          <w:sz w:val="22"/>
          <w:szCs w:val="22"/>
        </w:rPr>
        <w:t>合同签订后7个工作日</w:t>
      </w:r>
      <w:r>
        <w:rPr>
          <w:rFonts w:hint="eastAsia" w:ascii="宋体" w:hAnsi="宋体" w:eastAsia="宋体" w:cs="宋体"/>
          <w:sz w:val="22"/>
          <w:szCs w:val="22"/>
          <w:lang w:eastAsia="zh-CN"/>
        </w:rPr>
        <w:t>，</w:t>
      </w:r>
      <w:r>
        <w:rPr>
          <w:rFonts w:hint="eastAsia" w:ascii="宋体" w:hAnsi="宋体" w:eastAsia="宋体" w:cs="宋体"/>
          <w:sz w:val="22"/>
          <w:szCs w:val="22"/>
          <w:lang w:val="zh-CN"/>
        </w:rPr>
        <w:t>甲方支付合同总价款（扣除安全文明施工措施费、其他项目费中的暂列金额）</w:t>
      </w:r>
      <w:r>
        <w:rPr>
          <w:rFonts w:hint="eastAsia" w:ascii="宋体" w:hAnsi="宋体" w:eastAsia="宋体" w:cs="宋体"/>
          <w:sz w:val="22"/>
          <w:szCs w:val="22"/>
          <w:lang w:val="en-US" w:eastAsia="zh-CN"/>
        </w:rPr>
        <w:t>3</w:t>
      </w:r>
      <w:r>
        <w:rPr>
          <w:rFonts w:hint="eastAsia" w:ascii="宋体" w:hAnsi="宋体" w:eastAsia="宋体" w:cs="宋体"/>
          <w:sz w:val="22"/>
          <w:szCs w:val="22"/>
          <w:lang w:val="zh-CN"/>
        </w:rPr>
        <w:t>0%的工程预付款；工程开工前，甲方一次将安全文明施工措施费全额拨付给施工单位；安全文明施工措施费用乙方须专款专用。</w:t>
      </w:r>
    </w:p>
    <w:p w14:paraId="0CD53630">
      <w:pPr>
        <w:spacing w:line="560" w:lineRule="exact"/>
        <w:ind w:firstLine="440" w:firstLineChars="200"/>
        <w:jc w:val="both"/>
        <w:rPr>
          <w:rFonts w:hint="eastAsia" w:ascii="宋体" w:hAnsi="宋体" w:eastAsia="宋体" w:cs="宋体"/>
          <w:sz w:val="22"/>
          <w:szCs w:val="22"/>
          <w:lang w:val="zh-CN"/>
        </w:rPr>
      </w:pPr>
      <w:r>
        <w:rPr>
          <w:rFonts w:hint="eastAsia" w:ascii="宋体" w:hAnsi="宋体" w:eastAsia="宋体" w:cs="宋体"/>
          <w:sz w:val="22"/>
          <w:szCs w:val="22"/>
          <w:lang w:val="en-US" w:eastAsia="zh-CN"/>
        </w:rPr>
        <w:t>（2）</w:t>
      </w:r>
      <w:r>
        <w:rPr>
          <w:rFonts w:hint="eastAsia" w:ascii="宋体" w:hAnsi="宋体" w:eastAsia="宋体" w:cs="宋体"/>
          <w:sz w:val="22"/>
          <w:szCs w:val="22"/>
        </w:rPr>
        <w:t>所有服务内容完成</w:t>
      </w:r>
      <w:r>
        <w:rPr>
          <w:rFonts w:hint="eastAsia" w:ascii="宋体" w:hAnsi="宋体" w:eastAsia="宋体" w:cs="宋体"/>
          <w:sz w:val="22"/>
          <w:szCs w:val="22"/>
          <w:lang w:val="en-US" w:eastAsia="zh-CN"/>
        </w:rPr>
        <w:t>及</w:t>
      </w:r>
      <w:r>
        <w:rPr>
          <w:rFonts w:hint="eastAsia" w:ascii="宋体" w:hAnsi="宋体" w:eastAsia="宋体" w:cs="宋体"/>
          <w:sz w:val="22"/>
          <w:szCs w:val="22"/>
        </w:rPr>
        <w:t>验收合格，</w:t>
      </w:r>
      <w:r>
        <w:rPr>
          <w:rFonts w:hint="eastAsia" w:ascii="宋体" w:hAnsi="宋体" w:eastAsia="宋体" w:cs="宋体"/>
          <w:sz w:val="22"/>
          <w:szCs w:val="22"/>
          <w:lang w:val="en-US" w:eastAsia="zh-CN"/>
        </w:rPr>
        <w:t>经审计部门审定后，</w:t>
      </w:r>
      <w:r>
        <w:rPr>
          <w:rFonts w:hint="eastAsia" w:ascii="宋体" w:hAnsi="宋体" w:eastAsia="宋体" w:cs="宋体"/>
          <w:sz w:val="22"/>
          <w:szCs w:val="22"/>
        </w:rPr>
        <w:t>7个工作日内支付</w:t>
      </w:r>
      <w:r>
        <w:rPr>
          <w:rFonts w:hint="eastAsia" w:ascii="宋体" w:hAnsi="宋体" w:eastAsia="宋体" w:cs="宋体"/>
          <w:sz w:val="22"/>
          <w:szCs w:val="22"/>
          <w:lang w:val="en-US" w:eastAsia="zh-CN"/>
        </w:rPr>
        <w:t>审定价剩余全款</w:t>
      </w:r>
      <w:r>
        <w:rPr>
          <w:rFonts w:hint="eastAsia" w:ascii="宋体" w:hAnsi="宋体" w:eastAsia="宋体" w:cs="宋体"/>
          <w:sz w:val="22"/>
          <w:szCs w:val="22"/>
          <w:lang w:val="zh-CN"/>
        </w:rPr>
        <w:t>，付款前乙方应提供与付款额等额增值税发票。</w:t>
      </w:r>
    </w:p>
    <w:p w14:paraId="48BFC45A">
      <w:pPr>
        <w:pStyle w:val="2"/>
        <w:ind w:firstLine="440" w:firstLineChars="200"/>
        <w:rPr>
          <w:rFonts w:hint="eastAsia" w:ascii="宋体" w:hAnsi="宋体" w:eastAsia="宋体" w:cs="宋体"/>
          <w:kern w:val="2"/>
          <w:sz w:val="22"/>
          <w:szCs w:val="22"/>
          <w:lang w:val="zh-CN" w:eastAsia="zh-CN" w:bidi="ar-SA"/>
        </w:rPr>
      </w:pPr>
      <w:r>
        <w:rPr>
          <w:rFonts w:hint="eastAsia" w:ascii="宋体" w:hAnsi="宋体" w:eastAsia="宋体" w:cs="宋体"/>
          <w:kern w:val="2"/>
          <w:sz w:val="22"/>
          <w:szCs w:val="22"/>
          <w:lang w:val="zh-CN" w:eastAsia="zh-CN" w:bidi="ar-SA"/>
        </w:rPr>
        <w:t>（</w:t>
      </w:r>
      <w:r>
        <w:rPr>
          <w:rFonts w:hint="eastAsia" w:ascii="宋体" w:hAnsi="宋体" w:eastAsia="宋体" w:cs="宋体"/>
          <w:kern w:val="2"/>
          <w:sz w:val="22"/>
          <w:szCs w:val="22"/>
          <w:lang w:val="en-US" w:eastAsia="zh-CN" w:bidi="ar-SA"/>
        </w:rPr>
        <w:t>三</w:t>
      </w:r>
      <w:r>
        <w:rPr>
          <w:rFonts w:hint="eastAsia" w:ascii="宋体" w:hAnsi="宋体" w:eastAsia="宋体" w:cs="宋体"/>
          <w:kern w:val="2"/>
          <w:sz w:val="22"/>
          <w:szCs w:val="22"/>
          <w:lang w:val="zh-CN" w:eastAsia="zh-CN" w:bidi="ar-SA"/>
        </w:rPr>
        <w:t>）</w:t>
      </w:r>
      <w:r>
        <w:rPr>
          <w:rFonts w:hint="eastAsia" w:ascii="宋体" w:hAnsi="宋体" w:eastAsia="宋体" w:cs="宋体"/>
          <w:kern w:val="2"/>
          <w:sz w:val="22"/>
          <w:szCs w:val="22"/>
          <w:lang w:val="en-US" w:eastAsia="zh-CN" w:bidi="ar-SA"/>
        </w:rPr>
        <w:t>工期</w:t>
      </w:r>
      <w:r>
        <w:rPr>
          <w:rFonts w:hint="eastAsia" w:ascii="宋体" w:hAnsi="宋体" w:eastAsia="宋体" w:cs="宋体"/>
          <w:kern w:val="2"/>
          <w:sz w:val="22"/>
          <w:szCs w:val="22"/>
          <w:lang w:val="zh-CN" w:eastAsia="zh-CN" w:bidi="ar-SA"/>
        </w:rPr>
        <w:t>要求：</w:t>
      </w:r>
    </w:p>
    <w:p w14:paraId="260EF814">
      <w:pPr>
        <w:pStyle w:val="2"/>
        <w:ind w:firstLine="440" w:firstLineChars="200"/>
        <w:rPr>
          <w:rFonts w:hint="eastAsia" w:ascii="宋体" w:hAnsi="宋体" w:eastAsia="宋体" w:cs="宋体"/>
          <w:kern w:val="2"/>
          <w:sz w:val="22"/>
          <w:szCs w:val="22"/>
          <w:lang w:val="zh-CN" w:eastAsia="zh-CN" w:bidi="ar-SA"/>
        </w:rPr>
      </w:pPr>
      <w:r>
        <w:rPr>
          <w:rFonts w:hint="eastAsia" w:ascii="宋体" w:hAnsi="宋体" w:eastAsia="宋体" w:cs="宋体"/>
          <w:kern w:val="2"/>
          <w:sz w:val="22"/>
          <w:szCs w:val="22"/>
          <w:lang w:val="zh-CN" w:eastAsia="zh-CN" w:bidi="ar-SA"/>
        </w:rPr>
        <w:t>（</w:t>
      </w:r>
      <w:r>
        <w:rPr>
          <w:rFonts w:hint="eastAsia" w:ascii="宋体" w:hAnsi="宋体" w:eastAsia="宋体" w:cs="宋体"/>
          <w:kern w:val="2"/>
          <w:sz w:val="22"/>
          <w:szCs w:val="22"/>
          <w:lang w:val="en-US" w:eastAsia="zh-CN" w:bidi="ar-SA"/>
        </w:rPr>
        <w:t>1</w:t>
      </w:r>
      <w:r>
        <w:rPr>
          <w:rFonts w:hint="eastAsia" w:ascii="宋体" w:hAnsi="宋体" w:eastAsia="宋体" w:cs="宋体"/>
          <w:kern w:val="2"/>
          <w:sz w:val="22"/>
          <w:szCs w:val="22"/>
          <w:lang w:val="zh-CN" w:eastAsia="zh-CN" w:bidi="ar-SA"/>
        </w:rPr>
        <w:t>）材料设备进场、工程施工、竣工验收（工期）：30日历天；</w:t>
      </w:r>
    </w:p>
    <w:p w14:paraId="6E928947">
      <w:pPr>
        <w:keepNext w:val="0"/>
        <w:keepLines w:val="0"/>
        <w:pageBreakBefore w:val="0"/>
        <w:widowControl w:val="0"/>
        <w:kinsoku/>
        <w:wordWrap/>
        <w:overflowPunct/>
        <w:topLinePunct w:val="0"/>
        <w:bidi w:val="0"/>
        <w:adjustRightInd w:val="0"/>
        <w:snapToGrid w:val="0"/>
        <w:spacing w:line="580" w:lineRule="exact"/>
        <w:ind w:firstLine="442" w:firstLineChars="200"/>
        <w:jc w:val="left"/>
        <w:textAlignment w:val="auto"/>
        <w:rPr>
          <w:rFonts w:hint="eastAsia" w:ascii="宋体" w:hAnsi="宋体" w:eastAsia="宋体" w:cs="宋体"/>
          <w:b/>
          <w:bCs/>
          <w:color w:val="000000"/>
          <w:sz w:val="22"/>
          <w:szCs w:val="22"/>
          <w:lang w:val="zh-CN"/>
        </w:rPr>
      </w:pPr>
      <w:r>
        <w:rPr>
          <w:rFonts w:hint="eastAsia" w:ascii="宋体" w:hAnsi="宋体" w:eastAsia="宋体" w:cs="宋体"/>
          <w:b/>
          <w:bCs/>
          <w:color w:val="000000"/>
          <w:sz w:val="22"/>
          <w:szCs w:val="22"/>
          <w:lang w:val="en-US" w:eastAsia="zh-CN"/>
        </w:rPr>
        <w:t>六、</w:t>
      </w:r>
      <w:r>
        <w:rPr>
          <w:rFonts w:hint="eastAsia" w:ascii="宋体" w:hAnsi="宋体" w:eastAsia="宋体" w:cs="宋体"/>
          <w:b/>
          <w:bCs/>
          <w:color w:val="000000"/>
          <w:sz w:val="22"/>
          <w:szCs w:val="22"/>
          <w:lang w:val="zh-CN"/>
        </w:rPr>
        <w:t>质量保证、服务要求：</w:t>
      </w:r>
    </w:p>
    <w:p w14:paraId="0C121C89">
      <w:pPr>
        <w:keepNext w:val="0"/>
        <w:keepLines w:val="0"/>
        <w:pageBreakBefore w:val="0"/>
        <w:widowControl w:val="0"/>
        <w:kinsoku/>
        <w:wordWrap/>
        <w:overflowPunct/>
        <w:topLinePunct w:val="0"/>
        <w:bidi w:val="0"/>
        <w:adjustRightInd w:val="0"/>
        <w:snapToGrid w:val="0"/>
        <w:spacing w:line="580" w:lineRule="exact"/>
        <w:ind w:firstLine="440" w:firstLineChars="200"/>
        <w:jc w:val="left"/>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w:t>
      </w:r>
      <w:r>
        <w:rPr>
          <w:rFonts w:hint="eastAsia" w:ascii="宋体" w:hAnsi="宋体" w:eastAsia="宋体" w:cs="宋体"/>
          <w:sz w:val="22"/>
          <w:szCs w:val="22"/>
        </w:rPr>
        <w:t>1</w:t>
      </w:r>
      <w:r>
        <w:rPr>
          <w:rFonts w:hint="eastAsia" w:ascii="宋体" w:hAnsi="宋体" w:eastAsia="宋体" w:cs="宋体"/>
          <w:sz w:val="22"/>
          <w:szCs w:val="22"/>
          <w:lang w:val="zh-CN"/>
        </w:rPr>
        <w:t>）工程质量应当达到约定的质量标准，质量标准的评定以国家或行业的质量检验评定标准为依据。因承包人原因工程质量达不到约定的质量标准，承包人承担违约责任。</w:t>
      </w:r>
    </w:p>
    <w:p w14:paraId="27C96B46">
      <w:pPr>
        <w:keepNext w:val="0"/>
        <w:keepLines w:val="0"/>
        <w:pageBreakBefore w:val="0"/>
        <w:widowControl w:val="0"/>
        <w:kinsoku/>
        <w:wordWrap/>
        <w:overflowPunct/>
        <w:topLinePunct w:val="0"/>
        <w:bidi w:val="0"/>
        <w:adjustRightInd w:val="0"/>
        <w:snapToGrid w:val="0"/>
        <w:spacing w:line="580" w:lineRule="exact"/>
        <w:ind w:firstLine="440" w:firstLineChars="200"/>
        <w:jc w:val="left"/>
        <w:textAlignment w:val="auto"/>
        <w:rPr>
          <w:rFonts w:hint="eastAsia" w:ascii="宋体" w:hAnsi="宋体" w:eastAsia="宋体" w:cs="宋体"/>
          <w:sz w:val="22"/>
          <w:szCs w:val="22"/>
          <w:lang w:eastAsia="zh-CN"/>
        </w:rPr>
      </w:pPr>
      <w:r>
        <w:rPr>
          <w:rFonts w:hint="eastAsia" w:ascii="宋体" w:hAnsi="宋体" w:eastAsia="宋体" w:cs="宋体"/>
          <w:sz w:val="22"/>
          <w:szCs w:val="22"/>
        </w:rPr>
        <w:t>（2）质保期:本工程质保期为竣工验收合格之日算起</w:t>
      </w:r>
      <w:r>
        <w:rPr>
          <w:rFonts w:hint="eastAsia" w:ascii="宋体" w:hAnsi="宋体" w:eastAsia="宋体" w:cs="宋体"/>
          <w:sz w:val="22"/>
          <w:szCs w:val="22"/>
          <w:lang w:val="en-US" w:eastAsia="zh-CN"/>
        </w:rPr>
        <w:t>1</w:t>
      </w:r>
      <w:r>
        <w:rPr>
          <w:rFonts w:hint="eastAsia" w:ascii="宋体" w:hAnsi="宋体" w:eastAsia="宋体" w:cs="宋体"/>
          <w:sz w:val="22"/>
          <w:szCs w:val="22"/>
        </w:rPr>
        <w:t>年</w:t>
      </w:r>
      <w:r>
        <w:rPr>
          <w:rFonts w:hint="eastAsia" w:ascii="宋体" w:hAnsi="宋体" w:eastAsia="宋体" w:cs="宋体"/>
          <w:sz w:val="22"/>
          <w:szCs w:val="22"/>
          <w:lang w:eastAsia="zh-CN"/>
        </w:rPr>
        <w:t>，</w:t>
      </w:r>
      <w:r>
        <w:rPr>
          <w:rFonts w:hint="eastAsia" w:ascii="宋体" w:hAnsi="宋体" w:eastAsia="宋体" w:cs="宋体"/>
          <w:sz w:val="22"/>
          <w:szCs w:val="22"/>
          <w:lang w:val="zh-CN"/>
        </w:rPr>
        <w:t>质保期内应无偿负责所承包工程的维修和替换等工作。超出质保期</w:t>
      </w:r>
      <w:r>
        <w:rPr>
          <w:rFonts w:hint="eastAsia" w:ascii="宋体" w:hAnsi="宋体" w:eastAsia="宋体" w:cs="宋体"/>
          <w:sz w:val="22"/>
          <w:szCs w:val="22"/>
        </w:rPr>
        <w:t>收取人工及</w:t>
      </w:r>
      <w:r>
        <w:rPr>
          <w:rFonts w:hint="eastAsia" w:ascii="宋体" w:hAnsi="宋体" w:eastAsia="宋体" w:cs="宋体"/>
          <w:sz w:val="22"/>
          <w:szCs w:val="22"/>
          <w:lang w:val="zh-CN"/>
        </w:rPr>
        <w:t>材料成本费用。</w:t>
      </w:r>
    </w:p>
    <w:p w14:paraId="553A5170">
      <w:pPr>
        <w:keepNext w:val="0"/>
        <w:keepLines w:val="0"/>
        <w:pageBreakBefore w:val="0"/>
        <w:widowControl w:val="0"/>
        <w:kinsoku/>
        <w:wordWrap/>
        <w:overflowPunct/>
        <w:topLinePunct w:val="0"/>
        <w:bidi w:val="0"/>
        <w:adjustRightInd w:val="0"/>
        <w:snapToGrid w:val="0"/>
        <w:spacing w:line="580" w:lineRule="exact"/>
        <w:ind w:firstLine="440" w:firstLineChars="200"/>
        <w:jc w:val="left"/>
        <w:textAlignment w:val="auto"/>
        <w:rPr>
          <w:rFonts w:hint="eastAsia" w:ascii="宋体" w:hAnsi="宋体" w:eastAsia="宋体" w:cs="宋体"/>
          <w:sz w:val="22"/>
          <w:szCs w:val="22"/>
        </w:rPr>
      </w:pPr>
      <w:r>
        <w:rPr>
          <w:rFonts w:hint="eastAsia" w:ascii="宋体" w:hAnsi="宋体" w:eastAsia="宋体" w:cs="宋体"/>
          <w:sz w:val="22"/>
          <w:szCs w:val="22"/>
        </w:rPr>
        <w:t>（3）派专人对学校提供售后服务，并每月定期对合同范围内的装饰装修工程进行巡检，做好巡检记录。</w:t>
      </w:r>
    </w:p>
    <w:p w14:paraId="60823769">
      <w:pPr>
        <w:keepNext w:val="0"/>
        <w:keepLines w:val="0"/>
        <w:pageBreakBefore w:val="0"/>
        <w:widowControl w:val="0"/>
        <w:kinsoku/>
        <w:wordWrap/>
        <w:overflowPunct/>
        <w:topLinePunct w:val="0"/>
        <w:bidi w:val="0"/>
        <w:adjustRightInd w:val="0"/>
        <w:snapToGrid w:val="0"/>
        <w:spacing w:line="580" w:lineRule="exact"/>
        <w:ind w:firstLine="440" w:firstLineChars="200"/>
        <w:jc w:val="left"/>
        <w:textAlignment w:val="auto"/>
        <w:rPr>
          <w:rFonts w:hint="eastAsia" w:ascii="宋体" w:hAnsi="宋体" w:eastAsia="宋体" w:cs="宋体"/>
          <w:sz w:val="22"/>
          <w:szCs w:val="22"/>
          <w:lang w:val="zh-CN"/>
        </w:rPr>
      </w:pPr>
      <w:r>
        <w:rPr>
          <w:rFonts w:hint="eastAsia" w:ascii="宋体" w:hAnsi="宋体" w:eastAsia="宋体" w:cs="宋体"/>
          <w:sz w:val="22"/>
          <w:szCs w:val="22"/>
        </w:rPr>
        <w:t>（4）</w:t>
      </w:r>
      <w:r>
        <w:rPr>
          <w:rFonts w:hint="eastAsia" w:ascii="宋体" w:hAnsi="宋体" w:eastAsia="宋体" w:cs="宋体"/>
          <w:sz w:val="22"/>
          <w:szCs w:val="22"/>
          <w:lang w:val="zh-CN"/>
        </w:rPr>
        <w:t>服务响应时限：7*24小时服务，提供售后服务电话（应具有：固定电话、移动电话、传真）。</w:t>
      </w:r>
    </w:p>
    <w:p w14:paraId="542DA844">
      <w:pPr>
        <w:keepNext w:val="0"/>
        <w:keepLines w:val="0"/>
        <w:pageBreakBefore w:val="0"/>
        <w:widowControl w:val="0"/>
        <w:kinsoku/>
        <w:wordWrap/>
        <w:overflowPunct/>
        <w:topLinePunct w:val="0"/>
        <w:bidi w:val="0"/>
        <w:adjustRightInd w:val="0"/>
        <w:snapToGrid w:val="0"/>
        <w:spacing w:line="580" w:lineRule="exact"/>
        <w:ind w:firstLine="440" w:firstLineChars="200"/>
        <w:jc w:val="left"/>
        <w:textAlignment w:val="auto"/>
        <w:rPr>
          <w:rFonts w:hint="eastAsia" w:ascii="宋体" w:hAnsi="宋体" w:eastAsia="宋体" w:cs="宋体"/>
          <w:sz w:val="22"/>
          <w:szCs w:val="22"/>
          <w:lang w:val="zh-CN"/>
        </w:rPr>
      </w:pPr>
      <w:r>
        <w:rPr>
          <w:rFonts w:hint="eastAsia" w:ascii="宋体" w:hAnsi="宋体" w:eastAsia="宋体" w:cs="宋体"/>
          <w:sz w:val="22"/>
          <w:szCs w:val="22"/>
        </w:rPr>
        <w:t>（5）</w:t>
      </w:r>
      <w:r>
        <w:rPr>
          <w:rFonts w:hint="eastAsia" w:ascii="宋体" w:hAnsi="宋体" w:eastAsia="宋体" w:cs="宋体"/>
          <w:sz w:val="22"/>
          <w:szCs w:val="22"/>
          <w:lang w:val="zh-CN"/>
        </w:rPr>
        <w:t>维修工作时间不大于24小时，更换工作时间不大于72小时。</w:t>
      </w:r>
    </w:p>
    <w:p w14:paraId="6B3FD5CD">
      <w:pPr>
        <w:keepNext w:val="0"/>
        <w:keepLines w:val="0"/>
        <w:pageBreakBefore w:val="0"/>
        <w:widowControl w:val="0"/>
        <w:kinsoku/>
        <w:wordWrap/>
        <w:overflowPunct/>
        <w:topLinePunct w:val="0"/>
        <w:bidi w:val="0"/>
        <w:adjustRightInd w:val="0"/>
        <w:snapToGrid w:val="0"/>
        <w:spacing w:line="580" w:lineRule="exact"/>
        <w:ind w:firstLine="440" w:firstLineChars="200"/>
        <w:jc w:val="left"/>
        <w:textAlignment w:val="auto"/>
        <w:rPr>
          <w:rFonts w:hint="eastAsia" w:ascii="宋体" w:hAnsi="宋体" w:eastAsia="宋体" w:cs="宋体"/>
          <w:sz w:val="22"/>
          <w:szCs w:val="22"/>
          <w:lang w:val="zh-CN"/>
        </w:rPr>
      </w:pPr>
      <w:r>
        <w:rPr>
          <w:rFonts w:hint="eastAsia" w:ascii="宋体" w:hAnsi="宋体" w:eastAsia="宋体" w:cs="宋体"/>
          <w:sz w:val="22"/>
          <w:szCs w:val="22"/>
        </w:rPr>
        <w:t>（6）</w:t>
      </w:r>
      <w:r>
        <w:rPr>
          <w:rFonts w:hint="eastAsia" w:ascii="宋体" w:hAnsi="宋体" w:eastAsia="宋体" w:cs="宋体"/>
          <w:sz w:val="22"/>
          <w:szCs w:val="22"/>
          <w:lang w:val="zh-CN"/>
        </w:rPr>
        <w:t>若乙方未按照合同规定的服务要求执行，甲方有权自行选择第三方进行维护和修理，所产生的费用将从质保金中扣除。</w:t>
      </w:r>
    </w:p>
    <w:p w14:paraId="61315217">
      <w:pPr>
        <w:keepNext w:val="0"/>
        <w:keepLines w:val="0"/>
        <w:pageBreakBefore w:val="0"/>
        <w:widowControl w:val="0"/>
        <w:kinsoku/>
        <w:wordWrap/>
        <w:overflowPunct/>
        <w:topLinePunct w:val="0"/>
        <w:bidi w:val="0"/>
        <w:adjustRightInd w:val="0"/>
        <w:snapToGrid w:val="0"/>
        <w:spacing w:line="580" w:lineRule="exact"/>
        <w:ind w:firstLine="440" w:firstLineChars="200"/>
        <w:jc w:val="left"/>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w:t>
      </w:r>
      <w:r>
        <w:rPr>
          <w:rFonts w:hint="eastAsia" w:ascii="宋体" w:hAnsi="宋体" w:eastAsia="宋体" w:cs="宋体"/>
          <w:sz w:val="22"/>
          <w:szCs w:val="22"/>
          <w:lang w:val="en-US" w:eastAsia="zh-CN"/>
        </w:rPr>
        <w:t>7</w:t>
      </w:r>
      <w:r>
        <w:rPr>
          <w:rFonts w:hint="eastAsia" w:ascii="宋体" w:hAnsi="宋体" w:eastAsia="宋体" w:cs="宋体"/>
          <w:sz w:val="22"/>
          <w:szCs w:val="22"/>
          <w:lang w:val="zh-CN"/>
        </w:rPr>
        <w:t>）供应商要结合本工程的特点，提出切实可行的修缮方案，修缮要符合现有校园的风格和校园文化。具有很好的耐久性和质感，各种不同的色彩，容易清洗、防火、抗水以及维护费用低。外立面造型效果要立意新颖、独特，能够有较强的前瞻性。体现本次修缮的特色。</w:t>
      </w:r>
    </w:p>
    <w:p w14:paraId="53F3763F">
      <w:pPr>
        <w:keepNext w:val="0"/>
        <w:keepLines w:val="0"/>
        <w:pageBreakBefore w:val="0"/>
        <w:widowControl w:val="0"/>
        <w:kinsoku/>
        <w:wordWrap/>
        <w:overflowPunct/>
        <w:topLinePunct w:val="0"/>
        <w:bidi w:val="0"/>
        <w:adjustRightInd w:val="0"/>
        <w:snapToGrid w:val="0"/>
        <w:spacing w:line="580" w:lineRule="exact"/>
        <w:ind w:firstLine="440" w:firstLineChars="200"/>
        <w:jc w:val="left"/>
        <w:textAlignment w:val="auto"/>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w:t>
      </w:r>
      <w:r>
        <w:rPr>
          <w:rFonts w:hint="eastAsia" w:ascii="宋体" w:hAnsi="宋体" w:eastAsia="宋体" w:cs="宋体"/>
          <w:color w:val="auto"/>
          <w:sz w:val="22"/>
          <w:szCs w:val="22"/>
          <w:highlight w:val="none"/>
          <w:lang w:val="en-US" w:eastAsia="zh-CN"/>
        </w:rPr>
        <w:t>8</w:t>
      </w:r>
      <w:r>
        <w:rPr>
          <w:rFonts w:hint="eastAsia" w:ascii="宋体" w:hAnsi="宋体" w:eastAsia="宋体" w:cs="宋体"/>
          <w:color w:val="auto"/>
          <w:sz w:val="22"/>
          <w:szCs w:val="22"/>
          <w:highlight w:val="none"/>
          <w:lang w:val="zh-CN"/>
        </w:rPr>
        <w:t>）按照设计施工图纸、工程量清单、</w:t>
      </w:r>
      <w:r>
        <w:rPr>
          <w:rFonts w:hint="eastAsia" w:ascii="宋体" w:hAnsi="宋体" w:eastAsia="宋体" w:cs="宋体"/>
          <w:color w:val="auto"/>
          <w:sz w:val="22"/>
          <w:szCs w:val="22"/>
          <w:highlight w:val="none"/>
          <w:lang w:val="en-US" w:eastAsia="zh-CN"/>
        </w:rPr>
        <w:t>施工合同、磋商文件</w:t>
      </w:r>
      <w:r>
        <w:rPr>
          <w:rFonts w:hint="eastAsia" w:ascii="宋体" w:hAnsi="宋体" w:eastAsia="宋体" w:cs="宋体"/>
          <w:color w:val="auto"/>
          <w:sz w:val="22"/>
          <w:szCs w:val="22"/>
          <w:highlight w:val="none"/>
          <w:lang w:val="zh-CN"/>
        </w:rPr>
        <w:t>及采购人要求施工，工程必须符合施工安全生产规范标准和国家工程验收合格标准，</w:t>
      </w:r>
      <w:r>
        <w:rPr>
          <w:rFonts w:hint="eastAsia" w:ascii="宋体" w:hAnsi="宋体" w:eastAsia="宋体" w:cs="宋体"/>
          <w:color w:val="auto"/>
          <w:sz w:val="22"/>
          <w:szCs w:val="22"/>
          <w:highlight w:val="none"/>
          <w:lang w:val="en-US" w:eastAsia="zh-CN"/>
        </w:rPr>
        <w:t>具体内容详见附件一</w:t>
      </w:r>
      <w:r>
        <w:rPr>
          <w:rFonts w:hint="eastAsia" w:ascii="宋体" w:hAnsi="宋体" w:eastAsia="宋体" w:cs="宋体"/>
          <w:color w:val="auto"/>
          <w:sz w:val="22"/>
          <w:szCs w:val="22"/>
          <w:highlight w:val="none"/>
          <w:lang w:val="zh-CN"/>
        </w:rPr>
        <w:t>。</w:t>
      </w:r>
    </w:p>
    <w:p w14:paraId="62CD0B9A">
      <w:pPr>
        <w:keepNext w:val="0"/>
        <w:keepLines w:val="0"/>
        <w:pageBreakBefore w:val="0"/>
        <w:widowControl w:val="0"/>
        <w:kinsoku/>
        <w:wordWrap/>
        <w:overflowPunct/>
        <w:topLinePunct w:val="0"/>
        <w:bidi w:val="0"/>
        <w:adjustRightInd w:val="0"/>
        <w:snapToGrid w:val="0"/>
        <w:spacing w:line="580" w:lineRule="exact"/>
        <w:ind w:firstLine="442" w:firstLineChars="200"/>
        <w:jc w:val="left"/>
        <w:textAlignment w:val="auto"/>
        <w:rPr>
          <w:rFonts w:hint="eastAsia" w:ascii="宋体" w:hAnsi="宋体" w:eastAsia="宋体" w:cs="宋体"/>
          <w:b/>
          <w:bCs/>
          <w:color w:val="000000"/>
          <w:sz w:val="22"/>
          <w:szCs w:val="22"/>
        </w:rPr>
      </w:pPr>
      <w:r>
        <w:rPr>
          <w:rFonts w:hint="eastAsia" w:ascii="宋体" w:hAnsi="宋体" w:eastAsia="宋体" w:cs="宋体"/>
          <w:b/>
          <w:bCs/>
          <w:color w:val="000000"/>
          <w:sz w:val="22"/>
          <w:szCs w:val="22"/>
          <w:lang w:val="en-US" w:eastAsia="zh-CN"/>
        </w:rPr>
        <w:t>七</w:t>
      </w:r>
      <w:r>
        <w:rPr>
          <w:rFonts w:hint="eastAsia" w:ascii="宋体" w:hAnsi="宋体" w:eastAsia="宋体" w:cs="宋体"/>
          <w:b/>
          <w:bCs/>
          <w:color w:val="000000"/>
          <w:sz w:val="22"/>
          <w:szCs w:val="22"/>
        </w:rPr>
        <w:t>、双方责任</w:t>
      </w:r>
    </w:p>
    <w:p w14:paraId="52F17A74">
      <w:pPr>
        <w:keepNext w:val="0"/>
        <w:keepLines w:val="0"/>
        <w:pageBreakBefore w:val="0"/>
        <w:widowControl w:val="0"/>
        <w:kinsoku/>
        <w:wordWrap/>
        <w:overflowPunct/>
        <w:topLinePunct w:val="0"/>
        <w:bidi w:val="0"/>
        <w:adjustRightInd w:val="0"/>
        <w:snapToGrid w:val="0"/>
        <w:spacing w:line="580" w:lineRule="exact"/>
        <w:ind w:firstLine="440" w:firstLineChars="200"/>
        <w:jc w:val="left"/>
        <w:textAlignment w:val="auto"/>
        <w:rPr>
          <w:rFonts w:hint="eastAsia" w:ascii="宋体" w:hAnsi="宋体" w:eastAsia="宋体" w:cs="宋体"/>
          <w:b/>
          <w:bCs/>
          <w:color w:val="000000"/>
          <w:sz w:val="22"/>
          <w:szCs w:val="22"/>
        </w:rPr>
      </w:pPr>
      <w:r>
        <w:rPr>
          <w:rFonts w:hint="eastAsia" w:ascii="宋体" w:hAnsi="宋体" w:eastAsia="宋体" w:cs="宋体"/>
          <w:color w:val="000000"/>
          <w:sz w:val="22"/>
          <w:szCs w:val="22"/>
        </w:rPr>
        <w:t>（一）甲方责任：</w:t>
      </w:r>
    </w:p>
    <w:p w14:paraId="651C5B8C">
      <w:pPr>
        <w:keepNext w:val="0"/>
        <w:keepLines w:val="0"/>
        <w:pageBreakBefore w:val="0"/>
        <w:widowControl w:val="0"/>
        <w:kinsoku/>
        <w:wordWrap/>
        <w:overflowPunct/>
        <w:topLinePunct w:val="0"/>
        <w:bidi w:val="0"/>
        <w:adjustRightInd w:val="0"/>
        <w:snapToGrid w:val="0"/>
        <w:spacing w:line="580" w:lineRule="exact"/>
        <w:ind w:firstLine="440" w:firstLineChars="200"/>
        <w:jc w:val="left"/>
        <w:textAlignment w:val="auto"/>
        <w:rPr>
          <w:rFonts w:hint="eastAsia" w:ascii="宋体" w:hAnsi="宋体" w:eastAsia="宋体" w:cs="宋体"/>
          <w:color w:val="000000"/>
          <w:sz w:val="22"/>
          <w:szCs w:val="22"/>
          <w:u w:val="single"/>
        </w:rPr>
      </w:pPr>
      <w:r>
        <w:rPr>
          <w:rFonts w:hint="eastAsia" w:ascii="宋体" w:hAnsi="宋体" w:eastAsia="宋体" w:cs="宋体"/>
          <w:color w:val="000000"/>
          <w:sz w:val="22"/>
          <w:szCs w:val="22"/>
        </w:rPr>
        <w:t>1.甲方负责施工场地的提供，排除施工障碍的协调。</w:t>
      </w:r>
    </w:p>
    <w:p w14:paraId="78A3C2BB">
      <w:pPr>
        <w:keepNext w:val="0"/>
        <w:keepLines w:val="0"/>
        <w:pageBreakBefore w:val="0"/>
        <w:widowControl w:val="0"/>
        <w:kinsoku/>
        <w:wordWrap/>
        <w:overflowPunct/>
        <w:topLinePunct w:val="0"/>
        <w:bidi w:val="0"/>
        <w:adjustRightInd w:val="0"/>
        <w:snapToGrid w:val="0"/>
        <w:spacing w:line="580" w:lineRule="exact"/>
        <w:ind w:firstLine="440" w:firstLineChars="200"/>
        <w:jc w:val="left"/>
        <w:textAlignment w:val="auto"/>
        <w:rPr>
          <w:rFonts w:hint="eastAsia" w:ascii="宋体" w:hAnsi="宋体" w:eastAsia="宋体" w:cs="宋体"/>
          <w:color w:val="000000"/>
          <w:sz w:val="22"/>
          <w:szCs w:val="22"/>
        </w:rPr>
      </w:pPr>
      <w:r>
        <w:rPr>
          <w:rFonts w:hint="eastAsia" w:ascii="宋体" w:hAnsi="宋体" w:eastAsia="宋体" w:cs="宋体"/>
          <w:color w:val="000000"/>
          <w:sz w:val="22"/>
          <w:szCs w:val="22"/>
          <w:lang w:val="en-US" w:eastAsia="zh-CN"/>
        </w:rPr>
        <w:t>2</w:t>
      </w:r>
      <w:r>
        <w:rPr>
          <w:rFonts w:hint="eastAsia" w:ascii="宋体" w:hAnsi="宋体" w:eastAsia="宋体" w:cs="宋体"/>
          <w:color w:val="000000"/>
          <w:sz w:val="22"/>
          <w:szCs w:val="22"/>
        </w:rPr>
        <w:t>.对工程进度、质量进行监督检查。</w:t>
      </w:r>
    </w:p>
    <w:p w14:paraId="1F32ED2A">
      <w:pPr>
        <w:keepNext w:val="0"/>
        <w:keepLines w:val="0"/>
        <w:pageBreakBefore w:val="0"/>
        <w:widowControl w:val="0"/>
        <w:kinsoku/>
        <w:wordWrap/>
        <w:overflowPunct/>
        <w:topLinePunct w:val="0"/>
        <w:bidi w:val="0"/>
        <w:adjustRightInd w:val="0"/>
        <w:snapToGrid w:val="0"/>
        <w:spacing w:line="580" w:lineRule="exact"/>
        <w:ind w:firstLine="440" w:firstLineChars="200"/>
        <w:jc w:val="left"/>
        <w:textAlignment w:val="auto"/>
        <w:rPr>
          <w:rFonts w:hint="eastAsia" w:ascii="宋体" w:hAnsi="宋体" w:eastAsia="宋体" w:cs="宋体"/>
          <w:color w:val="000000"/>
          <w:sz w:val="22"/>
          <w:szCs w:val="22"/>
        </w:rPr>
      </w:pPr>
      <w:r>
        <w:rPr>
          <w:rFonts w:hint="eastAsia" w:ascii="宋体" w:hAnsi="宋体" w:eastAsia="宋体" w:cs="宋体"/>
          <w:color w:val="000000"/>
          <w:sz w:val="22"/>
          <w:szCs w:val="22"/>
          <w:lang w:val="en-US" w:eastAsia="zh-CN"/>
        </w:rPr>
        <w:t>3</w:t>
      </w:r>
      <w:r>
        <w:rPr>
          <w:rFonts w:hint="eastAsia" w:ascii="宋体" w:hAnsi="宋体" w:eastAsia="宋体" w:cs="宋体"/>
          <w:color w:val="000000"/>
          <w:sz w:val="22"/>
          <w:szCs w:val="22"/>
        </w:rPr>
        <w:t>.组织对工程进行竣工验收。</w:t>
      </w:r>
    </w:p>
    <w:p w14:paraId="04819E28">
      <w:pPr>
        <w:keepNext w:val="0"/>
        <w:keepLines w:val="0"/>
        <w:pageBreakBefore w:val="0"/>
        <w:widowControl w:val="0"/>
        <w:kinsoku/>
        <w:wordWrap/>
        <w:overflowPunct/>
        <w:topLinePunct w:val="0"/>
        <w:bidi w:val="0"/>
        <w:adjustRightInd w:val="0"/>
        <w:snapToGrid w:val="0"/>
        <w:spacing w:line="580" w:lineRule="exact"/>
        <w:ind w:firstLine="440" w:firstLineChars="200"/>
        <w:jc w:val="left"/>
        <w:textAlignment w:val="auto"/>
        <w:rPr>
          <w:rFonts w:hint="eastAsia" w:ascii="宋体" w:hAnsi="宋体" w:eastAsia="宋体" w:cs="宋体"/>
          <w:color w:val="000000"/>
          <w:sz w:val="22"/>
          <w:szCs w:val="22"/>
          <w:u w:val="single"/>
        </w:rPr>
      </w:pPr>
      <w:r>
        <w:rPr>
          <w:rFonts w:hint="eastAsia" w:ascii="宋体" w:hAnsi="宋体" w:eastAsia="宋体" w:cs="宋体"/>
          <w:color w:val="000000"/>
          <w:sz w:val="22"/>
          <w:szCs w:val="22"/>
          <w:lang w:val="en-US" w:eastAsia="zh-CN"/>
        </w:rPr>
        <w:t>4</w:t>
      </w:r>
      <w:r>
        <w:rPr>
          <w:rFonts w:hint="eastAsia" w:ascii="宋体" w:hAnsi="宋体" w:eastAsia="宋体" w:cs="宋体"/>
          <w:color w:val="000000"/>
          <w:sz w:val="22"/>
          <w:szCs w:val="22"/>
        </w:rPr>
        <w:t>.按时支付工程款。</w:t>
      </w:r>
    </w:p>
    <w:p w14:paraId="12E3762B">
      <w:pPr>
        <w:keepNext w:val="0"/>
        <w:keepLines w:val="0"/>
        <w:pageBreakBefore w:val="0"/>
        <w:widowControl w:val="0"/>
        <w:kinsoku/>
        <w:wordWrap/>
        <w:overflowPunct/>
        <w:topLinePunct w:val="0"/>
        <w:bidi w:val="0"/>
        <w:adjustRightInd w:val="0"/>
        <w:snapToGrid w:val="0"/>
        <w:spacing w:line="580" w:lineRule="exact"/>
        <w:ind w:firstLine="440" w:firstLineChars="200"/>
        <w:jc w:val="left"/>
        <w:textAlignment w:val="auto"/>
        <w:rPr>
          <w:rFonts w:hint="eastAsia" w:ascii="宋体" w:hAnsi="宋体" w:eastAsia="宋体" w:cs="宋体"/>
          <w:color w:val="000000"/>
          <w:sz w:val="22"/>
          <w:szCs w:val="22"/>
          <w:u w:val="single"/>
        </w:rPr>
      </w:pPr>
      <w:r>
        <w:rPr>
          <w:rFonts w:hint="eastAsia" w:ascii="宋体" w:hAnsi="宋体" w:eastAsia="宋体" w:cs="宋体"/>
          <w:color w:val="000000"/>
          <w:sz w:val="22"/>
          <w:szCs w:val="22"/>
        </w:rPr>
        <w:t>（二）乙方责任：</w:t>
      </w:r>
    </w:p>
    <w:p w14:paraId="75DBC6EF">
      <w:pPr>
        <w:keepNext w:val="0"/>
        <w:keepLines w:val="0"/>
        <w:pageBreakBefore w:val="0"/>
        <w:widowControl w:val="0"/>
        <w:kinsoku/>
        <w:wordWrap/>
        <w:overflowPunct/>
        <w:topLinePunct w:val="0"/>
        <w:bidi w:val="0"/>
        <w:adjustRightInd w:val="0"/>
        <w:snapToGrid w:val="0"/>
        <w:spacing w:line="580" w:lineRule="exact"/>
        <w:ind w:firstLine="440" w:firstLineChars="200"/>
        <w:jc w:val="left"/>
        <w:textAlignment w:val="auto"/>
        <w:rPr>
          <w:rFonts w:hint="eastAsia" w:ascii="宋体" w:hAnsi="宋体" w:eastAsia="宋体" w:cs="宋体"/>
          <w:color w:val="000000"/>
          <w:sz w:val="22"/>
          <w:szCs w:val="22"/>
        </w:rPr>
      </w:pPr>
      <w:r>
        <w:rPr>
          <w:rFonts w:hint="eastAsia" w:ascii="宋体" w:hAnsi="宋体" w:eastAsia="宋体" w:cs="宋体"/>
          <w:color w:val="000000"/>
          <w:sz w:val="22"/>
          <w:szCs w:val="22"/>
        </w:rPr>
        <w:t>1.负责工程安全文明施工、承担一切风险，满足甲方工程的需要。保证甲方正式投入使用，再无其他费用发生。</w:t>
      </w:r>
    </w:p>
    <w:p w14:paraId="4ED4044D">
      <w:pPr>
        <w:keepNext w:val="0"/>
        <w:keepLines w:val="0"/>
        <w:pageBreakBefore w:val="0"/>
        <w:widowControl w:val="0"/>
        <w:kinsoku/>
        <w:wordWrap/>
        <w:overflowPunct/>
        <w:topLinePunct w:val="0"/>
        <w:bidi w:val="0"/>
        <w:adjustRightInd w:val="0"/>
        <w:snapToGrid w:val="0"/>
        <w:spacing w:line="580" w:lineRule="exact"/>
        <w:ind w:firstLine="440" w:firstLineChars="200"/>
        <w:jc w:val="left"/>
        <w:textAlignment w:val="auto"/>
        <w:rPr>
          <w:rFonts w:hint="eastAsia" w:ascii="宋体" w:hAnsi="宋体" w:eastAsia="宋体" w:cs="宋体"/>
          <w:color w:val="000000"/>
          <w:sz w:val="22"/>
          <w:szCs w:val="22"/>
        </w:rPr>
      </w:pPr>
      <w:r>
        <w:rPr>
          <w:rFonts w:hint="eastAsia" w:ascii="宋体" w:hAnsi="宋体" w:eastAsia="宋体" w:cs="宋体"/>
          <w:color w:val="000000"/>
          <w:sz w:val="22"/>
          <w:szCs w:val="22"/>
        </w:rPr>
        <w:t>2.乙方进入甲方要求场地施工，应服从统一管理。</w:t>
      </w:r>
    </w:p>
    <w:p w14:paraId="0821877B">
      <w:pPr>
        <w:keepNext w:val="0"/>
        <w:keepLines w:val="0"/>
        <w:pageBreakBefore w:val="0"/>
        <w:widowControl w:val="0"/>
        <w:kinsoku/>
        <w:wordWrap/>
        <w:overflowPunct/>
        <w:topLinePunct w:val="0"/>
        <w:bidi w:val="0"/>
        <w:adjustRightInd w:val="0"/>
        <w:snapToGrid w:val="0"/>
        <w:spacing w:line="580" w:lineRule="exact"/>
        <w:ind w:firstLine="440" w:firstLineChars="200"/>
        <w:jc w:val="left"/>
        <w:textAlignment w:val="auto"/>
        <w:rPr>
          <w:rFonts w:hint="eastAsia" w:ascii="宋体" w:hAnsi="宋体" w:eastAsia="宋体" w:cs="宋体"/>
          <w:color w:val="000000"/>
          <w:sz w:val="22"/>
          <w:szCs w:val="22"/>
          <w:u w:val="single"/>
        </w:rPr>
      </w:pPr>
      <w:r>
        <w:rPr>
          <w:rFonts w:hint="eastAsia" w:ascii="宋体" w:hAnsi="宋体" w:eastAsia="宋体" w:cs="宋体"/>
          <w:color w:val="000000"/>
          <w:sz w:val="22"/>
          <w:szCs w:val="22"/>
          <w:lang w:val="en-US" w:eastAsia="zh-CN"/>
        </w:rPr>
        <w:t>3</w:t>
      </w:r>
      <w:r>
        <w:rPr>
          <w:rFonts w:hint="eastAsia" w:ascii="宋体" w:hAnsi="宋体" w:eastAsia="宋体" w:cs="宋体"/>
          <w:color w:val="000000"/>
          <w:sz w:val="22"/>
          <w:szCs w:val="22"/>
        </w:rPr>
        <w:t>.遵守甲方的规章制度和管理，做到安全文明施工，做好成品保护，对甲方提出的问题应在24小时内予以解决或处理；遵守有关施工规范和安全操作规程，如发生安全事故，乙方应及时通知甲方，积极采取有效的补救措施，如因此造成甲方、乙方或第三方人身或财产损失，全部责任由乙方自行承担。</w:t>
      </w:r>
    </w:p>
    <w:p w14:paraId="44A92BD9">
      <w:pPr>
        <w:keepNext w:val="0"/>
        <w:keepLines w:val="0"/>
        <w:pageBreakBefore w:val="0"/>
        <w:widowControl w:val="0"/>
        <w:kinsoku/>
        <w:wordWrap/>
        <w:overflowPunct/>
        <w:topLinePunct w:val="0"/>
        <w:bidi w:val="0"/>
        <w:adjustRightInd w:val="0"/>
        <w:snapToGrid w:val="0"/>
        <w:spacing w:line="580" w:lineRule="exact"/>
        <w:ind w:firstLine="440" w:firstLineChars="200"/>
        <w:jc w:val="left"/>
        <w:textAlignment w:val="auto"/>
        <w:rPr>
          <w:rFonts w:hint="eastAsia" w:ascii="宋体" w:hAnsi="宋体" w:eastAsia="宋体" w:cs="宋体"/>
          <w:color w:val="000000"/>
          <w:sz w:val="22"/>
          <w:szCs w:val="22"/>
          <w:u w:val="single"/>
        </w:rPr>
      </w:pPr>
      <w:r>
        <w:rPr>
          <w:rFonts w:hint="eastAsia" w:ascii="宋体" w:hAnsi="宋体" w:eastAsia="宋体" w:cs="宋体"/>
          <w:color w:val="000000"/>
          <w:sz w:val="22"/>
          <w:szCs w:val="22"/>
          <w:lang w:val="en-US" w:eastAsia="zh-CN"/>
        </w:rPr>
        <w:t>4</w:t>
      </w:r>
      <w:r>
        <w:rPr>
          <w:rFonts w:hint="eastAsia" w:ascii="宋体" w:hAnsi="宋体" w:eastAsia="宋体" w:cs="宋体"/>
          <w:color w:val="000000"/>
          <w:sz w:val="22"/>
          <w:szCs w:val="22"/>
        </w:rPr>
        <w:t>.采取有效的安全保障措施，确保施工安全，包括悬挂警示标牌、装设围栏、配备安全人员等，并承担事故的全部费用和责任。</w:t>
      </w:r>
    </w:p>
    <w:p w14:paraId="24F8DCE7">
      <w:pPr>
        <w:keepNext w:val="0"/>
        <w:keepLines w:val="0"/>
        <w:pageBreakBefore w:val="0"/>
        <w:widowControl w:val="0"/>
        <w:kinsoku/>
        <w:wordWrap/>
        <w:overflowPunct/>
        <w:topLinePunct w:val="0"/>
        <w:bidi w:val="0"/>
        <w:adjustRightInd w:val="0"/>
        <w:snapToGrid w:val="0"/>
        <w:spacing w:line="580" w:lineRule="exact"/>
        <w:ind w:firstLine="440" w:firstLineChars="200"/>
        <w:jc w:val="left"/>
        <w:textAlignment w:val="auto"/>
        <w:rPr>
          <w:rFonts w:hint="eastAsia" w:ascii="宋体" w:hAnsi="宋体" w:eastAsia="宋体" w:cs="宋体"/>
          <w:color w:val="000000"/>
          <w:sz w:val="22"/>
          <w:szCs w:val="22"/>
        </w:rPr>
      </w:pPr>
      <w:r>
        <w:rPr>
          <w:rFonts w:hint="eastAsia" w:ascii="宋体" w:hAnsi="宋体" w:eastAsia="宋体" w:cs="宋体"/>
          <w:color w:val="000000"/>
          <w:sz w:val="22"/>
          <w:szCs w:val="22"/>
          <w:lang w:val="en-US" w:eastAsia="zh-CN"/>
        </w:rPr>
        <w:t>5</w:t>
      </w:r>
      <w:r>
        <w:rPr>
          <w:rFonts w:hint="eastAsia" w:ascii="宋体" w:hAnsi="宋体" w:eastAsia="宋体" w:cs="宋体"/>
          <w:color w:val="000000"/>
          <w:sz w:val="22"/>
          <w:szCs w:val="22"/>
        </w:rPr>
        <w:t>.乙方应在设备运行过程中，对安全隐患进行全面的不定期检查与维护，并对不按安全规程操作的施工单位及时制止，并报甲方进行处理。</w:t>
      </w:r>
    </w:p>
    <w:p w14:paraId="18D9843C">
      <w:pPr>
        <w:keepNext w:val="0"/>
        <w:keepLines w:val="0"/>
        <w:pageBreakBefore w:val="0"/>
        <w:widowControl w:val="0"/>
        <w:kinsoku/>
        <w:wordWrap/>
        <w:overflowPunct/>
        <w:topLinePunct w:val="0"/>
        <w:bidi w:val="0"/>
        <w:adjustRightInd w:val="0"/>
        <w:snapToGrid w:val="0"/>
        <w:spacing w:line="580" w:lineRule="exact"/>
        <w:ind w:firstLine="440" w:firstLineChars="200"/>
        <w:jc w:val="left"/>
        <w:textAlignment w:val="auto"/>
        <w:rPr>
          <w:rFonts w:hint="eastAsia" w:ascii="宋体" w:hAnsi="宋体" w:eastAsia="宋体" w:cs="宋体"/>
          <w:color w:val="000000"/>
          <w:sz w:val="22"/>
          <w:szCs w:val="22"/>
          <w:lang w:val="en-US" w:eastAsia="zh-CN"/>
        </w:rPr>
      </w:pPr>
      <w:r>
        <w:rPr>
          <w:rFonts w:hint="eastAsia" w:ascii="宋体" w:hAnsi="宋体" w:eastAsia="宋体" w:cs="宋体"/>
          <w:color w:val="000000"/>
          <w:sz w:val="22"/>
          <w:szCs w:val="22"/>
          <w:lang w:val="en-US" w:eastAsia="zh-CN"/>
        </w:rPr>
        <w:t>6</w:t>
      </w:r>
      <w:r>
        <w:rPr>
          <w:rFonts w:hint="eastAsia" w:ascii="宋体" w:hAnsi="宋体" w:eastAsia="宋体" w:cs="宋体"/>
          <w:color w:val="000000"/>
          <w:sz w:val="22"/>
          <w:szCs w:val="22"/>
        </w:rPr>
        <w:t>.乙方不能按合同规定的工期竣工的，应向甲方支付违约金，每逾</w:t>
      </w:r>
      <w:r>
        <w:rPr>
          <w:rFonts w:hint="eastAsia" w:ascii="宋体" w:hAnsi="宋体" w:eastAsia="宋体" w:cs="宋体"/>
          <w:color w:val="000000"/>
          <w:sz w:val="22"/>
          <w:szCs w:val="22"/>
          <w:lang w:val="en-US" w:eastAsia="zh-CN"/>
        </w:rPr>
        <w:t>期一日，支付合同总价款万分之二的违约金，造成甲方损失的，还应赔偿甲方损失。</w:t>
      </w:r>
    </w:p>
    <w:p w14:paraId="0E8A75F4">
      <w:pPr>
        <w:keepNext w:val="0"/>
        <w:keepLines w:val="0"/>
        <w:pageBreakBefore w:val="0"/>
        <w:widowControl w:val="0"/>
        <w:kinsoku/>
        <w:wordWrap/>
        <w:overflowPunct/>
        <w:topLinePunct w:val="0"/>
        <w:bidi w:val="0"/>
        <w:adjustRightInd w:val="0"/>
        <w:snapToGrid w:val="0"/>
        <w:spacing w:line="580" w:lineRule="exact"/>
        <w:ind w:firstLine="440" w:firstLineChars="200"/>
        <w:jc w:val="left"/>
        <w:textAlignment w:val="auto"/>
        <w:rPr>
          <w:rFonts w:hint="eastAsia" w:ascii="宋体" w:hAnsi="宋体" w:eastAsia="宋体" w:cs="宋体"/>
          <w:color w:val="000000"/>
          <w:sz w:val="22"/>
          <w:szCs w:val="22"/>
          <w:lang w:val="en-US" w:eastAsia="zh-CN"/>
        </w:rPr>
      </w:pPr>
      <w:r>
        <w:rPr>
          <w:rFonts w:hint="eastAsia" w:ascii="宋体" w:hAnsi="宋体" w:eastAsia="宋体" w:cs="宋体"/>
          <w:color w:val="000000"/>
          <w:sz w:val="22"/>
          <w:szCs w:val="22"/>
          <w:lang w:val="en-US" w:eastAsia="zh-CN"/>
        </w:rPr>
        <w:t>7.代表发包人全过程协调内、外部关系，处理往来文件，对工程进度、质量、费用、安全生产、创卫等方面工作进行监督管理。</w:t>
      </w:r>
    </w:p>
    <w:p w14:paraId="553553E8">
      <w:pPr>
        <w:keepNext w:val="0"/>
        <w:keepLines w:val="0"/>
        <w:pageBreakBefore w:val="0"/>
        <w:widowControl w:val="0"/>
        <w:kinsoku/>
        <w:wordWrap/>
        <w:overflowPunct/>
        <w:topLinePunct w:val="0"/>
        <w:bidi w:val="0"/>
        <w:adjustRightInd w:val="0"/>
        <w:snapToGrid w:val="0"/>
        <w:spacing w:line="580" w:lineRule="exact"/>
        <w:ind w:firstLine="440" w:firstLineChars="200"/>
        <w:jc w:val="left"/>
        <w:textAlignment w:val="auto"/>
        <w:rPr>
          <w:rFonts w:hint="eastAsia" w:ascii="宋体" w:hAnsi="宋体" w:eastAsia="宋体" w:cs="宋体"/>
          <w:color w:val="000000"/>
          <w:sz w:val="22"/>
          <w:szCs w:val="22"/>
          <w:lang w:val="en-US" w:eastAsia="zh-CN"/>
        </w:rPr>
      </w:pPr>
      <w:r>
        <w:rPr>
          <w:rFonts w:hint="eastAsia" w:ascii="宋体" w:hAnsi="宋体" w:eastAsia="宋体" w:cs="宋体"/>
          <w:color w:val="000000"/>
          <w:sz w:val="22"/>
          <w:szCs w:val="22"/>
          <w:lang w:val="en-US" w:eastAsia="zh-CN"/>
        </w:rPr>
        <w:t>8.承包人全权负责现场的施工安全、保卫、夜间照明、围栏设施及场内外接口交通疏导，按照施工现场临时用电安全技术规范和现场供用电安全规范组织施工，搞好施工现场管理，如未尽到安全、管理责任，发包人可对该违约行为进行处罚。</w:t>
      </w:r>
    </w:p>
    <w:p w14:paraId="4BA282E5">
      <w:pPr>
        <w:keepNext w:val="0"/>
        <w:keepLines w:val="0"/>
        <w:pageBreakBefore w:val="0"/>
        <w:widowControl w:val="0"/>
        <w:kinsoku/>
        <w:wordWrap/>
        <w:overflowPunct/>
        <w:topLinePunct w:val="0"/>
        <w:bidi w:val="0"/>
        <w:adjustRightInd w:val="0"/>
        <w:snapToGrid w:val="0"/>
        <w:spacing w:line="580" w:lineRule="exact"/>
        <w:ind w:firstLine="440" w:firstLineChars="200"/>
        <w:jc w:val="left"/>
        <w:textAlignment w:val="auto"/>
        <w:rPr>
          <w:rFonts w:hint="eastAsia" w:ascii="宋体" w:hAnsi="宋体" w:eastAsia="宋体" w:cs="宋体"/>
          <w:sz w:val="22"/>
          <w:szCs w:val="22"/>
        </w:rPr>
      </w:pPr>
      <w:r>
        <w:rPr>
          <w:rFonts w:hint="eastAsia" w:ascii="宋体" w:hAnsi="宋体" w:eastAsia="宋体" w:cs="宋体"/>
          <w:color w:val="000000"/>
          <w:sz w:val="22"/>
          <w:szCs w:val="22"/>
          <w:lang w:val="en-US" w:eastAsia="zh-CN"/>
        </w:rPr>
        <w:t>9.开工后2日内提交经修改后的施工组织设计和施工总进度计划。</w:t>
      </w:r>
    </w:p>
    <w:p w14:paraId="51D5A8F5">
      <w:pPr>
        <w:keepNext w:val="0"/>
        <w:keepLines w:val="0"/>
        <w:pageBreakBefore w:val="0"/>
        <w:widowControl w:val="0"/>
        <w:kinsoku/>
        <w:wordWrap/>
        <w:overflowPunct/>
        <w:topLinePunct w:val="0"/>
        <w:autoSpaceDE w:val="0"/>
        <w:autoSpaceDN w:val="0"/>
        <w:bidi w:val="0"/>
        <w:adjustRightInd w:val="0"/>
        <w:snapToGrid w:val="0"/>
        <w:spacing w:line="580" w:lineRule="exact"/>
        <w:ind w:firstLine="433" w:firstLineChars="196"/>
        <w:jc w:val="left"/>
        <w:textAlignment w:val="auto"/>
        <w:rPr>
          <w:rFonts w:hint="eastAsia" w:ascii="宋体" w:hAnsi="宋体" w:eastAsia="宋体" w:cs="宋体"/>
          <w:b/>
          <w:bCs/>
          <w:sz w:val="22"/>
          <w:szCs w:val="22"/>
          <w:lang w:val="zh-CN"/>
        </w:rPr>
      </w:pPr>
      <w:r>
        <w:rPr>
          <w:rFonts w:hint="eastAsia" w:ascii="宋体" w:hAnsi="宋体" w:eastAsia="宋体" w:cs="宋体"/>
          <w:b/>
          <w:bCs/>
          <w:sz w:val="22"/>
          <w:szCs w:val="22"/>
          <w:lang w:val="en-US" w:eastAsia="zh-CN"/>
        </w:rPr>
        <w:t>八</w:t>
      </w:r>
      <w:r>
        <w:rPr>
          <w:rFonts w:hint="eastAsia" w:ascii="宋体" w:hAnsi="宋体" w:eastAsia="宋体" w:cs="宋体"/>
          <w:b/>
          <w:bCs/>
          <w:sz w:val="22"/>
          <w:szCs w:val="22"/>
          <w:lang w:val="zh-CN"/>
        </w:rPr>
        <w:t>、验收</w:t>
      </w:r>
    </w:p>
    <w:p w14:paraId="7557C8FE">
      <w:pPr>
        <w:keepNext w:val="0"/>
        <w:keepLines w:val="0"/>
        <w:pageBreakBefore w:val="0"/>
        <w:widowControl w:val="0"/>
        <w:kinsoku/>
        <w:wordWrap/>
        <w:overflowPunct/>
        <w:topLinePunct w:val="0"/>
        <w:autoSpaceDE w:val="0"/>
        <w:autoSpaceDN w:val="0"/>
        <w:bidi w:val="0"/>
        <w:adjustRightInd w:val="0"/>
        <w:snapToGrid w:val="0"/>
        <w:spacing w:line="580" w:lineRule="exact"/>
        <w:ind w:firstLine="431" w:firstLineChars="196"/>
        <w:jc w:val="left"/>
        <w:textAlignment w:val="auto"/>
        <w:rPr>
          <w:rFonts w:hint="eastAsia" w:ascii="宋体" w:hAnsi="宋体" w:eastAsia="宋体" w:cs="宋体"/>
          <w:sz w:val="22"/>
          <w:szCs w:val="22"/>
          <w:lang w:val="zh-CN"/>
        </w:rPr>
      </w:pPr>
      <w:r>
        <w:rPr>
          <w:rFonts w:hint="eastAsia" w:ascii="宋体" w:hAnsi="宋体" w:eastAsia="宋体" w:cs="宋体"/>
          <w:sz w:val="22"/>
          <w:szCs w:val="22"/>
          <w:lang w:val="en-US" w:eastAsia="zh-CN"/>
        </w:rPr>
        <w:t>1</w:t>
      </w:r>
      <w:r>
        <w:rPr>
          <w:rFonts w:hint="eastAsia" w:ascii="宋体" w:hAnsi="宋体" w:eastAsia="宋体" w:cs="宋体"/>
          <w:sz w:val="22"/>
          <w:szCs w:val="22"/>
          <w:lang w:val="zh-CN"/>
        </w:rPr>
        <w:t>.乙方保证合同所有设备材料是全新的（包括零部件），其规格参数及配件不低于（符合）本项目招投标文件的要求。</w:t>
      </w:r>
    </w:p>
    <w:p w14:paraId="4C5A0EC5">
      <w:pPr>
        <w:keepNext w:val="0"/>
        <w:keepLines w:val="0"/>
        <w:pageBreakBefore w:val="0"/>
        <w:widowControl w:val="0"/>
        <w:kinsoku/>
        <w:wordWrap/>
        <w:overflowPunct/>
        <w:topLinePunct w:val="0"/>
        <w:autoSpaceDE w:val="0"/>
        <w:autoSpaceDN w:val="0"/>
        <w:bidi w:val="0"/>
        <w:adjustRightInd w:val="0"/>
        <w:snapToGrid w:val="0"/>
        <w:spacing w:line="580" w:lineRule="exact"/>
        <w:ind w:firstLine="431" w:firstLineChars="196"/>
        <w:jc w:val="left"/>
        <w:textAlignment w:val="auto"/>
        <w:rPr>
          <w:rFonts w:hint="eastAsia" w:ascii="宋体" w:hAnsi="宋体" w:eastAsia="宋体" w:cs="宋体"/>
          <w:sz w:val="22"/>
          <w:szCs w:val="22"/>
          <w:lang w:val="zh-CN" w:eastAsia="zh-CN"/>
        </w:rPr>
      </w:pPr>
      <w:r>
        <w:rPr>
          <w:rFonts w:hint="eastAsia" w:ascii="宋体" w:hAnsi="宋体" w:eastAsia="宋体" w:cs="宋体"/>
          <w:sz w:val="22"/>
          <w:szCs w:val="22"/>
          <w:lang w:val="en-US" w:eastAsia="zh-CN"/>
        </w:rPr>
        <w:t>2</w:t>
      </w:r>
      <w:r>
        <w:rPr>
          <w:rFonts w:hint="eastAsia" w:ascii="宋体" w:hAnsi="宋体" w:eastAsia="宋体" w:cs="宋体"/>
          <w:sz w:val="22"/>
          <w:szCs w:val="22"/>
          <w:lang w:val="zh-CN" w:eastAsia="zh-CN"/>
        </w:rPr>
        <w:t>.装饰装修工程验收、防水工程验收、隐蔽工程验收等。</w:t>
      </w:r>
    </w:p>
    <w:p w14:paraId="10259829">
      <w:pPr>
        <w:keepNext w:val="0"/>
        <w:keepLines w:val="0"/>
        <w:pageBreakBefore w:val="0"/>
        <w:widowControl w:val="0"/>
        <w:kinsoku/>
        <w:wordWrap/>
        <w:overflowPunct/>
        <w:topLinePunct w:val="0"/>
        <w:autoSpaceDE w:val="0"/>
        <w:autoSpaceDN w:val="0"/>
        <w:bidi w:val="0"/>
        <w:adjustRightInd w:val="0"/>
        <w:snapToGrid w:val="0"/>
        <w:spacing w:line="580" w:lineRule="exact"/>
        <w:ind w:firstLine="431" w:firstLineChars="196"/>
        <w:jc w:val="left"/>
        <w:textAlignment w:val="auto"/>
        <w:rPr>
          <w:rFonts w:hint="eastAsia" w:ascii="宋体" w:hAnsi="宋体" w:eastAsia="宋体" w:cs="宋体"/>
          <w:sz w:val="22"/>
          <w:szCs w:val="22"/>
          <w:lang w:val="zh-CN" w:eastAsia="zh-CN"/>
        </w:rPr>
      </w:pPr>
      <w:r>
        <w:rPr>
          <w:rFonts w:hint="eastAsia" w:ascii="宋体" w:hAnsi="宋体" w:eastAsia="宋体" w:cs="宋体"/>
          <w:sz w:val="22"/>
          <w:szCs w:val="22"/>
          <w:lang w:val="en-US" w:eastAsia="zh-CN"/>
        </w:rPr>
        <w:t>3</w:t>
      </w:r>
      <w:r>
        <w:rPr>
          <w:rFonts w:hint="eastAsia" w:ascii="宋体" w:hAnsi="宋体" w:eastAsia="宋体" w:cs="宋体"/>
          <w:sz w:val="22"/>
          <w:szCs w:val="22"/>
          <w:lang w:val="zh-CN" w:eastAsia="zh-CN"/>
        </w:rPr>
        <w:t>.乙方保证本项目招投标文件的要求。</w:t>
      </w:r>
    </w:p>
    <w:p w14:paraId="43020F38">
      <w:pPr>
        <w:keepNext w:val="0"/>
        <w:keepLines w:val="0"/>
        <w:pageBreakBefore w:val="0"/>
        <w:widowControl w:val="0"/>
        <w:kinsoku/>
        <w:wordWrap/>
        <w:overflowPunct/>
        <w:topLinePunct w:val="0"/>
        <w:autoSpaceDE w:val="0"/>
        <w:autoSpaceDN w:val="0"/>
        <w:bidi w:val="0"/>
        <w:adjustRightInd w:val="0"/>
        <w:snapToGrid w:val="0"/>
        <w:spacing w:line="580" w:lineRule="exact"/>
        <w:ind w:firstLine="431" w:firstLineChars="196"/>
        <w:jc w:val="left"/>
        <w:textAlignment w:val="auto"/>
        <w:rPr>
          <w:rFonts w:hint="eastAsia" w:ascii="宋体" w:hAnsi="宋体" w:eastAsia="宋体" w:cs="宋体"/>
          <w:sz w:val="22"/>
          <w:szCs w:val="22"/>
          <w:lang w:val="zh-CN" w:eastAsia="zh-CN"/>
        </w:rPr>
      </w:pPr>
      <w:r>
        <w:rPr>
          <w:rFonts w:hint="eastAsia" w:ascii="宋体" w:hAnsi="宋体" w:eastAsia="宋体" w:cs="宋体"/>
          <w:sz w:val="22"/>
          <w:szCs w:val="22"/>
          <w:lang w:val="en-US" w:eastAsia="zh-CN"/>
        </w:rPr>
        <w:t>4</w:t>
      </w:r>
      <w:r>
        <w:rPr>
          <w:rFonts w:hint="eastAsia" w:ascii="宋体" w:hAnsi="宋体" w:eastAsia="宋体" w:cs="宋体"/>
          <w:sz w:val="22"/>
          <w:szCs w:val="22"/>
          <w:lang w:val="zh-CN" w:eastAsia="zh-CN"/>
        </w:rPr>
        <w:t>.工程施工完成，乙方进行自检验收，出现的问题限期整改。自检最终通过后，乙方提出最终验收申请，甲方组织相关人员进行最终验收。</w:t>
      </w:r>
    </w:p>
    <w:p w14:paraId="4BF45797">
      <w:pPr>
        <w:keepNext w:val="0"/>
        <w:keepLines w:val="0"/>
        <w:pageBreakBefore w:val="0"/>
        <w:widowControl w:val="0"/>
        <w:kinsoku/>
        <w:wordWrap/>
        <w:overflowPunct/>
        <w:topLinePunct w:val="0"/>
        <w:autoSpaceDE w:val="0"/>
        <w:autoSpaceDN w:val="0"/>
        <w:bidi w:val="0"/>
        <w:adjustRightInd w:val="0"/>
        <w:snapToGrid w:val="0"/>
        <w:spacing w:line="580" w:lineRule="exact"/>
        <w:ind w:firstLine="431" w:firstLineChars="196"/>
        <w:jc w:val="left"/>
        <w:textAlignment w:val="auto"/>
        <w:rPr>
          <w:rFonts w:hint="eastAsia" w:ascii="宋体" w:hAnsi="宋体" w:eastAsia="宋体" w:cs="宋体"/>
          <w:sz w:val="22"/>
          <w:szCs w:val="22"/>
          <w:lang w:val="zh-CN" w:eastAsia="zh-CN"/>
        </w:rPr>
      </w:pPr>
      <w:r>
        <w:rPr>
          <w:rFonts w:hint="eastAsia" w:ascii="宋体" w:hAnsi="宋体" w:eastAsia="宋体" w:cs="宋体"/>
          <w:sz w:val="22"/>
          <w:szCs w:val="22"/>
          <w:lang w:val="en-US" w:eastAsia="zh-CN"/>
        </w:rPr>
        <w:t>5</w:t>
      </w:r>
      <w:r>
        <w:rPr>
          <w:rFonts w:hint="eastAsia" w:ascii="宋体" w:hAnsi="宋体" w:eastAsia="宋体" w:cs="宋体"/>
          <w:sz w:val="22"/>
          <w:szCs w:val="22"/>
          <w:lang w:val="zh-CN" w:eastAsia="zh-CN"/>
        </w:rPr>
        <w:t>.项目从通过最终验收之日起进入保修期。</w:t>
      </w:r>
    </w:p>
    <w:p w14:paraId="2E01D450">
      <w:pPr>
        <w:pStyle w:val="2"/>
        <w:rPr>
          <w:rFonts w:hint="eastAsia" w:ascii="宋体" w:hAnsi="宋体" w:eastAsia="宋体" w:cs="宋体"/>
          <w:sz w:val="22"/>
          <w:szCs w:val="22"/>
          <w:lang w:val="zh-CN"/>
        </w:rPr>
      </w:pPr>
    </w:p>
    <w:p w14:paraId="163A792E">
      <w:pPr>
        <w:keepNext w:val="0"/>
        <w:keepLines w:val="0"/>
        <w:pageBreakBefore w:val="0"/>
        <w:widowControl w:val="0"/>
        <w:kinsoku/>
        <w:wordWrap/>
        <w:overflowPunct/>
        <w:topLinePunct w:val="0"/>
        <w:bidi w:val="0"/>
        <w:adjustRightInd w:val="0"/>
        <w:snapToGrid w:val="0"/>
        <w:spacing w:line="580" w:lineRule="exact"/>
        <w:ind w:firstLine="442" w:firstLineChars="200"/>
        <w:jc w:val="left"/>
        <w:textAlignment w:val="auto"/>
        <w:rPr>
          <w:rFonts w:hint="eastAsia" w:ascii="宋体" w:hAnsi="宋体" w:eastAsia="宋体" w:cs="宋体"/>
          <w:b/>
          <w:bCs/>
          <w:color w:val="000000"/>
          <w:sz w:val="22"/>
          <w:szCs w:val="22"/>
        </w:rPr>
      </w:pPr>
      <w:r>
        <w:rPr>
          <w:rFonts w:hint="eastAsia" w:ascii="宋体" w:hAnsi="宋体" w:eastAsia="宋体" w:cs="宋体"/>
          <w:b/>
          <w:bCs/>
          <w:color w:val="000000"/>
          <w:sz w:val="22"/>
          <w:szCs w:val="22"/>
          <w:lang w:val="en-US" w:eastAsia="zh-CN"/>
        </w:rPr>
        <w:t>九</w:t>
      </w:r>
      <w:r>
        <w:rPr>
          <w:rFonts w:hint="eastAsia" w:ascii="宋体" w:hAnsi="宋体" w:eastAsia="宋体" w:cs="宋体"/>
          <w:b/>
          <w:bCs/>
          <w:color w:val="000000"/>
          <w:sz w:val="22"/>
          <w:szCs w:val="22"/>
        </w:rPr>
        <w:t>、争议的解决方式</w:t>
      </w:r>
    </w:p>
    <w:p w14:paraId="4F53ABFD">
      <w:pPr>
        <w:keepNext w:val="0"/>
        <w:keepLines w:val="0"/>
        <w:pageBreakBefore w:val="0"/>
        <w:widowControl w:val="0"/>
        <w:kinsoku/>
        <w:wordWrap/>
        <w:overflowPunct/>
        <w:topLinePunct w:val="0"/>
        <w:bidi w:val="0"/>
        <w:adjustRightInd w:val="0"/>
        <w:snapToGrid w:val="0"/>
        <w:spacing w:line="580" w:lineRule="exact"/>
        <w:ind w:firstLine="440" w:firstLineChars="200"/>
        <w:jc w:val="left"/>
        <w:textAlignment w:val="auto"/>
        <w:rPr>
          <w:rFonts w:hint="eastAsia" w:ascii="宋体" w:hAnsi="宋体" w:eastAsia="宋体" w:cs="宋体"/>
          <w:color w:val="000000"/>
          <w:sz w:val="22"/>
          <w:szCs w:val="22"/>
        </w:rPr>
      </w:pPr>
      <w:r>
        <w:rPr>
          <w:rFonts w:hint="eastAsia" w:ascii="宋体" w:hAnsi="宋体" w:eastAsia="宋体" w:cs="宋体"/>
          <w:color w:val="000000"/>
          <w:sz w:val="22"/>
          <w:szCs w:val="22"/>
        </w:rPr>
        <w:t>1</w:t>
      </w:r>
      <w:r>
        <w:rPr>
          <w:rFonts w:hint="eastAsia" w:ascii="宋体" w:hAnsi="宋体" w:eastAsia="宋体" w:cs="宋体"/>
          <w:color w:val="000000"/>
          <w:sz w:val="22"/>
          <w:szCs w:val="22"/>
          <w:lang w:eastAsia="zh-CN"/>
        </w:rPr>
        <w:t>.</w:t>
      </w:r>
      <w:r>
        <w:rPr>
          <w:rFonts w:hint="eastAsia" w:ascii="宋体" w:hAnsi="宋体" w:eastAsia="宋体" w:cs="宋体"/>
          <w:color w:val="000000"/>
          <w:sz w:val="22"/>
          <w:szCs w:val="22"/>
        </w:rPr>
        <w:t>甲乙双方就合同条款的相关事项发生争议，应在7个工作日内友好协商解决，协商不成，诉讼至人民法院解决。</w:t>
      </w:r>
    </w:p>
    <w:p w14:paraId="02E5C73D">
      <w:pPr>
        <w:keepNext w:val="0"/>
        <w:keepLines w:val="0"/>
        <w:pageBreakBefore w:val="0"/>
        <w:widowControl w:val="0"/>
        <w:kinsoku/>
        <w:wordWrap/>
        <w:overflowPunct/>
        <w:topLinePunct w:val="0"/>
        <w:bidi w:val="0"/>
        <w:adjustRightInd w:val="0"/>
        <w:snapToGrid w:val="0"/>
        <w:spacing w:line="580" w:lineRule="exact"/>
        <w:ind w:firstLine="440" w:firstLineChars="200"/>
        <w:jc w:val="left"/>
        <w:textAlignment w:val="auto"/>
        <w:rPr>
          <w:rFonts w:hint="eastAsia" w:ascii="宋体" w:hAnsi="宋体" w:eastAsia="宋体" w:cs="宋体"/>
          <w:color w:val="000000"/>
          <w:sz w:val="22"/>
          <w:szCs w:val="22"/>
        </w:rPr>
      </w:pPr>
      <w:r>
        <w:rPr>
          <w:rFonts w:hint="eastAsia" w:ascii="宋体" w:hAnsi="宋体" w:eastAsia="宋体" w:cs="宋体"/>
          <w:color w:val="000000"/>
          <w:sz w:val="22"/>
          <w:szCs w:val="22"/>
        </w:rPr>
        <w:t>2</w:t>
      </w:r>
      <w:r>
        <w:rPr>
          <w:rFonts w:hint="eastAsia" w:ascii="宋体" w:hAnsi="宋体" w:eastAsia="宋体" w:cs="宋体"/>
          <w:color w:val="000000"/>
          <w:sz w:val="22"/>
          <w:szCs w:val="22"/>
          <w:lang w:eastAsia="zh-CN"/>
        </w:rPr>
        <w:t>.</w:t>
      </w:r>
      <w:r>
        <w:rPr>
          <w:rFonts w:hint="eastAsia" w:ascii="宋体" w:hAnsi="宋体" w:eastAsia="宋体" w:cs="宋体"/>
          <w:color w:val="000000"/>
          <w:sz w:val="22"/>
          <w:szCs w:val="22"/>
        </w:rPr>
        <w:t>因质量问题发生的争议，由国家权威技术单位进行质量鉴定，该鉴定结论是终局的，甲乙双方应当接受。</w:t>
      </w:r>
    </w:p>
    <w:p w14:paraId="40E71018">
      <w:pPr>
        <w:keepNext w:val="0"/>
        <w:keepLines w:val="0"/>
        <w:pageBreakBefore w:val="0"/>
        <w:widowControl w:val="0"/>
        <w:kinsoku/>
        <w:wordWrap/>
        <w:overflowPunct/>
        <w:topLinePunct w:val="0"/>
        <w:bidi w:val="0"/>
        <w:adjustRightInd w:val="0"/>
        <w:snapToGrid w:val="0"/>
        <w:spacing w:line="580" w:lineRule="exact"/>
        <w:ind w:firstLine="442" w:firstLineChars="200"/>
        <w:jc w:val="left"/>
        <w:textAlignment w:val="auto"/>
        <w:rPr>
          <w:rFonts w:hint="eastAsia" w:ascii="宋体" w:hAnsi="宋体" w:eastAsia="宋体" w:cs="宋体"/>
          <w:sz w:val="22"/>
          <w:szCs w:val="22"/>
        </w:rPr>
      </w:pPr>
      <w:r>
        <w:rPr>
          <w:rFonts w:hint="eastAsia" w:ascii="宋体" w:hAnsi="宋体" w:eastAsia="宋体" w:cs="宋体"/>
          <w:b/>
          <w:bCs/>
          <w:color w:val="000000"/>
          <w:sz w:val="22"/>
          <w:szCs w:val="22"/>
        </w:rPr>
        <w:t>十、其他：</w:t>
      </w:r>
      <w:r>
        <w:rPr>
          <w:rFonts w:hint="eastAsia" w:ascii="宋体" w:hAnsi="宋体" w:eastAsia="宋体" w:cs="宋体"/>
          <w:sz w:val="22"/>
          <w:szCs w:val="22"/>
        </w:rPr>
        <w:t>本合同未定事宜，双方可根据具体情况结合有关规定另行签订补充协议，补充协议与本合同具有同等法律效力。</w:t>
      </w:r>
    </w:p>
    <w:p w14:paraId="098D1FD5">
      <w:pPr>
        <w:keepNext w:val="0"/>
        <w:keepLines w:val="0"/>
        <w:pageBreakBefore w:val="0"/>
        <w:widowControl w:val="0"/>
        <w:kinsoku/>
        <w:wordWrap/>
        <w:overflowPunct/>
        <w:topLinePunct w:val="0"/>
        <w:bidi w:val="0"/>
        <w:adjustRightInd w:val="0"/>
        <w:snapToGrid w:val="0"/>
        <w:spacing w:line="580" w:lineRule="exact"/>
        <w:ind w:firstLine="442" w:firstLineChars="200"/>
        <w:jc w:val="left"/>
        <w:textAlignment w:val="auto"/>
        <w:rPr>
          <w:rFonts w:hint="eastAsia" w:ascii="宋体" w:hAnsi="宋体" w:eastAsia="宋体" w:cs="宋体"/>
          <w:b/>
          <w:bCs/>
          <w:color w:val="000000"/>
          <w:sz w:val="22"/>
          <w:szCs w:val="22"/>
        </w:rPr>
      </w:pPr>
      <w:r>
        <w:rPr>
          <w:rFonts w:hint="eastAsia" w:ascii="宋体" w:hAnsi="宋体" w:eastAsia="宋体" w:cs="宋体"/>
          <w:b/>
          <w:bCs/>
          <w:color w:val="000000"/>
          <w:sz w:val="22"/>
          <w:szCs w:val="22"/>
        </w:rPr>
        <w:t>十</w:t>
      </w:r>
      <w:r>
        <w:rPr>
          <w:rFonts w:hint="eastAsia" w:ascii="宋体" w:hAnsi="宋体" w:eastAsia="宋体" w:cs="宋体"/>
          <w:b/>
          <w:bCs/>
          <w:color w:val="000000"/>
          <w:sz w:val="22"/>
          <w:szCs w:val="22"/>
          <w:lang w:val="en-US" w:eastAsia="zh-CN"/>
        </w:rPr>
        <w:t>一</w:t>
      </w:r>
      <w:r>
        <w:rPr>
          <w:rFonts w:hint="eastAsia" w:ascii="宋体" w:hAnsi="宋体" w:eastAsia="宋体" w:cs="宋体"/>
          <w:b/>
          <w:bCs/>
          <w:color w:val="000000"/>
          <w:sz w:val="22"/>
          <w:szCs w:val="22"/>
        </w:rPr>
        <w:t>、附则</w:t>
      </w:r>
    </w:p>
    <w:p w14:paraId="4247FEC9">
      <w:pPr>
        <w:keepNext w:val="0"/>
        <w:keepLines w:val="0"/>
        <w:pageBreakBefore w:val="0"/>
        <w:widowControl w:val="0"/>
        <w:tabs>
          <w:tab w:val="left" w:pos="0"/>
        </w:tabs>
        <w:kinsoku/>
        <w:wordWrap/>
        <w:overflowPunct/>
        <w:topLinePunct w:val="0"/>
        <w:bidi w:val="0"/>
        <w:adjustRightInd w:val="0"/>
        <w:snapToGrid w:val="0"/>
        <w:spacing w:line="580" w:lineRule="exact"/>
        <w:ind w:firstLine="440" w:firstLineChars="200"/>
        <w:jc w:val="left"/>
        <w:textAlignment w:val="auto"/>
        <w:rPr>
          <w:rFonts w:hint="eastAsia" w:ascii="宋体" w:hAnsi="宋体" w:eastAsia="宋体" w:cs="宋体"/>
          <w:color w:val="000000"/>
          <w:sz w:val="22"/>
          <w:szCs w:val="22"/>
        </w:rPr>
      </w:pPr>
      <w:r>
        <w:rPr>
          <w:rFonts w:hint="eastAsia" w:ascii="宋体" w:hAnsi="宋体" w:eastAsia="宋体" w:cs="宋体"/>
          <w:color w:val="000000"/>
          <w:sz w:val="22"/>
          <w:szCs w:val="22"/>
          <w:lang w:val="en-US" w:eastAsia="zh-CN"/>
        </w:rPr>
        <w:t>1.</w:t>
      </w:r>
      <w:r>
        <w:rPr>
          <w:rFonts w:hint="eastAsia" w:ascii="宋体" w:hAnsi="宋体" w:eastAsia="宋体" w:cs="宋体"/>
          <w:color w:val="000000"/>
          <w:sz w:val="22"/>
          <w:szCs w:val="22"/>
        </w:rPr>
        <w:t>本合同一式</w:t>
      </w:r>
      <w:r>
        <w:rPr>
          <w:rFonts w:hint="eastAsia" w:ascii="宋体" w:hAnsi="宋体" w:eastAsia="宋体" w:cs="宋体"/>
          <w:color w:val="000000"/>
          <w:sz w:val="22"/>
          <w:szCs w:val="22"/>
          <w:u w:val="single"/>
          <w:lang w:val="en-US" w:eastAsia="zh-CN"/>
        </w:rPr>
        <w:t xml:space="preserve"> 陆 </w:t>
      </w:r>
      <w:r>
        <w:rPr>
          <w:rFonts w:hint="eastAsia" w:ascii="宋体" w:hAnsi="宋体" w:eastAsia="宋体" w:cs="宋体"/>
          <w:color w:val="000000"/>
          <w:sz w:val="22"/>
          <w:szCs w:val="22"/>
        </w:rPr>
        <w:t>份，甲</w:t>
      </w:r>
      <w:r>
        <w:rPr>
          <w:rFonts w:hint="eastAsia" w:ascii="宋体" w:hAnsi="宋体" w:eastAsia="宋体" w:cs="宋体"/>
          <w:color w:val="000000"/>
          <w:sz w:val="22"/>
          <w:szCs w:val="22"/>
          <w:lang w:val="en-US" w:eastAsia="zh-CN"/>
        </w:rPr>
        <w:t>方</w:t>
      </w:r>
      <w:r>
        <w:rPr>
          <w:rFonts w:hint="eastAsia" w:ascii="宋体" w:hAnsi="宋体" w:eastAsia="宋体" w:cs="宋体"/>
          <w:color w:val="000000"/>
          <w:sz w:val="22"/>
          <w:szCs w:val="22"/>
        </w:rPr>
        <w:t>执</w:t>
      </w:r>
      <w:r>
        <w:rPr>
          <w:rFonts w:hint="eastAsia" w:ascii="宋体" w:hAnsi="宋体" w:eastAsia="宋体" w:cs="宋体"/>
          <w:color w:val="000000"/>
          <w:sz w:val="22"/>
          <w:szCs w:val="22"/>
          <w:u w:val="single"/>
        </w:rPr>
        <w:t xml:space="preserve"> </w:t>
      </w:r>
      <w:r>
        <w:rPr>
          <w:rFonts w:hint="eastAsia" w:ascii="宋体" w:hAnsi="宋体" w:eastAsia="宋体" w:cs="宋体"/>
          <w:color w:val="000000"/>
          <w:sz w:val="22"/>
          <w:szCs w:val="22"/>
          <w:u w:val="single"/>
          <w:lang w:val="en-US" w:eastAsia="zh-CN"/>
        </w:rPr>
        <w:t xml:space="preserve">肆 </w:t>
      </w:r>
      <w:r>
        <w:rPr>
          <w:rFonts w:hint="eastAsia" w:ascii="宋体" w:hAnsi="宋体" w:eastAsia="宋体" w:cs="宋体"/>
          <w:color w:val="000000"/>
          <w:sz w:val="22"/>
          <w:szCs w:val="22"/>
        </w:rPr>
        <w:t>份，乙方执</w:t>
      </w:r>
      <w:r>
        <w:rPr>
          <w:rFonts w:hint="eastAsia" w:ascii="宋体" w:hAnsi="宋体" w:eastAsia="宋体" w:cs="宋体"/>
          <w:color w:val="000000"/>
          <w:sz w:val="22"/>
          <w:szCs w:val="22"/>
          <w:u w:val="single"/>
          <w:lang w:val="en-US" w:eastAsia="zh-CN"/>
        </w:rPr>
        <w:t xml:space="preserve"> 贰 </w:t>
      </w:r>
      <w:r>
        <w:rPr>
          <w:rFonts w:hint="eastAsia" w:ascii="宋体" w:hAnsi="宋体" w:eastAsia="宋体" w:cs="宋体"/>
          <w:color w:val="000000"/>
          <w:sz w:val="22"/>
          <w:szCs w:val="22"/>
        </w:rPr>
        <w:t>份。</w:t>
      </w:r>
    </w:p>
    <w:p w14:paraId="00D3647F">
      <w:pPr>
        <w:keepNext w:val="0"/>
        <w:keepLines w:val="0"/>
        <w:pageBreakBefore w:val="0"/>
        <w:widowControl w:val="0"/>
        <w:kinsoku/>
        <w:wordWrap/>
        <w:overflowPunct/>
        <w:topLinePunct w:val="0"/>
        <w:bidi w:val="0"/>
        <w:adjustRightInd w:val="0"/>
        <w:snapToGrid w:val="0"/>
        <w:spacing w:line="580" w:lineRule="exact"/>
        <w:ind w:firstLine="440" w:firstLineChars="200"/>
        <w:jc w:val="left"/>
        <w:textAlignment w:val="auto"/>
        <w:rPr>
          <w:rFonts w:hint="eastAsia" w:ascii="宋体" w:hAnsi="宋体" w:eastAsia="宋体" w:cs="宋体"/>
          <w:color w:val="000000"/>
          <w:sz w:val="22"/>
          <w:szCs w:val="22"/>
        </w:rPr>
      </w:pPr>
      <w:r>
        <w:rPr>
          <w:rFonts w:hint="eastAsia" w:ascii="宋体" w:hAnsi="宋体" w:eastAsia="宋体" w:cs="宋体"/>
          <w:color w:val="000000"/>
          <w:sz w:val="22"/>
          <w:szCs w:val="22"/>
          <w:lang w:val="en-US" w:eastAsia="zh-CN"/>
        </w:rPr>
        <w:t>2.</w:t>
      </w:r>
      <w:r>
        <w:rPr>
          <w:rFonts w:hint="eastAsia" w:ascii="宋体" w:hAnsi="宋体" w:eastAsia="宋体" w:cs="宋体"/>
          <w:color w:val="000000"/>
          <w:sz w:val="22"/>
          <w:szCs w:val="22"/>
        </w:rPr>
        <w:t>合同经双方盖章后生效，各条款执行完毕后终止。</w:t>
      </w:r>
    </w:p>
    <w:p w14:paraId="737F348D">
      <w:pPr>
        <w:pStyle w:val="2"/>
        <w:rPr>
          <w:rFonts w:hint="eastAsia" w:ascii="宋体" w:hAnsi="宋体" w:eastAsia="宋体" w:cs="宋体"/>
          <w:sz w:val="22"/>
          <w:szCs w:val="22"/>
        </w:rPr>
      </w:pPr>
    </w:p>
    <w:p w14:paraId="28A2D2F9">
      <w:pPr>
        <w:rPr>
          <w:rFonts w:hint="eastAsia" w:ascii="宋体" w:hAnsi="宋体" w:eastAsia="宋体" w:cs="宋体"/>
          <w:sz w:val="22"/>
          <w:szCs w:val="22"/>
        </w:rPr>
      </w:pPr>
    </w:p>
    <w:p w14:paraId="59CD1F19">
      <w:pPr>
        <w:pStyle w:val="12"/>
        <w:rPr>
          <w:rFonts w:hint="eastAsia" w:ascii="宋体" w:hAnsi="宋体" w:eastAsia="宋体" w:cs="宋体"/>
          <w:sz w:val="22"/>
          <w:szCs w:val="22"/>
        </w:rPr>
      </w:pPr>
    </w:p>
    <w:p w14:paraId="58C4F199">
      <w:pPr>
        <w:pStyle w:val="12"/>
        <w:rPr>
          <w:rFonts w:hint="eastAsia" w:ascii="宋体" w:hAnsi="宋体" w:eastAsia="宋体" w:cs="宋体"/>
          <w:sz w:val="22"/>
          <w:szCs w:val="22"/>
        </w:rPr>
      </w:pPr>
    </w:p>
    <w:tbl>
      <w:tblPr>
        <w:tblStyle w:val="10"/>
        <w:tblpPr w:leftFromText="180" w:rightFromText="180" w:vertAnchor="text" w:horzAnchor="page" w:tblpX="1780" w:tblpY="277"/>
        <w:tblOverlap w:val="never"/>
        <w:tblW w:w="0" w:type="auto"/>
        <w:tblInd w:w="0" w:type="dxa"/>
        <w:tblLayout w:type="fixed"/>
        <w:tblCellMar>
          <w:top w:w="0" w:type="dxa"/>
          <w:left w:w="108" w:type="dxa"/>
          <w:bottom w:w="0" w:type="dxa"/>
          <w:right w:w="108" w:type="dxa"/>
        </w:tblCellMar>
      </w:tblPr>
      <w:tblGrid>
        <w:gridCol w:w="4201"/>
        <w:gridCol w:w="4202"/>
      </w:tblGrid>
      <w:tr w14:paraId="03890827">
        <w:tblPrEx>
          <w:tblCellMar>
            <w:top w:w="0" w:type="dxa"/>
            <w:left w:w="108" w:type="dxa"/>
            <w:bottom w:w="0" w:type="dxa"/>
            <w:right w:w="108" w:type="dxa"/>
          </w:tblCellMar>
        </w:tblPrEx>
        <w:trPr>
          <w:trHeight w:val="417" w:hRule="exact"/>
        </w:trPr>
        <w:tc>
          <w:tcPr>
            <w:tcW w:w="4201" w:type="dxa"/>
            <w:noWrap w:val="0"/>
            <w:vAlign w:val="center"/>
          </w:tcPr>
          <w:p w14:paraId="29750A30">
            <w:pPr>
              <w:adjustRightInd w:val="0"/>
              <w:snapToGrid w:val="0"/>
              <w:spacing w:line="240" w:lineRule="auto"/>
              <w:rPr>
                <w:rFonts w:hint="eastAsia" w:ascii="宋体" w:hAnsi="宋体" w:eastAsia="宋体" w:cs="宋体"/>
                <w:color w:val="000000"/>
                <w:sz w:val="22"/>
                <w:szCs w:val="22"/>
              </w:rPr>
            </w:pPr>
            <w:r>
              <w:rPr>
                <w:rFonts w:hint="eastAsia" w:ascii="宋体" w:hAnsi="宋体" w:eastAsia="宋体" w:cs="宋体"/>
                <w:color w:val="000000"/>
                <w:sz w:val="22"/>
                <w:szCs w:val="22"/>
              </w:rPr>
              <w:t>甲方</w:t>
            </w:r>
            <w:r>
              <w:rPr>
                <w:rFonts w:hint="eastAsia" w:ascii="宋体" w:hAnsi="宋体" w:eastAsia="宋体" w:cs="宋体"/>
                <w:color w:val="000000"/>
                <w:sz w:val="22"/>
                <w:szCs w:val="22"/>
                <w:lang w:eastAsia="zh-CN"/>
              </w:rPr>
              <w:t>：</w:t>
            </w:r>
            <w:r>
              <w:rPr>
                <w:rFonts w:hint="eastAsia" w:ascii="宋体" w:hAnsi="宋体" w:eastAsia="宋体" w:cs="宋体"/>
                <w:color w:val="000000"/>
                <w:sz w:val="22"/>
                <w:szCs w:val="22"/>
              </w:rPr>
              <w:t>（盖章）</w:t>
            </w:r>
          </w:p>
        </w:tc>
        <w:tc>
          <w:tcPr>
            <w:tcW w:w="4202" w:type="dxa"/>
            <w:noWrap w:val="0"/>
            <w:vAlign w:val="center"/>
          </w:tcPr>
          <w:p w14:paraId="3CA88EAC">
            <w:pPr>
              <w:adjustRightInd w:val="0"/>
              <w:snapToGrid w:val="0"/>
              <w:spacing w:line="240" w:lineRule="auto"/>
              <w:rPr>
                <w:rFonts w:hint="eastAsia" w:ascii="宋体" w:hAnsi="宋体" w:eastAsia="宋体" w:cs="宋体"/>
                <w:color w:val="000000"/>
                <w:sz w:val="22"/>
                <w:szCs w:val="22"/>
              </w:rPr>
            </w:pPr>
            <w:r>
              <w:rPr>
                <w:rFonts w:hint="eastAsia" w:ascii="宋体" w:hAnsi="宋体" w:eastAsia="宋体" w:cs="宋体"/>
                <w:color w:val="000000"/>
                <w:sz w:val="22"/>
                <w:szCs w:val="22"/>
              </w:rPr>
              <w:t>乙方</w:t>
            </w:r>
            <w:r>
              <w:rPr>
                <w:rFonts w:hint="eastAsia" w:ascii="宋体" w:hAnsi="宋体" w:eastAsia="宋体" w:cs="宋体"/>
                <w:color w:val="000000"/>
                <w:sz w:val="22"/>
                <w:szCs w:val="22"/>
                <w:lang w:eastAsia="zh-CN"/>
              </w:rPr>
              <w:t>：</w:t>
            </w:r>
            <w:r>
              <w:rPr>
                <w:rFonts w:hint="eastAsia" w:ascii="宋体" w:hAnsi="宋体" w:eastAsia="宋体" w:cs="宋体"/>
                <w:color w:val="000000"/>
                <w:sz w:val="22"/>
                <w:szCs w:val="22"/>
              </w:rPr>
              <w:t>（盖章）</w:t>
            </w:r>
          </w:p>
        </w:tc>
      </w:tr>
      <w:tr w14:paraId="5B091211">
        <w:tblPrEx>
          <w:tblCellMar>
            <w:top w:w="0" w:type="dxa"/>
            <w:left w:w="108" w:type="dxa"/>
            <w:bottom w:w="0" w:type="dxa"/>
            <w:right w:w="108" w:type="dxa"/>
          </w:tblCellMar>
        </w:tblPrEx>
        <w:trPr>
          <w:trHeight w:val="347" w:hRule="exact"/>
        </w:trPr>
        <w:tc>
          <w:tcPr>
            <w:tcW w:w="4201" w:type="dxa"/>
            <w:noWrap w:val="0"/>
            <w:vAlign w:val="center"/>
          </w:tcPr>
          <w:p w14:paraId="365E3134">
            <w:pPr>
              <w:adjustRightInd w:val="0"/>
              <w:snapToGrid w:val="0"/>
              <w:spacing w:line="240" w:lineRule="auto"/>
              <w:rPr>
                <w:rFonts w:hint="eastAsia" w:ascii="宋体" w:hAnsi="宋体" w:eastAsia="宋体" w:cs="宋体"/>
                <w:color w:val="000000"/>
                <w:sz w:val="22"/>
                <w:szCs w:val="22"/>
                <w:lang w:eastAsia="zh-CN"/>
              </w:rPr>
            </w:pPr>
            <w:r>
              <w:rPr>
                <w:rFonts w:hint="eastAsia" w:ascii="宋体" w:hAnsi="宋体" w:eastAsia="宋体" w:cs="宋体"/>
                <w:color w:val="000000"/>
                <w:sz w:val="22"/>
                <w:szCs w:val="22"/>
                <w:lang w:val="en-US" w:eastAsia="zh-CN"/>
              </w:rPr>
              <w:t xml:space="preserve"> </w:t>
            </w:r>
          </w:p>
        </w:tc>
        <w:tc>
          <w:tcPr>
            <w:tcW w:w="4202" w:type="dxa"/>
            <w:noWrap w:val="0"/>
            <w:vAlign w:val="center"/>
          </w:tcPr>
          <w:p w14:paraId="01B5119E">
            <w:pPr>
              <w:adjustRightInd w:val="0"/>
              <w:snapToGrid w:val="0"/>
              <w:spacing w:line="240" w:lineRule="auto"/>
              <w:rPr>
                <w:rFonts w:hint="eastAsia" w:ascii="宋体" w:hAnsi="宋体" w:eastAsia="宋体" w:cs="宋体"/>
                <w:color w:val="000000"/>
                <w:sz w:val="22"/>
                <w:szCs w:val="22"/>
                <w:lang w:eastAsia="zh-CN"/>
              </w:rPr>
            </w:pPr>
          </w:p>
        </w:tc>
      </w:tr>
      <w:tr w14:paraId="6A9EED44">
        <w:tblPrEx>
          <w:tblCellMar>
            <w:top w:w="0" w:type="dxa"/>
            <w:left w:w="108" w:type="dxa"/>
            <w:bottom w:w="0" w:type="dxa"/>
            <w:right w:w="108" w:type="dxa"/>
          </w:tblCellMar>
        </w:tblPrEx>
        <w:trPr>
          <w:trHeight w:val="1483" w:hRule="exact"/>
        </w:trPr>
        <w:tc>
          <w:tcPr>
            <w:tcW w:w="4201" w:type="dxa"/>
            <w:noWrap w:val="0"/>
            <w:vAlign w:val="center"/>
          </w:tcPr>
          <w:p w14:paraId="68B4248A">
            <w:pPr>
              <w:adjustRightInd w:val="0"/>
              <w:snapToGrid w:val="0"/>
              <w:spacing w:line="240" w:lineRule="auto"/>
              <w:rPr>
                <w:rFonts w:hint="eastAsia" w:ascii="宋体" w:hAnsi="宋体" w:eastAsia="宋体" w:cs="宋体"/>
                <w:color w:val="000000"/>
                <w:sz w:val="22"/>
                <w:szCs w:val="22"/>
                <w:lang w:eastAsia="zh-CN"/>
              </w:rPr>
            </w:pPr>
            <w:r>
              <w:rPr>
                <w:rFonts w:hint="eastAsia" w:ascii="宋体" w:hAnsi="宋体" w:eastAsia="宋体" w:cs="宋体"/>
                <w:color w:val="auto"/>
                <w:sz w:val="22"/>
                <w:szCs w:val="22"/>
                <w:shd w:val="clear" w:color="auto" w:fill="auto"/>
              </w:rPr>
              <w:t>地址：</w:t>
            </w:r>
            <w:r>
              <w:rPr>
                <w:rFonts w:hint="eastAsia" w:ascii="宋体" w:hAnsi="宋体" w:eastAsia="宋体" w:cs="宋体"/>
                <w:color w:val="auto"/>
                <w:sz w:val="22"/>
                <w:szCs w:val="22"/>
                <w:shd w:val="clear" w:color="auto" w:fill="auto"/>
                <w:lang w:val="en-US" w:eastAsia="zh-CN"/>
              </w:rPr>
              <w:t xml:space="preserve">  </w:t>
            </w:r>
          </w:p>
        </w:tc>
        <w:tc>
          <w:tcPr>
            <w:tcW w:w="4202" w:type="dxa"/>
            <w:noWrap w:val="0"/>
            <w:vAlign w:val="center"/>
          </w:tcPr>
          <w:p w14:paraId="46BB3879">
            <w:pPr>
              <w:adjustRightInd w:val="0"/>
              <w:snapToGrid w:val="0"/>
              <w:spacing w:line="240" w:lineRule="auto"/>
              <w:rPr>
                <w:rFonts w:hint="eastAsia" w:ascii="宋体" w:hAnsi="宋体" w:eastAsia="宋体" w:cs="宋体"/>
                <w:color w:val="000000"/>
                <w:sz w:val="22"/>
                <w:szCs w:val="22"/>
                <w:lang w:val="en-US" w:eastAsia="zh-CN"/>
              </w:rPr>
            </w:pPr>
            <w:r>
              <w:rPr>
                <w:rFonts w:hint="eastAsia" w:ascii="宋体" w:hAnsi="宋体" w:eastAsia="宋体" w:cs="宋体"/>
                <w:color w:val="000000"/>
                <w:sz w:val="22"/>
                <w:szCs w:val="22"/>
              </w:rPr>
              <w:t>地址：</w:t>
            </w:r>
          </w:p>
        </w:tc>
      </w:tr>
      <w:tr w14:paraId="5819719E">
        <w:tblPrEx>
          <w:tblCellMar>
            <w:top w:w="0" w:type="dxa"/>
            <w:left w:w="108" w:type="dxa"/>
            <w:bottom w:w="0" w:type="dxa"/>
            <w:right w:w="108" w:type="dxa"/>
          </w:tblCellMar>
        </w:tblPrEx>
        <w:trPr>
          <w:trHeight w:val="567" w:hRule="exact"/>
        </w:trPr>
        <w:tc>
          <w:tcPr>
            <w:tcW w:w="4201" w:type="dxa"/>
            <w:noWrap w:val="0"/>
            <w:vAlign w:val="center"/>
          </w:tcPr>
          <w:p w14:paraId="6EC75795">
            <w:pPr>
              <w:adjustRightInd w:val="0"/>
              <w:snapToGrid w:val="0"/>
              <w:spacing w:line="240" w:lineRule="auto"/>
              <w:rPr>
                <w:rFonts w:hint="eastAsia" w:ascii="宋体" w:hAnsi="宋体" w:eastAsia="宋体" w:cs="宋体"/>
                <w:color w:val="000000"/>
                <w:sz w:val="22"/>
                <w:szCs w:val="22"/>
              </w:rPr>
            </w:pPr>
            <w:r>
              <w:rPr>
                <w:rFonts w:hint="eastAsia" w:ascii="宋体" w:hAnsi="宋体" w:eastAsia="宋体" w:cs="宋体"/>
                <w:color w:val="000000"/>
                <w:sz w:val="22"/>
                <w:szCs w:val="22"/>
              </w:rPr>
              <w:t>法定代表人</w:t>
            </w:r>
            <w:r>
              <w:rPr>
                <w:rFonts w:hint="eastAsia" w:ascii="宋体" w:hAnsi="宋体" w:eastAsia="宋体" w:cs="宋体"/>
                <w:color w:val="000000"/>
                <w:sz w:val="22"/>
                <w:szCs w:val="22"/>
                <w:lang w:val="en-US" w:eastAsia="zh-CN"/>
              </w:rPr>
              <w:t>或</w:t>
            </w:r>
            <w:r>
              <w:rPr>
                <w:rFonts w:hint="eastAsia" w:ascii="宋体" w:hAnsi="宋体" w:eastAsia="宋体" w:cs="宋体"/>
                <w:color w:val="000000"/>
                <w:sz w:val="22"/>
                <w:szCs w:val="22"/>
              </w:rPr>
              <w:t>被授权代表：</w:t>
            </w:r>
          </w:p>
        </w:tc>
        <w:tc>
          <w:tcPr>
            <w:tcW w:w="4202" w:type="dxa"/>
            <w:noWrap w:val="0"/>
            <w:vAlign w:val="center"/>
          </w:tcPr>
          <w:p w14:paraId="525A7BD3">
            <w:pPr>
              <w:adjustRightInd w:val="0"/>
              <w:snapToGrid w:val="0"/>
              <w:spacing w:line="240" w:lineRule="auto"/>
              <w:rPr>
                <w:rFonts w:hint="eastAsia" w:ascii="宋体" w:hAnsi="宋体" w:eastAsia="宋体" w:cs="宋体"/>
                <w:color w:val="000000"/>
                <w:sz w:val="22"/>
                <w:szCs w:val="22"/>
              </w:rPr>
            </w:pPr>
            <w:r>
              <w:rPr>
                <w:rFonts w:hint="eastAsia" w:ascii="宋体" w:hAnsi="宋体" w:eastAsia="宋体" w:cs="宋体"/>
                <w:color w:val="000000"/>
                <w:sz w:val="22"/>
                <w:szCs w:val="22"/>
              </w:rPr>
              <w:t>法定代表人</w:t>
            </w:r>
            <w:r>
              <w:rPr>
                <w:rFonts w:hint="eastAsia" w:ascii="宋体" w:hAnsi="宋体" w:eastAsia="宋体" w:cs="宋体"/>
                <w:color w:val="000000"/>
                <w:sz w:val="22"/>
                <w:szCs w:val="22"/>
                <w:lang w:val="en-US" w:eastAsia="zh-CN"/>
              </w:rPr>
              <w:t>或</w:t>
            </w:r>
            <w:r>
              <w:rPr>
                <w:rFonts w:hint="eastAsia" w:ascii="宋体" w:hAnsi="宋体" w:eastAsia="宋体" w:cs="宋体"/>
                <w:color w:val="000000"/>
                <w:sz w:val="22"/>
                <w:szCs w:val="22"/>
              </w:rPr>
              <w:t>被授权代表：</w:t>
            </w:r>
          </w:p>
        </w:tc>
      </w:tr>
      <w:tr w14:paraId="38B46628">
        <w:tblPrEx>
          <w:tblCellMar>
            <w:top w:w="0" w:type="dxa"/>
            <w:left w:w="108" w:type="dxa"/>
            <w:bottom w:w="0" w:type="dxa"/>
            <w:right w:w="108" w:type="dxa"/>
          </w:tblCellMar>
        </w:tblPrEx>
        <w:trPr>
          <w:trHeight w:val="567" w:hRule="exact"/>
        </w:trPr>
        <w:tc>
          <w:tcPr>
            <w:tcW w:w="4201" w:type="dxa"/>
            <w:noWrap w:val="0"/>
            <w:vAlign w:val="center"/>
          </w:tcPr>
          <w:p w14:paraId="522D3735">
            <w:pPr>
              <w:adjustRightInd w:val="0"/>
              <w:snapToGrid w:val="0"/>
              <w:spacing w:line="240" w:lineRule="auto"/>
              <w:rPr>
                <w:rFonts w:hint="eastAsia" w:ascii="宋体" w:hAnsi="宋体" w:eastAsia="宋体" w:cs="宋体"/>
                <w:color w:val="000000"/>
                <w:sz w:val="22"/>
                <w:szCs w:val="22"/>
                <w:lang w:eastAsia="zh-CN"/>
              </w:rPr>
            </w:pPr>
            <w:r>
              <w:rPr>
                <w:rFonts w:hint="eastAsia" w:ascii="宋体" w:hAnsi="宋体" w:eastAsia="宋体" w:cs="宋体"/>
                <w:color w:val="000000"/>
                <w:sz w:val="22"/>
                <w:szCs w:val="22"/>
              </w:rPr>
              <w:t>电话：</w:t>
            </w:r>
            <w:r>
              <w:rPr>
                <w:rFonts w:hint="eastAsia" w:ascii="宋体" w:hAnsi="宋体" w:eastAsia="宋体" w:cs="宋体"/>
                <w:color w:val="000000"/>
                <w:sz w:val="22"/>
                <w:szCs w:val="22"/>
                <w:lang w:val="en-US" w:eastAsia="zh-CN"/>
              </w:rPr>
              <w:t xml:space="preserve"> </w:t>
            </w:r>
          </w:p>
        </w:tc>
        <w:tc>
          <w:tcPr>
            <w:tcW w:w="4202" w:type="dxa"/>
            <w:noWrap w:val="0"/>
            <w:vAlign w:val="center"/>
          </w:tcPr>
          <w:p w14:paraId="4F9AE642">
            <w:pPr>
              <w:adjustRightInd w:val="0"/>
              <w:snapToGrid w:val="0"/>
              <w:spacing w:line="240" w:lineRule="auto"/>
              <w:rPr>
                <w:rFonts w:hint="eastAsia" w:ascii="宋体" w:hAnsi="宋体" w:eastAsia="宋体" w:cs="宋体"/>
                <w:color w:val="000000"/>
                <w:sz w:val="22"/>
                <w:szCs w:val="22"/>
                <w:lang w:val="en-US" w:eastAsia="zh-CN"/>
              </w:rPr>
            </w:pPr>
            <w:r>
              <w:rPr>
                <w:rFonts w:hint="eastAsia" w:ascii="宋体" w:hAnsi="宋体" w:eastAsia="宋体" w:cs="宋体"/>
                <w:color w:val="000000"/>
                <w:sz w:val="22"/>
                <w:szCs w:val="22"/>
              </w:rPr>
              <w:t>电话：</w:t>
            </w:r>
          </w:p>
        </w:tc>
      </w:tr>
      <w:tr w14:paraId="28C1AC49">
        <w:tblPrEx>
          <w:tblCellMar>
            <w:top w:w="0" w:type="dxa"/>
            <w:left w:w="108" w:type="dxa"/>
            <w:bottom w:w="0" w:type="dxa"/>
            <w:right w:w="108" w:type="dxa"/>
          </w:tblCellMar>
        </w:tblPrEx>
        <w:trPr>
          <w:trHeight w:val="1015" w:hRule="exact"/>
        </w:trPr>
        <w:tc>
          <w:tcPr>
            <w:tcW w:w="4201" w:type="dxa"/>
            <w:noWrap w:val="0"/>
            <w:vAlign w:val="center"/>
          </w:tcPr>
          <w:p w14:paraId="0BF785B7">
            <w:pPr>
              <w:adjustRightInd w:val="0"/>
              <w:snapToGrid w:val="0"/>
              <w:spacing w:line="240" w:lineRule="auto"/>
              <w:rPr>
                <w:rFonts w:hint="eastAsia" w:ascii="宋体" w:hAnsi="宋体" w:eastAsia="宋体" w:cs="宋体"/>
                <w:color w:val="000000"/>
                <w:sz w:val="22"/>
                <w:szCs w:val="22"/>
                <w:lang w:val="en-US" w:eastAsia="zh-CN"/>
              </w:rPr>
            </w:pPr>
            <w:r>
              <w:rPr>
                <w:rFonts w:hint="eastAsia" w:ascii="宋体" w:hAnsi="宋体" w:eastAsia="宋体" w:cs="宋体"/>
                <w:color w:val="000000"/>
                <w:sz w:val="22"/>
                <w:szCs w:val="22"/>
              </w:rPr>
              <w:t>开户银行：</w:t>
            </w:r>
          </w:p>
        </w:tc>
        <w:tc>
          <w:tcPr>
            <w:tcW w:w="4202" w:type="dxa"/>
            <w:noWrap w:val="0"/>
            <w:vAlign w:val="center"/>
          </w:tcPr>
          <w:p w14:paraId="567BA7E8">
            <w:pPr>
              <w:adjustRightInd w:val="0"/>
              <w:snapToGrid w:val="0"/>
              <w:spacing w:line="240" w:lineRule="auto"/>
              <w:rPr>
                <w:rFonts w:hint="eastAsia" w:ascii="宋体" w:hAnsi="宋体" w:eastAsia="宋体" w:cs="宋体"/>
                <w:color w:val="000000"/>
                <w:sz w:val="22"/>
                <w:szCs w:val="22"/>
                <w:lang w:val="en-US" w:eastAsia="zh-CN"/>
              </w:rPr>
            </w:pPr>
            <w:r>
              <w:rPr>
                <w:rFonts w:hint="eastAsia" w:ascii="宋体" w:hAnsi="宋体" w:eastAsia="宋体" w:cs="宋体"/>
                <w:color w:val="000000"/>
                <w:sz w:val="22"/>
                <w:szCs w:val="22"/>
              </w:rPr>
              <w:t>开户银行：</w:t>
            </w:r>
          </w:p>
        </w:tc>
      </w:tr>
      <w:tr w14:paraId="66FCF912">
        <w:tblPrEx>
          <w:tblCellMar>
            <w:top w:w="0" w:type="dxa"/>
            <w:left w:w="108" w:type="dxa"/>
            <w:bottom w:w="0" w:type="dxa"/>
            <w:right w:w="108" w:type="dxa"/>
          </w:tblCellMar>
        </w:tblPrEx>
        <w:trPr>
          <w:trHeight w:val="567" w:hRule="exact"/>
        </w:trPr>
        <w:tc>
          <w:tcPr>
            <w:tcW w:w="4201" w:type="dxa"/>
            <w:noWrap w:val="0"/>
            <w:vAlign w:val="center"/>
          </w:tcPr>
          <w:p w14:paraId="4CD91582">
            <w:pPr>
              <w:adjustRightInd w:val="0"/>
              <w:snapToGrid w:val="0"/>
              <w:spacing w:line="240" w:lineRule="auto"/>
              <w:rPr>
                <w:rFonts w:hint="eastAsia" w:ascii="宋体" w:hAnsi="宋体" w:eastAsia="宋体" w:cs="宋体"/>
                <w:color w:val="000000"/>
                <w:sz w:val="22"/>
                <w:szCs w:val="22"/>
              </w:rPr>
            </w:pPr>
            <w:r>
              <w:rPr>
                <w:rFonts w:hint="eastAsia" w:ascii="宋体" w:hAnsi="宋体" w:eastAsia="宋体" w:cs="宋体"/>
                <w:color w:val="000000"/>
                <w:sz w:val="22"/>
                <w:szCs w:val="22"/>
              </w:rPr>
              <w:t>银行</w:t>
            </w:r>
            <w:r>
              <w:rPr>
                <w:rFonts w:hint="eastAsia" w:ascii="宋体" w:hAnsi="宋体" w:eastAsia="宋体" w:cs="宋体"/>
                <w:color w:val="000000"/>
                <w:sz w:val="22"/>
                <w:szCs w:val="22"/>
                <w:lang w:eastAsia="zh-CN"/>
              </w:rPr>
              <w:t>账号</w:t>
            </w:r>
            <w:r>
              <w:rPr>
                <w:rFonts w:hint="eastAsia" w:ascii="宋体" w:hAnsi="宋体" w:eastAsia="宋体" w:cs="宋体"/>
                <w:color w:val="000000"/>
                <w:sz w:val="22"/>
                <w:szCs w:val="22"/>
              </w:rPr>
              <w:t>：</w:t>
            </w:r>
          </w:p>
        </w:tc>
        <w:tc>
          <w:tcPr>
            <w:tcW w:w="4202" w:type="dxa"/>
            <w:noWrap w:val="0"/>
            <w:vAlign w:val="center"/>
          </w:tcPr>
          <w:p w14:paraId="24ECDF6A">
            <w:pPr>
              <w:adjustRightInd w:val="0"/>
              <w:snapToGrid w:val="0"/>
              <w:spacing w:line="240" w:lineRule="auto"/>
              <w:rPr>
                <w:rFonts w:hint="eastAsia" w:ascii="宋体" w:hAnsi="宋体" w:eastAsia="宋体" w:cs="宋体"/>
                <w:color w:val="000000"/>
                <w:sz w:val="22"/>
                <w:szCs w:val="22"/>
                <w:lang w:val="en-US" w:eastAsia="zh-CN"/>
              </w:rPr>
            </w:pPr>
            <w:r>
              <w:rPr>
                <w:rFonts w:hint="eastAsia" w:ascii="宋体" w:hAnsi="宋体" w:eastAsia="宋体" w:cs="宋体"/>
                <w:color w:val="000000"/>
                <w:sz w:val="22"/>
                <w:szCs w:val="22"/>
              </w:rPr>
              <w:t>银行</w:t>
            </w:r>
            <w:r>
              <w:rPr>
                <w:rFonts w:hint="eastAsia" w:ascii="宋体" w:hAnsi="宋体" w:eastAsia="宋体" w:cs="宋体"/>
                <w:color w:val="000000"/>
                <w:sz w:val="22"/>
                <w:szCs w:val="22"/>
                <w:lang w:eastAsia="zh-CN"/>
              </w:rPr>
              <w:t>账号</w:t>
            </w:r>
            <w:r>
              <w:rPr>
                <w:rFonts w:hint="eastAsia" w:ascii="宋体" w:hAnsi="宋体" w:eastAsia="宋体" w:cs="宋体"/>
                <w:color w:val="000000"/>
                <w:sz w:val="22"/>
                <w:szCs w:val="22"/>
              </w:rPr>
              <w:t>：</w:t>
            </w:r>
          </w:p>
        </w:tc>
      </w:tr>
      <w:tr w14:paraId="2E30E68D">
        <w:tblPrEx>
          <w:tblCellMar>
            <w:top w:w="0" w:type="dxa"/>
            <w:left w:w="108" w:type="dxa"/>
            <w:bottom w:w="0" w:type="dxa"/>
            <w:right w:w="108" w:type="dxa"/>
          </w:tblCellMar>
        </w:tblPrEx>
        <w:trPr>
          <w:trHeight w:val="567" w:hRule="exact"/>
        </w:trPr>
        <w:tc>
          <w:tcPr>
            <w:tcW w:w="4201" w:type="dxa"/>
            <w:noWrap w:val="0"/>
            <w:vAlign w:val="center"/>
          </w:tcPr>
          <w:p w14:paraId="71A2970A">
            <w:pPr>
              <w:adjustRightInd w:val="0"/>
              <w:snapToGrid w:val="0"/>
              <w:spacing w:line="240" w:lineRule="auto"/>
              <w:rPr>
                <w:rFonts w:hint="eastAsia" w:ascii="宋体" w:hAnsi="宋体" w:eastAsia="宋体" w:cs="宋体"/>
                <w:color w:val="000000"/>
                <w:sz w:val="22"/>
                <w:szCs w:val="22"/>
                <w:lang w:val="en-US" w:eastAsia="zh-CN"/>
              </w:rPr>
            </w:pPr>
            <w:r>
              <w:rPr>
                <w:rFonts w:hint="eastAsia" w:ascii="宋体" w:hAnsi="宋体" w:eastAsia="宋体" w:cs="宋体"/>
                <w:color w:val="000000"/>
                <w:sz w:val="22"/>
                <w:szCs w:val="22"/>
              </w:rPr>
              <w:t>日期：</w:t>
            </w:r>
            <w:r>
              <w:rPr>
                <w:rFonts w:hint="eastAsia" w:ascii="宋体" w:hAnsi="宋体" w:eastAsia="宋体" w:cs="宋体"/>
                <w:color w:val="000000"/>
                <w:sz w:val="22"/>
                <w:szCs w:val="22"/>
                <w:lang w:val="en-US" w:eastAsia="zh-CN"/>
              </w:rPr>
              <w:t xml:space="preserve">    年   月  日</w:t>
            </w:r>
          </w:p>
        </w:tc>
        <w:tc>
          <w:tcPr>
            <w:tcW w:w="4202" w:type="dxa"/>
            <w:noWrap w:val="0"/>
            <w:vAlign w:val="center"/>
          </w:tcPr>
          <w:p w14:paraId="48E2A45A">
            <w:pPr>
              <w:adjustRightInd w:val="0"/>
              <w:snapToGrid w:val="0"/>
              <w:spacing w:line="240" w:lineRule="auto"/>
              <w:rPr>
                <w:rFonts w:hint="eastAsia" w:ascii="宋体" w:hAnsi="宋体" w:eastAsia="宋体" w:cs="宋体"/>
                <w:color w:val="000000"/>
                <w:sz w:val="22"/>
                <w:szCs w:val="22"/>
              </w:rPr>
            </w:pPr>
            <w:r>
              <w:rPr>
                <w:rFonts w:hint="eastAsia" w:ascii="宋体" w:hAnsi="宋体" w:eastAsia="宋体" w:cs="宋体"/>
                <w:color w:val="000000"/>
                <w:sz w:val="22"/>
                <w:szCs w:val="22"/>
              </w:rPr>
              <w:t>日期：</w:t>
            </w:r>
            <w:r>
              <w:rPr>
                <w:rFonts w:hint="eastAsia" w:ascii="宋体" w:hAnsi="宋体" w:eastAsia="宋体" w:cs="宋体"/>
                <w:color w:val="000000"/>
                <w:sz w:val="22"/>
                <w:szCs w:val="22"/>
                <w:lang w:val="en-US" w:eastAsia="zh-CN"/>
              </w:rPr>
              <w:t xml:space="preserve">    年   月  日</w:t>
            </w:r>
          </w:p>
        </w:tc>
      </w:tr>
    </w:tbl>
    <w:p w14:paraId="171B537E">
      <w:pPr>
        <w:adjustRightInd w:val="0"/>
        <w:snapToGrid w:val="0"/>
        <w:spacing w:line="360" w:lineRule="auto"/>
        <w:rPr>
          <w:rFonts w:hint="eastAsia" w:ascii="宋体" w:hAnsi="宋体" w:eastAsia="宋体" w:cs="宋体"/>
          <w:color w:val="000000"/>
          <w:sz w:val="22"/>
          <w:szCs w:val="22"/>
          <w:lang w:eastAsia="zh-CN"/>
        </w:rPr>
      </w:pPr>
    </w:p>
    <w:p w14:paraId="01191901">
      <w:pPr>
        <w:pStyle w:val="2"/>
        <w:rPr>
          <w:rFonts w:hint="eastAsia" w:ascii="宋体" w:hAnsi="宋体" w:eastAsia="宋体" w:cs="宋体"/>
          <w:color w:val="000000"/>
          <w:sz w:val="22"/>
          <w:szCs w:val="22"/>
          <w:lang w:eastAsia="zh-CN"/>
        </w:rPr>
      </w:pPr>
    </w:p>
    <w:p w14:paraId="1CA150E7">
      <w:pPr>
        <w:rPr>
          <w:rFonts w:hint="eastAsia" w:ascii="宋体" w:hAnsi="宋体" w:eastAsia="宋体" w:cs="宋体"/>
          <w:color w:val="000000"/>
          <w:sz w:val="22"/>
          <w:szCs w:val="22"/>
          <w:lang w:eastAsia="zh-CN"/>
        </w:rPr>
      </w:pPr>
    </w:p>
    <w:p w14:paraId="32CE9902">
      <w:pPr>
        <w:pStyle w:val="2"/>
        <w:rPr>
          <w:rFonts w:hint="eastAsia" w:ascii="宋体" w:hAnsi="宋体" w:eastAsia="宋体" w:cs="宋体"/>
          <w:color w:val="000000"/>
          <w:sz w:val="22"/>
          <w:szCs w:val="22"/>
          <w:lang w:eastAsia="zh-CN"/>
        </w:rPr>
      </w:pPr>
    </w:p>
    <w:p w14:paraId="3196657F">
      <w:pPr>
        <w:rPr>
          <w:rFonts w:hint="eastAsia" w:ascii="宋体" w:hAnsi="宋体" w:eastAsia="宋体" w:cs="宋体"/>
          <w:color w:val="000000"/>
          <w:sz w:val="22"/>
          <w:szCs w:val="22"/>
          <w:lang w:eastAsia="zh-CN"/>
        </w:rPr>
      </w:pPr>
    </w:p>
    <w:p w14:paraId="42C9D166">
      <w:pPr>
        <w:pStyle w:val="2"/>
        <w:rPr>
          <w:rFonts w:hint="eastAsia" w:ascii="宋体" w:hAnsi="宋体" w:eastAsia="宋体" w:cs="宋体"/>
          <w:color w:val="000000"/>
          <w:sz w:val="22"/>
          <w:szCs w:val="22"/>
          <w:lang w:eastAsia="zh-CN"/>
        </w:rPr>
      </w:pPr>
    </w:p>
    <w:p w14:paraId="6C46EE5D">
      <w:pPr>
        <w:rPr>
          <w:rFonts w:hint="eastAsia" w:ascii="宋体" w:hAnsi="宋体" w:eastAsia="宋体" w:cs="宋体"/>
          <w:color w:val="000000"/>
          <w:sz w:val="22"/>
          <w:szCs w:val="22"/>
          <w:lang w:eastAsia="zh-CN"/>
        </w:rPr>
      </w:pPr>
    </w:p>
    <w:p w14:paraId="0B3747A0">
      <w:pPr>
        <w:pStyle w:val="2"/>
        <w:rPr>
          <w:rFonts w:hint="eastAsia" w:ascii="宋体" w:hAnsi="宋体" w:eastAsia="宋体" w:cs="宋体"/>
          <w:color w:val="000000"/>
          <w:sz w:val="22"/>
          <w:szCs w:val="22"/>
          <w:lang w:eastAsia="zh-CN"/>
        </w:rPr>
      </w:pPr>
    </w:p>
    <w:p w14:paraId="75A7A9E0">
      <w:pPr>
        <w:rPr>
          <w:rFonts w:hint="eastAsia" w:ascii="宋体" w:hAnsi="宋体" w:eastAsia="宋体" w:cs="宋体"/>
          <w:color w:val="000000"/>
          <w:sz w:val="22"/>
          <w:szCs w:val="22"/>
          <w:lang w:eastAsia="zh-CN"/>
        </w:rPr>
      </w:pPr>
    </w:p>
    <w:p w14:paraId="550F11E4">
      <w:pPr>
        <w:pStyle w:val="2"/>
        <w:rPr>
          <w:rFonts w:hint="eastAsia" w:ascii="宋体" w:hAnsi="宋体" w:eastAsia="宋体" w:cs="宋体"/>
          <w:color w:val="000000"/>
          <w:sz w:val="22"/>
          <w:szCs w:val="22"/>
          <w:lang w:eastAsia="zh-CN"/>
        </w:rPr>
      </w:pPr>
    </w:p>
    <w:p w14:paraId="0DDB08C0">
      <w:pPr>
        <w:rPr>
          <w:rFonts w:hint="eastAsia" w:ascii="宋体" w:hAnsi="宋体" w:eastAsia="宋体" w:cs="宋体"/>
          <w:color w:val="000000"/>
          <w:sz w:val="22"/>
          <w:szCs w:val="22"/>
          <w:lang w:eastAsia="zh-CN"/>
        </w:rPr>
      </w:pPr>
    </w:p>
    <w:p w14:paraId="3612991F">
      <w:pPr>
        <w:pStyle w:val="2"/>
        <w:rPr>
          <w:rFonts w:hint="eastAsia" w:ascii="宋体" w:hAnsi="宋体" w:eastAsia="宋体" w:cs="宋体"/>
          <w:color w:val="000000"/>
          <w:sz w:val="22"/>
          <w:szCs w:val="22"/>
          <w:lang w:eastAsia="zh-CN"/>
        </w:rPr>
      </w:pPr>
    </w:p>
    <w:p w14:paraId="45B8C424">
      <w:pPr>
        <w:rPr>
          <w:rFonts w:hint="eastAsia" w:ascii="宋体" w:hAnsi="宋体" w:eastAsia="宋体" w:cs="宋体"/>
          <w:color w:val="000000"/>
          <w:sz w:val="22"/>
          <w:szCs w:val="22"/>
          <w:lang w:eastAsia="zh-CN"/>
        </w:rPr>
      </w:pPr>
    </w:p>
    <w:p w14:paraId="62572003">
      <w:pPr>
        <w:pStyle w:val="2"/>
        <w:rPr>
          <w:rFonts w:hint="eastAsia" w:ascii="宋体" w:hAnsi="宋体" w:eastAsia="宋体" w:cs="宋体"/>
          <w:color w:val="000000"/>
          <w:sz w:val="22"/>
          <w:szCs w:val="22"/>
          <w:lang w:eastAsia="zh-CN"/>
        </w:rPr>
      </w:pPr>
    </w:p>
    <w:p w14:paraId="0C44AEB5">
      <w:pPr>
        <w:rPr>
          <w:rFonts w:hint="eastAsia" w:ascii="宋体" w:hAnsi="宋体" w:eastAsia="宋体" w:cs="宋体"/>
          <w:color w:val="000000"/>
          <w:sz w:val="22"/>
          <w:szCs w:val="22"/>
          <w:lang w:eastAsia="zh-CN"/>
        </w:rPr>
      </w:pPr>
    </w:p>
    <w:p w14:paraId="73836F16">
      <w:pPr>
        <w:pStyle w:val="2"/>
        <w:rPr>
          <w:rFonts w:hint="eastAsia" w:ascii="宋体" w:hAnsi="宋体" w:eastAsia="宋体" w:cs="宋体"/>
          <w:color w:val="000000"/>
          <w:sz w:val="22"/>
          <w:szCs w:val="22"/>
          <w:lang w:eastAsia="zh-CN"/>
        </w:rPr>
      </w:pPr>
    </w:p>
    <w:p w14:paraId="73C4563E">
      <w:pPr>
        <w:rPr>
          <w:rFonts w:hint="eastAsia" w:ascii="宋体" w:hAnsi="宋体" w:eastAsia="宋体" w:cs="宋体"/>
          <w:color w:val="000000"/>
          <w:sz w:val="22"/>
          <w:szCs w:val="22"/>
          <w:lang w:eastAsia="zh-CN"/>
        </w:rPr>
      </w:pPr>
    </w:p>
    <w:p w14:paraId="0A974B78">
      <w:pPr>
        <w:pStyle w:val="2"/>
        <w:rPr>
          <w:rFonts w:hint="eastAsia" w:ascii="宋体" w:hAnsi="宋体" w:eastAsia="宋体" w:cs="宋体"/>
          <w:color w:val="000000"/>
          <w:sz w:val="22"/>
          <w:szCs w:val="22"/>
          <w:lang w:eastAsia="zh-CN"/>
        </w:rPr>
      </w:pPr>
    </w:p>
    <w:p w14:paraId="550CF43C">
      <w:pPr>
        <w:rPr>
          <w:rFonts w:hint="eastAsia" w:ascii="宋体" w:hAnsi="宋体" w:eastAsia="宋体" w:cs="宋体"/>
          <w:color w:val="000000"/>
          <w:sz w:val="22"/>
          <w:szCs w:val="22"/>
          <w:lang w:eastAsia="zh-CN"/>
        </w:rPr>
      </w:pPr>
    </w:p>
    <w:p w14:paraId="32DF1776">
      <w:pPr>
        <w:pStyle w:val="2"/>
        <w:rPr>
          <w:rFonts w:hint="eastAsia" w:ascii="宋体" w:hAnsi="宋体" w:eastAsia="宋体" w:cs="宋体"/>
          <w:color w:val="000000"/>
          <w:sz w:val="22"/>
          <w:szCs w:val="22"/>
          <w:lang w:eastAsia="zh-CN"/>
        </w:rPr>
      </w:pPr>
    </w:p>
    <w:p w14:paraId="0588DAF3">
      <w:pPr>
        <w:rPr>
          <w:rFonts w:hint="eastAsia" w:ascii="宋体" w:hAnsi="宋体" w:eastAsia="宋体" w:cs="宋体"/>
          <w:color w:val="000000"/>
          <w:sz w:val="22"/>
          <w:szCs w:val="22"/>
          <w:lang w:eastAsia="zh-CN"/>
        </w:rPr>
      </w:pPr>
    </w:p>
    <w:p w14:paraId="2356022E">
      <w:pPr>
        <w:pStyle w:val="2"/>
        <w:rPr>
          <w:rFonts w:hint="eastAsia" w:ascii="宋体" w:hAnsi="宋体" w:eastAsia="宋体" w:cs="宋体"/>
          <w:color w:val="000000"/>
          <w:sz w:val="22"/>
          <w:szCs w:val="22"/>
          <w:lang w:eastAsia="zh-CN"/>
        </w:rPr>
      </w:pPr>
    </w:p>
    <w:p w14:paraId="5DDCE9B9">
      <w:pPr>
        <w:rPr>
          <w:rFonts w:hint="eastAsia"/>
          <w:lang w:eastAsia="zh-CN"/>
        </w:rPr>
      </w:pPr>
      <w:bookmarkStart w:id="0" w:name="_GoBack"/>
      <w:bookmarkEnd w:id="0"/>
    </w:p>
    <w:p w14:paraId="64420137">
      <w:pPr>
        <w:pStyle w:val="2"/>
        <w:rPr>
          <w:rFonts w:hint="eastAsia" w:ascii="宋体" w:hAnsi="宋体" w:eastAsia="宋体" w:cs="宋体"/>
          <w:color w:val="000000"/>
          <w:sz w:val="22"/>
          <w:szCs w:val="22"/>
          <w:lang w:eastAsia="zh-CN"/>
        </w:rPr>
      </w:pPr>
    </w:p>
    <w:p w14:paraId="6C520915">
      <w:pPr>
        <w:rPr>
          <w:rFonts w:hint="eastAsia"/>
          <w:lang w:eastAsia="zh-CN"/>
        </w:rPr>
      </w:pPr>
    </w:p>
    <w:p w14:paraId="14D18AB7">
      <w:pPr>
        <w:pStyle w:val="12"/>
        <w:rPr>
          <w:rFonts w:hint="eastAsia" w:ascii="宋体" w:hAnsi="宋体" w:eastAsia="宋体" w:cs="宋体"/>
          <w:color w:val="000000"/>
          <w:sz w:val="22"/>
          <w:szCs w:val="22"/>
          <w:lang w:eastAsia="zh-CN"/>
        </w:rPr>
      </w:pPr>
    </w:p>
    <w:p w14:paraId="7298A800">
      <w:pPr>
        <w:pStyle w:val="12"/>
        <w:ind w:left="0" w:leftChars="0" w:firstLine="0" w:firstLineChars="0"/>
        <w:rPr>
          <w:rFonts w:hint="eastAsia" w:ascii="宋体" w:hAnsi="宋体" w:eastAsia="宋体" w:cs="宋体"/>
          <w:color w:val="000000"/>
          <w:sz w:val="22"/>
          <w:szCs w:val="22"/>
          <w:lang w:val="en-US" w:eastAsia="zh-CN"/>
        </w:rPr>
      </w:pPr>
      <w:r>
        <w:rPr>
          <w:rFonts w:hint="eastAsia" w:ascii="宋体" w:hAnsi="宋体" w:eastAsia="宋体" w:cs="宋体"/>
          <w:color w:val="000000"/>
          <w:sz w:val="22"/>
          <w:szCs w:val="22"/>
          <w:lang w:val="en-US" w:eastAsia="zh-CN"/>
        </w:rPr>
        <w:t>附件一</w:t>
      </w:r>
    </w:p>
    <w:p w14:paraId="038E9B45">
      <w:pPr>
        <w:pStyle w:val="3"/>
        <w:keepNext w:val="0"/>
        <w:keepLines w:val="0"/>
        <w:pageBreakBefore w:val="0"/>
        <w:widowControl w:val="0"/>
        <w:kinsoku/>
        <w:wordWrap/>
        <w:overflowPunct/>
        <w:topLinePunct w:val="0"/>
        <w:autoSpaceDE/>
        <w:autoSpaceDN/>
        <w:bidi w:val="0"/>
        <w:adjustRightInd/>
        <w:snapToGrid/>
        <w:spacing w:before="0" w:after="0" w:line="540" w:lineRule="exact"/>
        <w:ind w:firstLine="440" w:firstLineChars="200"/>
        <w:textAlignment w:val="auto"/>
        <w:rPr>
          <w:rFonts w:hint="eastAsia" w:ascii="宋体" w:hAnsi="宋体" w:eastAsia="宋体" w:cs="宋体"/>
          <w:b w:val="0"/>
          <w:sz w:val="22"/>
          <w:szCs w:val="22"/>
        </w:rPr>
      </w:pPr>
      <w:r>
        <w:rPr>
          <w:rFonts w:hint="eastAsia" w:ascii="宋体" w:hAnsi="宋体" w:eastAsia="宋体" w:cs="宋体"/>
          <w:b w:val="0"/>
          <w:sz w:val="22"/>
          <w:szCs w:val="22"/>
        </w:rPr>
        <w:t>（一）《建筑内部装修设计防火规范》（GB50222-</w:t>
      </w:r>
      <w:r>
        <w:rPr>
          <w:rFonts w:hint="eastAsia" w:ascii="宋体" w:hAnsi="宋体" w:eastAsia="宋体" w:cs="宋体"/>
          <w:b w:val="0"/>
          <w:sz w:val="22"/>
          <w:szCs w:val="22"/>
          <w:lang w:val="en-US" w:eastAsia="zh-CN"/>
        </w:rPr>
        <w:t>2017</w:t>
      </w:r>
      <w:r>
        <w:rPr>
          <w:rFonts w:hint="eastAsia" w:ascii="宋体" w:hAnsi="宋体" w:eastAsia="宋体" w:cs="宋体"/>
          <w:b w:val="0"/>
          <w:sz w:val="22"/>
          <w:szCs w:val="22"/>
        </w:rPr>
        <w:t>）</w:t>
      </w:r>
    </w:p>
    <w:p w14:paraId="418E8DE6">
      <w:pPr>
        <w:pStyle w:val="3"/>
        <w:keepNext w:val="0"/>
        <w:keepLines w:val="0"/>
        <w:pageBreakBefore w:val="0"/>
        <w:widowControl w:val="0"/>
        <w:kinsoku/>
        <w:wordWrap/>
        <w:overflowPunct/>
        <w:topLinePunct w:val="0"/>
        <w:autoSpaceDE/>
        <w:autoSpaceDN/>
        <w:bidi w:val="0"/>
        <w:adjustRightInd/>
        <w:snapToGrid/>
        <w:spacing w:before="0" w:after="0" w:line="540" w:lineRule="exact"/>
        <w:ind w:firstLine="440" w:firstLineChars="200"/>
        <w:textAlignment w:val="auto"/>
        <w:rPr>
          <w:rFonts w:hint="eastAsia" w:ascii="宋体" w:hAnsi="宋体" w:eastAsia="宋体" w:cs="宋体"/>
          <w:b w:val="0"/>
          <w:sz w:val="22"/>
          <w:szCs w:val="22"/>
        </w:rPr>
      </w:pPr>
      <w:r>
        <w:rPr>
          <w:rFonts w:hint="eastAsia" w:ascii="宋体" w:hAnsi="宋体" w:eastAsia="宋体" w:cs="宋体"/>
          <w:b w:val="0"/>
          <w:sz w:val="22"/>
          <w:szCs w:val="22"/>
        </w:rPr>
        <w:t>（二）《建筑设计防火规范》（GB</w:t>
      </w:r>
      <w:r>
        <w:rPr>
          <w:rFonts w:hint="eastAsia" w:ascii="宋体" w:hAnsi="宋体" w:eastAsia="宋体" w:cs="宋体"/>
          <w:b w:val="0"/>
          <w:sz w:val="22"/>
          <w:szCs w:val="22"/>
          <w:lang w:val="en-US" w:eastAsia="zh-CN"/>
        </w:rPr>
        <w:t>500</w:t>
      </w:r>
      <w:r>
        <w:rPr>
          <w:rFonts w:hint="eastAsia" w:ascii="宋体" w:hAnsi="宋体" w:eastAsia="宋体" w:cs="宋体"/>
          <w:b w:val="0"/>
          <w:sz w:val="22"/>
          <w:szCs w:val="22"/>
        </w:rPr>
        <w:t>16-</w:t>
      </w:r>
      <w:r>
        <w:rPr>
          <w:rFonts w:hint="eastAsia" w:ascii="宋体" w:hAnsi="宋体" w:eastAsia="宋体" w:cs="宋体"/>
          <w:b w:val="0"/>
          <w:sz w:val="22"/>
          <w:szCs w:val="22"/>
          <w:lang w:val="en-US" w:eastAsia="zh-CN"/>
        </w:rPr>
        <w:t>2014</w:t>
      </w:r>
      <w:r>
        <w:rPr>
          <w:rFonts w:hint="eastAsia" w:ascii="宋体" w:hAnsi="宋体" w:eastAsia="宋体" w:cs="宋体"/>
          <w:b w:val="0"/>
          <w:sz w:val="22"/>
          <w:szCs w:val="22"/>
        </w:rPr>
        <w:t>）</w:t>
      </w:r>
    </w:p>
    <w:p w14:paraId="485DFB04">
      <w:pPr>
        <w:pStyle w:val="3"/>
        <w:keepNext w:val="0"/>
        <w:keepLines w:val="0"/>
        <w:pageBreakBefore w:val="0"/>
        <w:widowControl w:val="0"/>
        <w:kinsoku/>
        <w:wordWrap/>
        <w:overflowPunct/>
        <w:topLinePunct w:val="0"/>
        <w:autoSpaceDE/>
        <w:autoSpaceDN/>
        <w:bidi w:val="0"/>
        <w:adjustRightInd/>
        <w:snapToGrid/>
        <w:spacing w:before="0" w:after="0" w:line="540" w:lineRule="exact"/>
        <w:ind w:firstLine="440" w:firstLineChars="200"/>
        <w:textAlignment w:val="auto"/>
        <w:rPr>
          <w:rFonts w:hint="eastAsia" w:ascii="宋体" w:hAnsi="宋体" w:eastAsia="宋体" w:cs="宋体"/>
          <w:b w:val="0"/>
          <w:sz w:val="22"/>
          <w:szCs w:val="22"/>
        </w:rPr>
      </w:pPr>
      <w:r>
        <w:rPr>
          <w:rFonts w:hint="eastAsia" w:ascii="宋体" w:hAnsi="宋体" w:eastAsia="宋体" w:cs="宋体"/>
          <w:b w:val="0"/>
          <w:sz w:val="22"/>
          <w:szCs w:val="22"/>
        </w:rPr>
        <w:t>（三）《建筑地面工程施工质量验收规范》（GB50209-20</w:t>
      </w:r>
      <w:r>
        <w:rPr>
          <w:rFonts w:hint="eastAsia" w:ascii="宋体" w:hAnsi="宋体" w:eastAsia="宋体" w:cs="宋体"/>
          <w:b w:val="0"/>
          <w:sz w:val="22"/>
          <w:szCs w:val="22"/>
          <w:lang w:val="en-US" w:eastAsia="zh-CN"/>
        </w:rPr>
        <w:t>10</w:t>
      </w:r>
      <w:r>
        <w:rPr>
          <w:rFonts w:hint="eastAsia" w:ascii="宋体" w:hAnsi="宋体" w:eastAsia="宋体" w:cs="宋体"/>
          <w:b w:val="0"/>
          <w:sz w:val="22"/>
          <w:szCs w:val="22"/>
        </w:rPr>
        <w:t>）</w:t>
      </w:r>
    </w:p>
    <w:p w14:paraId="158418D3">
      <w:pPr>
        <w:pStyle w:val="3"/>
        <w:keepNext w:val="0"/>
        <w:keepLines w:val="0"/>
        <w:pageBreakBefore w:val="0"/>
        <w:widowControl w:val="0"/>
        <w:kinsoku/>
        <w:wordWrap/>
        <w:overflowPunct/>
        <w:topLinePunct w:val="0"/>
        <w:autoSpaceDE/>
        <w:autoSpaceDN/>
        <w:bidi w:val="0"/>
        <w:adjustRightInd/>
        <w:snapToGrid/>
        <w:spacing w:before="0" w:after="0" w:line="540" w:lineRule="exact"/>
        <w:ind w:firstLine="440" w:firstLineChars="200"/>
        <w:textAlignment w:val="auto"/>
        <w:rPr>
          <w:rFonts w:hint="eastAsia" w:ascii="宋体" w:hAnsi="宋体" w:eastAsia="宋体" w:cs="宋体"/>
          <w:b w:val="0"/>
          <w:sz w:val="22"/>
          <w:szCs w:val="22"/>
        </w:rPr>
      </w:pPr>
      <w:r>
        <w:rPr>
          <w:rFonts w:hint="eastAsia" w:ascii="宋体" w:hAnsi="宋体" w:eastAsia="宋体" w:cs="宋体"/>
          <w:b w:val="0"/>
          <w:sz w:val="22"/>
          <w:szCs w:val="22"/>
        </w:rPr>
        <w:t>（四）《建筑电气安装工程施工质量验收规范》（GB50303-20</w:t>
      </w:r>
      <w:r>
        <w:rPr>
          <w:rFonts w:hint="eastAsia" w:ascii="宋体" w:hAnsi="宋体" w:eastAsia="宋体" w:cs="宋体"/>
          <w:b w:val="0"/>
          <w:sz w:val="22"/>
          <w:szCs w:val="22"/>
          <w:lang w:val="en-US" w:eastAsia="zh-CN"/>
        </w:rPr>
        <w:t>15</w:t>
      </w:r>
      <w:r>
        <w:rPr>
          <w:rFonts w:hint="eastAsia" w:ascii="宋体" w:hAnsi="宋体" w:eastAsia="宋体" w:cs="宋体"/>
          <w:b w:val="0"/>
          <w:sz w:val="22"/>
          <w:szCs w:val="22"/>
        </w:rPr>
        <w:t>）</w:t>
      </w:r>
    </w:p>
    <w:p w14:paraId="4245A557">
      <w:pPr>
        <w:pStyle w:val="3"/>
        <w:keepNext w:val="0"/>
        <w:keepLines w:val="0"/>
        <w:pageBreakBefore w:val="0"/>
        <w:widowControl w:val="0"/>
        <w:kinsoku/>
        <w:wordWrap/>
        <w:overflowPunct/>
        <w:topLinePunct w:val="0"/>
        <w:autoSpaceDE/>
        <w:autoSpaceDN/>
        <w:bidi w:val="0"/>
        <w:adjustRightInd/>
        <w:snapToGrid/>
        <w:spacing w:before="0" w:after="0" w:line="540" w:lineRule="exact"/>
        <w:ind w:firstLine="440" w:firstLineChars="200"/>
        <w:textAlignment w:val="auto"/>
        <w:rPr>
          <w:rFonts w:hint="eastAsia" w:ascii="宋体" w:hAnsi="宋体" w:eastAsia="宋体" w:cs="宋体"/>
          <w:b w:val="0"/>
          <w:sz w:val="22"/>
          <w:szCs w:val="22"/>
        </w:rPr>
      </w:pPr>
      <w:r>
        <w:rPr>
          <w:rFonts w:hint="eastAsia" w:ascii="宋体" w:hAnsi="宋体" w:eastAsia="宋体" w:cs="宋体"/>
          <w:b w:val="0"/>
          <w:sz w:val="22"/>
          <w:szCs w:val="22"/>
        </w:rPr>
        <w:t>（五）《建筑照明设计标准》（GB 50034-20</w:t>
      </w:r>
      <w:r>
        <w:rPr>
          <w:rFonts w:hint="eastAsia" w:ascii="宋体" w:hAnsi="宋体" w:eastAsia="宋体" w:cs="宋体"/>
          <w:b w:val="0"/>
          <w:sz w:val="22"/>
          <w:szCs w:val="22"/>
          <w:lang w:val="en-US" w:eastAsia="zh-CN"/>
        </w:rPr>
        <w:t>13</w:t>
      </w:r>
      <w:r>
        <w:rPr>
          <w:rFonts w:hint="eastAsia" w:ascii="宋体" w:hAnsi="宋体" w:eastAsia="宋体" w:cs="宋体"/>
          <w:b w:val="0"/>
          <w:sz w:val="22"/>
          <w:szCs w:val="22"/>
        </w:rPr>
        <w:t>）</w:t>
      </w:r>
    </w:p>
    <w:p w14:paraId="7C73C5D1">
      <w:pPr>
        <w:pStyle w:val="3"/>
        <w:keepNext w:val="0"/>
        <w:keepLines w:val="0"/>
        <w:pageBreakBefore w:val="0"/>
        <w:widowControl w:val="0"/>
        <w:kinsoku/>
        <w:wordWrap/>
        <w:overflowPunct/>
        <w:topLinePunct w:val="0"/>
        <w:autoSpaceDE/>
        <w:autoSpaceDN/>
        <w:bidi w:val="0"/>
        <w:adjustRightInd/>
        <w:snapToGrid/>
        <w:spacing w:before="0" w:after="0" w:line="540" w:lineRule="exact"/>
        <w:ind w:firstLine="440" w:firstLineChars="200"/>
        <w:textAlignment w:val="auto"/>
        <w:rPr>
          <w:rFonts w:hint="eastAsia" w:ascii="宋体" w:hAnsi="宋体" w:eastAsia="宋体" w:cs="宋体"/>
          <w:b w:val="0"/>
          <w:sz w:val="22"/>
          <w:szCs w:val="22"/>
        </w:rPr>
      </w:pPr>
      <w:r>
        <w:rPr>
          <w:rFonts w:hint="eastAsia" w:ascii="宋体" w:hAnsi="宋体" w:eastAsia="宋体" w:cs="宋体"/>
          <w:b w:val="0"/>
          <w:sz w:val="22"/>
          <w:szCs w:val="22"/>
        </w:rPr>
        <w:t>（六）《民用建筑电气设计规范》（JGJ 16-2008）</w:t>
      </w:r>
    </w:p>
    <w:p w14:paraId="253FCB96">
      <w:pPr>
        <w:pStyle w:val="3"/>
        <w:keepNext w:val="0"/>
        <w:keepLines w:val="0"/>
        <w:pageBreakBefore w:val="0"/>
        <w:widowControl w:val="0"/>
        <w:kinsoku/>
        <w:wordWrap/>
        <w:overflowPunct/>
        <w:topLinePunct w:val="0"/>
        <w:autoSpaceDE/>
        <w:autoSpaceDN/>
        <w:bidi w:val="0"/>
        <w:adjustRightInd/>
        <w:snapToGrid/>
        <w:spacing w:before="0" w:after="0" w:line="540" w:lineRule="exact"/>
        <w:ind w:firstLine="440" w:firstLineChars="200"/>
        <w:textAlignment w:val="auto"/>
        <w:rPr>
          <w:rFonts w:hint="eastAsia" w:ascii="宋体" w:hAnsi="宋体" w:eastAsia="宋体" w:cs="宋体"/>
          <w:b w:val="0"/>
          <w:sz w:val="22"/>
          <w:szCs w:val="22"/>
        </w:rPr>
      </w:pPr>
      <w:r>
        <w:rPr>
          <w:rFonts w:hint="eastAsia" w:ascii="宋体" w:hAnsi="宋体" w:eastAsia="宋体" w:cs="宋体"/>
          <w:b w:val="0"/>
          <w:sz w:val="22"/>
          <w:szCs w:val="22"/>
        </w:rPr>
        <w:t>（七）《民用建筑工程室内环境污染控制规范》（GB50325-2020）</w:t>
      </w:r>
    </w:p>
    <w:p w14:paraId="2A188E8A">
      <w:pPr>
        <w:pStyle w:val="3"/>
        <w:keepNext w:val="0"/>
        <w:keepLines w:val="0"/>
        <w:pageBreakBefore w:val="0"/>
        <w:widowControl w:val="0"/>
        <w:kinsoku/>
        <w:wordWrap/>
        <w:overflowPunct/>
        <w:topLinePunct w:val="0"/>
        <w:autoSpaceDE/>
        <w:autoSpaceDN/>
        <w:bidi w:val="0"/>
        <w:adjustRightInd/>
        <w:snapToGrid/>
        <w:spacing w:before="0" w:after="0" w:line="540" w:lineRule="exact"/>
        <w:ind w:firstLine="440" w:firstLineChars="200"/>
        <w:textAlignment w:val="auto"/>
        <w:rPr>
          <w:rFonts w:hint="eastAsia" w:ascii="宋体" w:hAnsi="宋体" w:eastAsia="宋体" w:cs="宋体"/>
          <w:b w:val="0"/>
          <w:sz w:val="22"/>
          <w:szCs w:val="22"/>
        </w:rPr>
      </w:pPr>
      <w:r>
        <w:rPr>
          <w:rFonts w:hint="eastAsia" w:ascii="宋体" w:hAnsi="宋体" w:eastAsia="宋体" w:cs="宋体"/>
          <w:b w:val="0"/>
          <w:sz w:val="22"/>
          <w:szCs w:val="22"/>
        </w:rPr>
        <w:t>（八）《施工现场临时用电安全技术规范》（JGJ46-2005）</w:t>
      </w:r>
    </w:p>
    <w:p w14:paraId="3F871739">
      <w:pPr>
        <w:pStyle w:val="3"/>
        <w:keepNext w:val="0"/>
        <w:keepLines w:val="0"/>
        <w:pageBreakBefore w:val="0"/>
        <w:widowControl w:val="0"/>
        <w:kinsoku/>
        <w:wordWrap/>
        <w:overflowPunct/>
        <w:topLinePunct w:val="0"/>
        <w:autoSpaceDE/>
        <w:autoSpaceDN/>
        <w:bidi w:val="0"/>
        <w:adjustRightInd/>
        <w:snapToGrid/>
        <w:spacing w:before="0" w:after="0" w:line="540" w:lineRule="exact"/>
        <w:ind w:firstLine="440" w:firstLineChars="200"/>
        <w:textAlignment w:val="auto"/>
        <w:rPr>
          <w:rFonts w:hint="eastAsia" w:ascii="宋体" w:hAnsi="宋体" w:eastAsia="宋体" w:cs="宋体"/>
          <w:b w:val="0"/>
          <w:sz w:val="22"/>
          <w:szCs w:val="22"/>
        </w:rPr>
      </w:pPr>
      <w:r>
        <w:rPr>
          <w:rFonts w:hint="eastAsia" w:ascii="宋体" w:hAnsi="宋体" w:eastAsia="宋体" w:cs="宋体"/>
          <w:b w:val="0"/>
          <w:sz w:val="22"/>
          <w:szCs w:val="22"/>
        </w:rPr>
        <w:t>（九）《室内装饰装修材料-人造板及其制品甲醛释放限量》（GB/18580-20</w:t>
      </w:r>
      <w:r>
        <w:rPr>
          <w:rFonts w:hint="eastAsia" w:ascii="宋体" w:hAnsi="宋体" w:eastAsia="宋体" w:cs="宋体"/>
          <w:b w:val="0"/>
          <w:sz w:val="22"/>
          <w:szCs w:val="22"/>
          <w:lang w:val="en-US" w:eastAsia="zh-CN"/>
        </w:rPr>
        <w:t>17</w:t>
      </w:r>
      <w:r>
        <w:rPr>
          <w:rFonts w:hint="eastAsia" w:ascii="宋体" w:hAnsi="宋体" w:eastAsia="宋体" w:cs="宋体"/>
          <w:b w:val="0"/>
          <w:sz w:val="22"/>
          <w:szCs w:val="22"/>
        </w:rPr>
        <w:t>）</w:t>
      </w:r>
    </w:p>
    <w:p w14:paraId="7DDFC346">
      <w:pPr>
        <w:pStyle w:val="3"/>
        <w:keepNext w:val="0"/>
        <w:keepLines w:val="0"/>
        <w:pageBreakBefore w:val="0"/>
        <w:widowControl w:val="0"/>
        <w:kinsoku/>
        <w:wordWrap/>
        <w:overflowPunct/>
        <w:topLinePunct w:val="0"/>
        <w:autoSpaceDE/>
        <w:autoSpaceDN/>
        <w:bidi w:val="0"/>
        <w:adjustRightInd/>
        <w:snapToGrid/>
        <w:spacing w:before="0" w:after="0" w:line="540" w:lineRule="exact"/>
        <w:ind w:firstLine="440" w:firstLineChars="200"/>
        <w:textAlignment w:val="auto"/>
        <w:rPr>
          <w:rFonts w:hint="eastAsia" w:ascii="宋体" w:hAnsi="宋体" w:eastAsia="宋体" w:cs="宋体"/>
          <w:b w:val="0"/>
          <w:sz w:val="22"/>
          <w:szCs w:val="22"/>
        </w:rPr>
      </w:pPr>
      <w:r>
        <w:rPr>
          <w:rFonts w:hint="eastAsia" w:ascii="宋体" w:hAnsi="宋体" w:eastAsia="宋体" w:cs="宋体"/>
          <w:b w:val="0"/>
          <w:sz w:val="22"/>
          <w:szCs w:val="22"/>
        </w:rPr>
        <w:t>（十）《建筑用墙面涂料中有害物质限量》（GB 18582-2020）</w:t>
      </w:r>
    </w:p>
    <w:p w14:paraId="146EDC44">
      <w:pPr>
        <w:pStyle w:val="3"/>
        <w:keepNext w:val="0"/>
        <w:keepLines w:val="0"/>
        <w:pageBreakBefore w:val="0"/>
        <w:widowControl w:val="0"/>
        <w:kinsoku/>
        <w:wordWrap/>
        <w:overflowPunct/>
        <w:topLinePunct w:val="0"/>
        <w:autoSpaceDE/>
        <w:autoSpaceDN/>
        <w:bidi w:val="0"/>
        <w:adjustRightInd/>
        <w:snapToGrid/>
        <w:spacing w:before="0" w:after="0" w:line="540" w:lineRule="exact"/>
        <w:ind w:firstLine="440" w:firstLineChars="200"/>
        <w:textAlignment w:val="auto"/>
        <w:rPr>
          <w:rFonts w:hint="eastAsia" w:ascii="宋体" w:hAnsi="宋体" w:eastAsia="宋体" w:cs="宋体"/>
          <w:b w:val="0"/>
          <w:sz w:val="22"/>
          <w:szCs w:val="22"/>
        </w:rPr>
      </w:pPr>
      <w:r>
        <w:rPr>
          <w:rFonts w:hint="eastAsia" w:ascii="宋体" w:hAnsi="宋体" w:eastAsia="宋体" w:cs="宋体"/>
          <w:b w:val="0"/>
          <w:sz w:val="22"/>
          <w:szCs w:val="22"/>
        </w:rPr>
        <w:t>（十一）《室内装饰装修材料-胶结剂中有害物质限量》（GB18583-2008）</w:t>
      </w:r>
    </w:p>
    <w:p w14:paraId="423E506F">
      <w:pPr>
        <w:pStyle w:val="3"/>
        <w:keepNext w:val="0"/>
        <w:keepLines w:val="0"/>
        <w:pageBreakBefore w:val="0"/>
        <w:widowControl w:val="0"/>
        <w:kinsoku/>
        <w:wordWrap/>
        <w:overflowPunct/>
        <w:topLinePunct w:val="0"/>
        <w:autoSpaceDE/>
        <w:autoSpaceDN/>
        <w:bidi w:val="0"/>
        <w:adjustRightInd/>
        <w:snapToGrid/>
        <w:spacing w:before="0" w:after="0" w:line="540" w:lineRule="exact"/>
        <w:ind w:firstLine="440" w:firstLineChars="200"/>
        <w:textAlignment w:val="auto"/>
        <w:rPr>
          <w:rFonts w:hint="eastAsia" w:ascii="宋体" w:hAnsi="宋体" w:eastAsia="宋体" w:cs="宋体"/>
          <w:b w:val="0"/>
          <w:sz w:val="22"/>
          <w:szCs w:val="22"/>
        </w:rPr>
      </w:pPr>
      <w:r>
        <w:rPr>
          <w:rFonts w:hint="eastAsia" w:ascii="宋体" w:hAnsi="宋体" w:eastAsia="宋体" w:cs="宋体"/>
          <w:b w:val="0"/>
          <w:sz w:val="22"/>
          <w:szCs w:val="22"/>
        </w:rPr>
        <w:t>（十二）《室内装修材料-聚氯乙烯卷材地板中有毒物质限量</w:t>
      </w:r>
      <w:r>
        <w:rPr>
          <w:rFonts w:hint="eastAsia" w:ascii="宋体" w:hAnsi="宋体" w:eastAsia="宋体" w:cs="宋体"/>
          <w:b w:val="0"/>
          <w:sz w:val="22"/>
          <w:szCs w:val="22"/>
          <w:lang w:eastAsia="zh-CN"/>
        </w:rPr>
        <w:t>》</w:t>
      </w:r>
      <w:r>
        <w:rPr>
          <w:rFonts w:hint="eastAsia" w:ascii="宋体" w:hAnsi="宋体" w:eastAsia="宋体" w:cs="宋体"/>
          <w:b w:val="0"/>
          <w:sz w:val="22"/>
          <w:szCs w:val="22"/>
        </w:rPr>
        <w:t>（GB18</w:t>
      </w:r>
      <w:r>
        <w:rPr>
          <w:rFonts w:hint="eastAsia" w:ascii="宋体" w:hAnsi="宋体" w:eastAsia="宋体" w:cs="宋体"/>
          <w:b w:val="0"/>
          <w:sz w:val="22"/>
          <w:szCs w:val="22"/>
          <w:lang w:val="en-US" w:eastAsia="zh-CN"/>
        </w:rPr>
        <w:t>6</w:t>
      </w:r>
      <w:r>
        <w:rPr>
          <w:rFonts w:hint="eastAsia" w:ascii="宋体" w:hAnsi="宋体" w:eastAsia="宋体" w:cs="宋体"/>
          <w:b w:val="0"/>
          <w:sz w:val="22"/>
          <w:szCs w:val="22"/>
        </w:rPr>
        <w:t>86-2001）</w:t>
      </w:r>
    </w:p>
    <w:p w14:paraId="4D1EAD9B">
      <w:pPr>
        <w:pStyle w:val="3"/>
        <w:keepNext w:val="0"/>
        <w:keepLines w:val="0"/>
        <w:pageBreakBefore w:val="0"/>
        <w:widowControl w:val="0"/>
        <w:kinsoku/>
        <w:wordWrap/>
        <w:overflowPunct/>
        <w:topLinePunct w:val="0"/>
        <w:autoSpaceDE/>
        <w:autoSpaceDN/>
        <w:bidi w:val="0"/>
        <w:adjustRightInd/>
        <w:snapToGrid/>
        <w:spacing w:before="0" w:after="0" w:line="540" w:lineRule="exact"/>
        <w:ind w:firstLine="440" w:firstLineChars="200"/>
        <w:textAlignment w:val="auto"/>
        <w:rPr>
          <w:rFonts w:hint="eastAsia" w:ascii="宋体" w:hAnsi="宋体" w:eastAsia="宋体" w:cs="宋体"/>
          <w:b w:val="0"/>
          <w:sz w:val="22"/>
          <w:szCs w:val="22"/>
        </w:rPr>
      </w:pPr>
      <w:r>
        <w:rPr>
          <w:rFonts w:hint="eastAsia" w:ascii="宋体" w:hAnsi="宋体" w:eastAsia="宋体" w:cs="宋体"/>
          <w:b w:val="0"/>
          <w:sz w:val="22"/>
          <w:szCs w:val="22"/>
        </w:rPr>
        <w:t>（十三）《建筑材料放射性核素限量》（GB6566-2010）</w:t>
      </w:r>
    </w:p>
    <w:p w14:paraId="3B00D0B5">
      <w:pPr>
        <w:pStyle w:val="3"/>
        <w:keepNext w:val="0"/>
        <w:keepLines w:val="0"/>
        <w:pageBreakBefore w:val="0"/>
        <w:widowControl w:val="0"/>
        <w:kinsoku/>
        <w:wordWrap/>
        <w:overflowPunct/>
        <w:topLinePunct w:val="0"/>
        <w:autoSpaceDE/>
        <w:autoSpaceDN/>
        <w:bidi w:val="0"/>
        <w:adjustRightInd/>
        <w:snapToGrid/>
        <w:spacing w:before="0" w:after="0" w:line="540" w:lineRule="exact"/>
        <w:ind w:firstLine="440" w:firstLineChars="200"/>
        <w:textAlignment w:val="auto"/>
        <w:rPr>
          <w:rFonts w:hint="eastAsia" w:ascii="宋体" w:hAnsi="宋体" w:eastAsia="宋体" w:cs="宋体"/>
          <w:b w:val="0"/>
          <w:sz w:val="22"/>
          <w:szCs w:val="22"/>
        </w:rPr>
      </w:pPr>
      <w:r>
        <w:rPr>
          <w:rFonts w:hint="eastAsia" w:ascii="宋体" w:hAnsi="宋体" w:eastAsia="宋体" w:cs="宋体"/>
          <w:b w:val="0"/>
          <w:sz w:val="22"/>
          <w:szCs w:val="22"/>
        </w:rPr>
        <w:t>（十四）《房屋建筑制图统一标准》（GB/T50001-2010）</w:t>
      </w:r>
    </w:p>
    <w:p w14:paraId="2991D12A">
      <w:pPr>
        <w:pStyle w:val="3"/>
        <w:keepNext w:val="0"/>
        <w:keepLines w:val="0"/>
        <w:pageBreakBefore w:val="0"/>
        <w:widowControl w:val="0"/>
        <w:kinsoku/>
        <w:wordWrap/>
        <w:overflowPunct/>
        <w:topLinePunct w:val="0"/>
        <w:autoSpaceDE/>
        <w:autoSpaceDN/>
        <w:bidi w:val="0"/>
        <w:adjustRightInd/>
        <w:snapToGrid/>
        <w:spacing w:before="0" w:after="0" w:line="540" w:lineRule="exact"/>
        <w:ind w:firstLine="440" w:firstLineChars="200"/>
        <w:textAlignment w:val="auto"/>
        <w:rPr>
          <w:rFonts w:hint="eastAsia" w:ascii="宋体" w:hAnsi="宋体" w:eastAsia="宋体" w:cs="宋体"/>
          <w:b w:val="0"/>
          <w:sz w:val="22"/>
          <w:szCs w:val="22"/>
        </w:rPr>
      </w:pPr>
      <w:r>
        <w:rPr>
          <w:rFonts w:hint="eastAsia" w:ascii="宋体" w:hAnsi="宋体" w:eastAsia="宋体" w:cs="宋体"/>
          <w:b w:val="0"/>
          <w:sz w:val="22"/>
          <w:szCs w:val="22"/>
        </w:rPr>
        <w:t>（十五）《建筑装饰装修工程质量验收规范》（GB50210-20</w:t>
      </w:r>
      <w:r>
        <w:rPr>
          <w:rFonts w:hint="eastAsia" w:ascii="宋体" w:hAnsi="宋体" w:eastAsia="宋体" w:cs="宋体"/>
          <w:b w:val="0"/>
          <w:sz w:val="22"/>
          <w:szCs w:val="22"/>
          <w:lang w:val="en-US" w:eastAsia="zh-CN"/>
        </w:rPr>
        <w:t>18</w:t>
      </w:r>
      <w:r>
        <w:rPr>
          <w:rFonts w:hint="eastAsia" w:ascii="宋体" w:hAnsi="宋体" w:eastAsia="宋体" w:cs="宋体"/>
          <w:b w:val="0"/>
          <w:sz w:val="22"/>
          <w:szCs w:val="22"/>
        </w:rPr>
        <w:t>）</w:t>
      </w:r>
    </w:p>
    <w:p w14:paraId="3C13A437">
      <w:pPr>
        <w:pStyle w:val="3"/>
        <w:keepNext w:val="0"/>
        <w:keepLines w:val="0"/>
        <w:pageBreakBefore w:val="0"/>
        <w:widowControl w:val="0"/>
        <w:kinsoku/>
        <w:wordWrap/>
        <w:overflowPunct/>
        <w:topLinePunct w:val="0"/>
        <w:autoSpaceDE/>
        <w:autoSpaceDN/>
        <w:bidi w:val="0"/>
        <w:adjustRightInd/>
        <w:snapToGrid/>
        <w:spacing w:before="0" w:after="0" w:line="540" w:lineRule="exact"/>
        <w:ind w:firstLine="440" w:firstLineChars="200"/>
        <w:textAlignment w:val="auto"/>
        <w:rPr>
          <w:rFonts w:hint="eastAsia" w:ascii="宋体" w:hAnsi="宋体" w:eastAsia="宋体" w:cs="宋体"/>
          <w:b w:val="0"/>
          <w:sz w:val="22"/>
          <w:szCs w:val="22"/>
        </w:rPr>
      </w:pPr>
      <w:r>
        <w:rPr>
          <w:rFonts w:hint="eastAsia" w:ascii="宋体" w:hAnsi="宋体" w:eastAsia="宋体" w:cs="宋体"/>
          <w:b w:val="0"/>
          <w:sz w:val="22"/>
          <w:szCs w:val="22"/>
        </w:rPr>
        <w:t>（十六）《高级装饰工程质量检验评定标准》（DBJ</w:t>
      </w:r>
      <w:r>
        <w:rPr>
          <w:rFonts w:hint="eastAsia" w:ascii="宋体" w:hAnsi="宋体" w:eastAsia="宋体" w:cs="宋体"/>
          <w:b w:val="0"/>
          <w:sz w:val="22"/>
          <w:szCs w:val="22"/>
          <w:lang w:val="en-US" w:eastAsia="zh-CN"/>
        </w:rPr>
        <w:t>/T</w:t>
      </w:r>
      <w:r>
        <w:rPr>
          <w:rFonts w:hint="eastAsia" w:ascii="宋体" w:hAnsi="宋体" w:eastAsia="宋体" w:cs="宋体"/>
          <w:b w:val="0"/>
          <w:sz w:val="22"/>
          <w:szCs w:val="22"/>
        </w:rPr>
        <w:t>01-27-2003）</w:t>
      </w:r>
    </w:p>
    <w:p w14:paraId="3A77E10F">
      <w:pPr>
        <w:pStyle w:val="3"/>
        <w:keepNext w:val="0"/>
        <w:keepLines w:val="0"/>
        <w:pageBreakBefore w:val="0"/>
        <w:widowControl w:val="0"/>
        <w:kinsoku/>
        <w:wordWrap/>
        <w:overflowPunct/>
        <w:topLinePunct w:val="0"/>
        <w:autoSpaceDE/>
        <w:autoSpaceDN/>
        <w:bidi w:val="0"/>
        <w:adjustRightInd/>
        <w:snapToGrid/>
        <w:spacing w:before="0" w:after="0" w:line="540" w:lineRule="exact"/>
        <w:ind w:firstLine="440" w:firstLineChars="200"/>
        <w:textAlignment w:val="auto"/>
        <w:rPr>
          <w:rFonts w:hint="eastAsia" w:ascii="宋体" w:hAnsi="宋体" w:eastAsia="宋体" w:cs="宋体"/>
          <w:b w:val="0"/>
          <w:sz w:val="22"/>
          <w:szCs w:val="22"/>
        </w:rPr>
      </w:pPr>
      <w:r>
        <w:rPr>
          <w:rFonts w:hint="eastAsia" w:ascii="宋体" w:hAnsi="宋体" w:eastAsia="宋体" w:cs="宋体"/>
          <w:b w:val="0"/>
          <w:sz w:val="22"/>
          <w:szCs w:val="22"/>
        </w:rPr>
        <w:t>（十七）《建筑工程施工质量验收统一标准》（GB50300—20</w:t>
      </w:r>
      <w:r>
        <w:rPr>
          <w:rFonts w:hint="eastAsia" w:ascii="宋体" w:hAnsi="宋体" w:eastAsia="宋体" w:cs="宋体"/>
          <w:b w:val="0"/>
          <w:sz w:val="22"/>
          <w:szCs w:val="22"/>
          <w:lang w:val="en-US" w:eastAsia="zh-CN"/>
        </w:rPr>
        <w:t>13</w:t>
      </w:r>
      <w:r>
        <w:rPr>
          <w:rFonts w:hint="eastAsia" w:ascii="宋体" w:hAnsi="宋体" w:eastAsia="宋体" w:cs="宋体"/>
          <w:b w:val="0"/>
          <w:sz w:val="22"/>
          <w:szCs w:val="22"/>
        </w:rPr>
        <w:t>）</w:t>
      </w:r>
    </w:p>
    <w:p w14:paraId="1AA531C0">
      <w:pPr>
        <w:pStyle w:val="3"/>
        <w:keepNext w:val="0"/>
        <w:keepLines w:val="0"/>
        <w:pageBreakBefore w:val="0"/>
        <w:widowControl w:val="0"/>
        <w:kinsoku/>
        <w:wordWrap/>
        <w:overflowPunct/>
        <w:topLinePunct w:val="0"/>
        <w:autoSpaceDE/>
        <w:autoSpaceDN/>
        <w:bidi w:val="0"/>
        <w:adjustRightInd/>
        <w:snapToGrid/>
        <w:spacing w:before="0" w:after="0" w:line="540" w:lineRule="exact"/>
        <w:ind w:firstLine="440" w:firstLineChars="200"/>
        <w:textAlignment w:val="auto"/>
        <w:rPr>
          <w:rFonts w:hint="eastAsia" w:ascii="宋体" w:hAnsi="宋体" w:eastAsia="宋体" w:cs="宋体"/>
          <w:b w:val="0"/>
          <w:sz w:val="22"/>
          <w:szCs w:val="22"/>
        </w:rPr>
      </w:pPr>
      <w:r>
        <w:rPr>
          <w:rFonts w:hint="eastAsia" w:ascii="宋体" w:hAnsi="宋体" w:eastAsia="宋体" w:cs="宋体"/>
          <w:b w:val="0"/>
          <w:sz w:val="22"/>
          <w:szCs w:val="22"/>
        </w:rPr>
        <w:t>（十八）《建设工程质量管理条例》（中华人民共和国国务院令第279号）</w:t>
      </w:r>
    </w:p>
    <w:p w14:paraId="0C9FD978">
      <w:pPr>
        <w:pStyle w:val="3"/>
        <w:keepNext w:val="0"/>
        <w:keepLines w:val="0"/>
        <w:pageBreakBefore w:val="0"/>
        <w:widowControl w:val="0"/>
        <w:kinsoku/>
        <w:wordWrap/>
        <w:overflowPunct/>
        <w:topLinePunct w:val="0"/>
        <w:autoSpaceDE/>
        <w:autoSpaceDN/>
        <w:bidi w:val="0"/>
        <w:adjustRightInd/>
        <w:snapToGrid/>
        <w:spacing w:before="0" w:after="0" w:line="540" w:lineRule="exact"/>
        <w:ind w:firstLine="440" w:firstLineChars="200"/>
        <w:textAlignment w:val="auto"/>
        <w:rPr>
          <w:rFonts w:hint="eastAsia" w:ascii="宋体" w:hAnsi="宋体" w:eastAsia="宋体" w:cs="宋体"/>
          <w:b w:val="0"/>
          <w:sz w:val="22"/>
          <w:szCs w:val="22"/>
        </w:rPr>
      </w:pPr>
      <w:r>
        <w:rPr>
          <w:rFonts w:hint="eastAsia" w:ascii="宋体" w:hAnsi="宋体" w:eastAsia="宋体" w:cs="宋体"/>
          <w:b w:val="0"/>
          <w:sz w:val="22"/>
          <w:szCs w:val="22"/>
        </w:rPr>
        <w:t>（十九）《建筑施工扣件式钢管脚手架安全技术规范》（JGJ130-2011）</w:t>
      </w:r>
    </w:p>
    <w:p w14:paraId="4BE37E24">
      <w:pPr>
        <w:pStyle w:val="3"/>
        <w:keepNext w:val="0"/>
        <w:keepLines w:val="0"/>
        <w:pageBreakBefore w:val="0"/>
        <w:widowControl w:val="0"/>
        <w:kinsoku/>
        <w:wordWrap/>
        <w:overflowPunct/>
        <w:topLinePunct w:val="0"/>
        <w:autoSpaceDE/>
        <w:autoSpaceDN/>
        <w:bidi w:val="0"/>
        <w:adjustRightInd/>
        <w:snapToGrid/>
        <w:spacing w:before="0" w:after="0" w:line="540" w:lineRule="exact"/>
        <w:ind w:firstLine="440" w:firstLineChars="200"/>
        <w:textAlignment w:val="auto"/>
        <w:rPr>
          <w:rFonts w:hint="eastAsia" w:ascii="宋体" w:hAnsi="宋体" w:eastAsia="宋体" w:cs="宋体"/>
          <w:b w:val="0"/>
          <w:sz w:val="22"/>
          <w:szCs w:val="22"/>
        </w:rPr>
      </w:pPr>
      <w:r>
        <w:rPr>
          <w:rFonts w:hint="eastAsia" w:ascii="宋体" w:hAnsi="宋体" w:eastAsia="宋体" w:cs="宋体"/>
          <w:b w:val="0"/>
          <w:sz w:val="22"/>
          <w:szCs w:val="22"/>
        </w:rPr>
        <w:t>（二十）《建筑施工木脚手架安全技术规范》（JGJ164-2008）</w:t>
      </w:r>
    </w:p>
    <w:p w14:paraId="489C0B96">
      <w:pPr>
        <w:pStyle w:val="3"/>
        <w:keepNext w:val="0"/>
        <w:keepLines w:val="0"/>
        <w:pageBreakBefore w:val="0"/>
        <w:widowControl w:val="0"/>
        <w:kinsoku/>
        <w:wordWrap/>
        <w:overflowPunct/>
        <w:topLinePunct w:val="0"/>
        <w:autoSpaceDE/>
        <w:autoSpaceDN/>
        <w:bidi w:val="0"/>
        <w:adjustRightInd/>
        <w:snapToGrid/>
        <w:spacing w:before="0" w:after="0" w:line="540" w:lineRule="exact"/>
        <w:ind w:firstLine="440" w:firstLineChars="200"/>
        <w:textAlignment w:val="auto"/>
        <w:rPr>
          <w:rFonts w:hint="eastAsia" w:ascii="宋体" w:hAnsi="宋体" w:eastAsia="宋体" w:cs="宋体"/>
          <w:b w:val="0"/>
          <w:sz w:val="22"/>
          <w:szCs w:val="22"/>
        </w:rPr>
      </w:pPr>
      <w:r>
        <w:rPr>
          <w:rFonts w:hint="eastAsia" w:ascii="宋体" w:hAnsi="宋体" w:eastAsia="宋体" w:cs="宋体"/>
          <w:b w:val="0"/>
          <w:sz w:val="22"/>
          <w:szCs w:val="22"/>
        </w:rPr>
        <w:t>（二十一）《建设工程项目管理规范》（GB/T50326-20</w:t>
      </w:r>
      <w:r>
        <w:rPr>
          <w:rFonts w:hint="eastAsia" w:ascii="宋体" w:hAnsi="宋体" w:eastAsia="宋体" w:cs="宋体"/>
          <w:b w:val="0"/>
          <w:sz w:val="22"/>
          <w:szCs w:val="22"/>
          <w:lang w:val="en-US" w:eastAsia="zh-CN"/>
        </w:rPr>
        <w:t>17</w:t>
      </w:r>
      <w:r>
        <w:rPr>
          <w:rFonts w:hint="eastAsia" w:ascii="宋体" w:hAnsi="宋体" w:eastAsia="宋体" w:cs="宋体"/>
          <w:b w:val="0"/>
          <w:sz w:val="22"/>
          <w:szCs w:val="22"/>
        </w:rPr>
        <w:t>）</w:t>
      </w:r>
    </w:p>
    <w:p w14:paraId="02060018">
      <w:pPr>
        <w:pStyle w:val="3"/>
        <w:keepNext w:val="0"/>
        <w:keepLines w:val="0"/>
        <w:pageBreakBefore w:val="0"/>
        <w:widowControl w:val="0"/>
        <w:kinsoku/>
        <w:wordWrap/>
        <w:overflowPunct/>
        <w:topLinePunct w:val="0"/>
        <w:autoSpaceDE/>
        <w:autoSpaceDN/>
        <w:bidi w:val="0"/>
        <w:adjustRightInd/>
        <w:snapToGrid/>
        <w:spacing w:before="0" w:after="0" w:line="540" w:lineRule="exact"/>
        <w:ind w:firstLine="440" w:firstLineChars="200"/>
        <w:textAlignment w:val="auto"/>
        <w:rPr>
          <w:rFonts w:hint="eastAsia" w:ascii="宋体" w:hAnsi="宋体" w:eastAsia="宋体" w:cs="宋体"/>
          <w:b w:val="0"/>
          <w:sz w:val="22"/>
          <w:szCs w:val="22"/>
        </w:rPr>
      </w:pPr>
      <w:r>
        <w:rPr>
          <w:rFonts w:hint="eastAsia" w:ascii="宋体" w:hAnsi="宋体" w:eastAsia="宋体" w:cs="宋体"/>
          <w:b w:val="0"/>
          <w:sz w:val="22"/>
          <w:szCs w:val="22"/>
        </w:rPr>
        <w:t>（二十二）《建设工程文件归档整理规范》（GB/T50328-20</w:t>
      </w:r>
      <w:r>
        <w:rPr>
          <w:rFonts w:hint="eastAsia" w:ascii="宋体" w:hAnsi="宋体" w:eastAsia="宋体" w:cs="宋体"/>
          <w:b w:val="0"/>
          <w:sz w:val="22"/>
          <w:szCs w:val="22"/>
          <w:lang w:val="en-US" w:eastAsia="zh-CN"/>
        </w:rPr>
        <w:t>14</w:t>
      </w:r>
      <w:r>
        <w:rPr>
          <w:rFonts w:hint="eastAsia" w:ascii="宋体" w:hAnsi="宋体" w:eastAsia="宋体" w:cs="宋体"/>
          <w:b w:val="0"/>
          <w:sz w:val="22"/>
          <w:szCs w:val="22"/>
        </w:rPr>
        <w:t>）</w:t>
      </w:r>
    </w:p>
    <w:p w14:paraId="733D4F83">
      <w:pPr>
        <w:pStyle w:val="3"/>
        <w:keepNext w:val="0"/>
        <w:keepLines w:val="0"/>
        <w:pageBreakBefore w:val="0"/>
        <w:widowControl w:val="0"/>
        <w:kinsoku/>
        <w:wordWrap/>
        <w:overflowPunct/>
        <w:topLinePunct w:val="0"/>
        <w:autoSpaceDE/>
        <w:autoSpaceDN/>
        <w:bidi w:val="0"/>
        <w:adjustRightInd/>
        <w:snapToGrid/>
        <w:spacing w:before="0" w:after="0" w:line="540" w:lineRule="exact"/>
        <w:ind w:firstLine="440" w:firstLineChars="200"/>
        <w:textAlignment w:val="auto"/>
        <w:rPr>
          <w:rFonts w:hint="eastAsia" w:ascii="宋体" w:hAnsi="宋体" w:eastAsia="宋体" w:cs="宋体"/>
          <w:b w:val="0"/>
          <w:sz w:val="22"/>
          <w:szCs w:val="22"/>
        </w:rPr>
      </w:pPr>
      <w:r>
        <w:rPr>
          <w:rFonts w:hint="eastAsia" w:ascii="宋体" w:hAnsi="宋体" w:eastAsia="宋体" w:cs="宋体"/>
          <w:b w:val="0"/>
          <w:sz w:val="22"/>
          <w:szCs w:val="22"/>
        </w:rPr>
        <w:t>（二十三）质量保证体系第三层次文件《GB/T19001-20</w:t>
      </w:r>
      <w:r>
        <w:rPr>
          <w:rFonts w:hint="eastAsia" w:ascii="宋体" w:hAnsi="宋体" w:eastAsia="宋体" w:cs="宋体"/>
          <w:b w:val="0"/>
          <w:sz w:val="22"/>
          <w:szCs w:val="22"/>
          <w:lang w:val="en-US" w:eastAsia="zh-CN"/>
        </w:rPr>
        <w:t>16</w:t>
      </w:r>
      <w:r>
        <w:rPr>
          <w:rFonts w:hint="eastAsia" w:ascii="宋体" w:hAnsi="宋体" w:eastAsia="宋体" w:cs="宋体"/>
          <w:b w:val="0"/>
          <w:sz w:val="22"/>
          <w:szCs w:val="22"/>
        </w:rPr>
        <w:t>-IS09001：20</w:t>
      </w:r>
      <w:r>
        <w:rPr>
          <w:rFonts w:hint="eastAsia" w:ascii="宋体" w:hAnsi="宋体" w:eastAsia="宋体" w:cs="宋体"/>
          <w:b w:val="0"/>
          <w:sz w:val="22"/>
          <w:szCs w:val="22"/>
          <w:lang w:val="en-US" w:eastAsia="zh-CN"/>
        </w:rPr>
        <w:t>15</w:t>
      </w:r>
      <w:r>
        <w:rPr>
          <w:rFonts w:hint="eastAsia" w:ascii="宋体" w:hAnsi="宋体" w:eastAsia="宋体" w:cs="宋体"/>
          <w:b w:val="0"/>
          <w:sz w:val="22"/>
          <w:szCs w:val="22"/>
        </w:rPr>
        <w:t>标准》</w:t>
      </w:r>
    </w:p>
    <w:p w14:paraId="46FBB442">
      <w:pP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E"/>
    <w:multiLevelType w:val="multilevel"/>
    <w:tmpl w:val="0000000E"/>
    <w:lvl w:ilvl="0" w:tentative="0">
      <w:start w:val="1"/>
      <w:numFmt w:val="none"/>
      <w:pStyle w:val="13"/>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lvlText w:val="           "/>
      <w:lvlJc w:val="left"/>
      <w:pPr>
        <w:tabs>
          <w:tab w:val="left" w:pos="1440"/>
        </w:tabs>
        <w:ind w:left="1152" w:hanging="1152"/>
      </w:pPr>
      <w:rPr>
        <w:rFonts w:hint="eastAsia"/>
      </w:rPr>
    </w:lvl>
    <w:lvl w:ilvl="6" w:tentative="0">
      <w:start w:val="1"/>
      <w:numFmt w:val="decimal"/>
      <w:lvlText w:val="%1.%2.%3.%4.%5.%6.%7"/>
      <w:lvlJc w:val="left"/>
      <w:pPr>
        <w:tabs>
          <w:tab w:val="left" w:pos="2520"/>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VjMGE1YjBiYmQyNmEzYWYxNjg5ZWI1ZDc2MGE4YWUifQ=="/>
  </w:docVars>
  <w:rsids>
    <w:rsidRoot w:val="59855C05"/>
    <w:rsid w:val="003E5EE1"/>
    <w:rsid w:val="01C176E9"/>
    <w:rsid w:val="01F114A6"/>
    <w:rsid w:val="02501642"/>
    <w:rsid w:val="03016319"/>
    <w:rsid w:val="0B3B2D92"/>
    <w:rsid w:val="0E997132"/>
    <w:rsid w:val="103F0970"/>
    <w:rsid w:val="18352A53"/>
    <w:rsid w:val="18482F44"/>
    <w:rsid w:val="1D2B3C55"/>
    <w:rsid w:val="1FF77188"/>
    <w:rsid w:val="20CD5231"/>
    <w:rsid w:val="27E42C14"/>
    <w:rsid w:val="35963228"/>
    <w:rsid w:val="36DB0C79"/>
    <w:rsid w:val="39374A8B"/>
    <w:rsid w:val="3CD35B96"/>
    <w:rsid w:val="416B6BFD"/>
    <w:rsid w:val="41770CEE"/>
    <w:rsid w:val="424266DB"/>
    <w:rsid w:val="447E5903"/>
    <w:rsid w:val="48F53782"/>
    <w:rsid w:val="4E520713"/>
    <w:rsid w:val="53620556"/>
    <w:rsid w:val="55F6765F"/>
    <w:rsid w:val="59855C05"/>
    <w:rsid w:val="5F566185"/>
    <w:rsid w:val="602F0D65"/>
    <w:rsid w:val="62E50DCE"/>
    <w:rsid w:val="720F7ABF"/>
    <w:rsid w:val="72161453"/>
    <w:rsid w:val="73D41A9E"/>
    <w:rsid w:val="7487396F"/>
    <w:rsid w:val="7901626D"/>
    <w:rsid w:val="79210DC9"/>
    <w:rsid w:val="7B0A7B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2"/>
    <w:basedOn w:val="1"/>
    <w:next w:val="1"/>
    <w:qFormat/>
    <w:uiPriority w:val="9"/>
    <w:pPr>
      <w:keepNext/>
      <w:keepLines/>
      <w:spacing w:before="260" w:after="260" w:line="416" w:lineRule="auto"/>
      <w:outlineLvl w:val="1"/>
    </w:pPr>
    <w:rPr>
      <w:rFonts w:ascii="Cambria" w:hAnsi="Cambria"/>
      <w:b/>
      <w:bCs/>
      <w:sz w:val="32"/>
      <w:szCs w:val="32"/>
    </w:rPr>
  </w:style>
  <w:style w:type="paragraph" w:styleId="4">
    <w:name w:val="heading 3"/>
    <w:basedOn w:val="1"/>
    <w:next w:val="1"/>
    <w:qFormat/>
    <w:uiPriority w:val="9"/>
    <w:pPr>
      <w:keepNext/>
      <w:keepLines/>
      <w:spacing w:before="260" w:after="260" w:line="416" w:lineRule="auto"/>
      <w:outlineLvl w:val="2"/>
    </w:pPr>
    <w:rPr>
      <w:b/>
      <w:bCs/>
      <w:sz w:val="32"/>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99"/>
    <w:pPr>
      <w:jc w:val="left"/>
    </w:pPr>
    <w:rPr>
      <w:kern w:val="0"/>
    </w:rPr>
  </w:style>
  <w:style w:type="paragraph" w:styleId="5">
    <w:name w:val="annotation text"/>
    <w:basedOn w:val="1"/>
    <w:unhideWhenUsed/>
    <w:qFormat/>
    <w:uiPriority w:val="0"/>
    <w:pPr>
      <w:jc w:val="left"/>
    </w:pPr>
    <w:rPr>
      <w:rFonts w:ascii="Calibri" w:hAnsi="Calibri"/>
      <w:lang w:val="zh-CN" w:eastAsia="zh-CN"/>
    </w:rPr>
  </w:style>
  <w:style w:type="paragraph" w:styleId="6">
    <w:name w:val="Plain Text"/>
    <w:basedOn w:val="1"/>
    <w:qFormat/>
    <w:uiPriority w:val="99"/>
    <w:rPr>
      <w:rFonts w:ascii="宋体" w:hAnsi="Courier New" w:cs="Courier New"/>
      <w:szCs w:val="21"/>
    </w:rPr>
  </w:style>
  <w:style w:type="paragraph" w:styleId="7">
    <w:name w:val="Body Text Indent 2"/>
    <w:basedOn w:val="1"/>
    <w:autoRedefine/>
    <w:qFormat/>
    <w:uiPriority w:val="0"/>
    <w:pPr>
      <w:spacing w:line="640" w:lineRule="exact"/>
      <w:ind w:firstLine="645"/>
    </w:pPr>
    <w:rPr>
      <w:rFonts w:ascii="楷体_GB2312" w:eastAsia="楷体_GB2312"/>
      <w:sz w:val="32"/>
    </w:rPr>
  </w:style>
  <w:style w:type="paragraph" w:styleId="8">
    <w:name w:val="footer"/>
    <w:basedOn w:val="1"/>
    <w:next w:val="2"/>
    <w:autoRedefine/>
    <w:qFormat/>
    <w:uiPriority w:val="99"/>
    <w:pPr>
      <w:tabs>
        <w:tab w:val="center" w:pos="4153"/>
        <w:tab w:val="right" w:pos="8306"/>
      </w:tabs>
      <w:adjustRightInd w:val="0"/>
      <w:spacing w:line="240" w:lineRule="atLeast"/>
      <w:jc w:val="left"/>
      <w:textAlignment w:val="baseline"/>
    </w:pPr>
    <w:rPr>
      <w:kern w:val="0"/>
      <w:sz w:val="18"/>
    </w:rPr>
  </w:style>
  <w:style w:type="paragraph" w:styleId="9">
    <w:name w:val="Title"/>
    <w:basedOn w:val="1"/>
    <w:next w:val="1"/>
    <w:qFormat/>
    <w:uiPriority w:val="0"/>
    <w:pPr>
      <w:spacing w:before="240" w:after="60"/>
      <w:jc w:val="center"/>
      <w:outlineLvl w:val="0"/>
    </w:pPr>
    <w:rPr>
      <w:rFonts w:ascii="等线 Light" w:hAnsi="等线 Light" w:eastAsia="宋体"/>
      <w:b/>
      <w:bCs/>
      <w:sz w:val="32"/>
      <w:szCs w:val="32"/>
      <w:lang w:val="zh-CN" w:eastAsia="zh-CN"/>
    </w:rPr>
  </w:style>
  <w:style w:type="paragraph" w:customStyle="1" w:styleId="12">
    <w:name w:val="列出段落1"/>
    <w:basedOn w:val="1"/>
    <w:autoRedefine/>
    <w:qFormat/>
    <w:uiPriority w:val="34"/>
    <w:pPr>
      <w:ind w:firstLine="420" w:firstLineChars="200"/>
    </w:pPr>
    <w:rPr>
      <w:szCs w:val="24"/>
    </w:rPr>
  </w:style>
  <w:style w:type="paragraph" w:customStyle="1" w:styleId="13">
    <w:name w:val="首行缩进"/>
    <w:basedOn w:val="1"/>
    <w:qFormat/>
    <w:uiPriority w:val="0"/>
    <w:pPr>
      <w:widowControl/>
      <w:numPr>
        <w:ilvl w:val="0"/>
        <w:numId w:val="1"/>
      </w:numPr>
      <w:spacing w:line="360" w:lineRule="auto"/>
      <w:jc w:val="left"/>
    </w:pPr>
    <w:rPr>
      <w:rFonts w:eastAsia="仿宋_GB2312"/>
      <w:kern w:val="0"/>
      <w:sz w:val="24"/>
    </w:rPr>
  </w:style>
  <w:style w:type="paragraph" w:customStyle="1" w:styleId="14">
    <w:name w:val="_Style 2"/>
    <w:basedOn w:val="1"/>
    <w:qFormat/>
    <w:uiPriority w:val="34"/>
    <w:pPr>
      <w:ind w:firstLine="420" w:firstLineChars="200"/>
    </w:pPr>
    <w:rPr>
      <w:rFonts w:ascii="Calibri" w:hAnsi="Calibri"/>
      <w:szCs w:val="22"/>
    </w:rPr>
  </w:style>
  <w:style w:type="paragraph" w:customStyle="1" w:styleId="15">
    <w:name w:val="Normal_3"/>
    <w:qFormat/>
    <w:uiPriority w:val="0"/>
    <w:rPr>
      <w:rFonts w:ascii="Times New Roman" w:hAnsi="Times New Roman" w:eastAsia="Times New Roman" w:cs="Times New Roman"/>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2945</Words>
  <Characters>3239</Characters>
  <Lines>0</Lines>
  <Paragraphs>0</Paragraphs>
  <TotalTime>0</TotalTime>
  <ScaleCrop>false</ScaleCrop>
  <LinksUpToDate>false</LinksUpToDate>
  <CharactersWithSpaces>3404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2021-10-21T06:34:00Z</dcterms:created>
  <dc:creator>π π</dc:creator>
  <cp:lastModifiedBy>李庆茹</cp:lastModifiedBy>
  <cp:lastPrinted>2024-01-02T03:47:00Z</cp:lastPrinted>
  <dcterms:modified xsi:type="dcterms:W3CDTF">2025-06-11T04:40:14Z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82A4C04ED2424A42B19DDA6041AC1C1A_13</vt:lpwstr>
  </property>
  <property fmtid="{D5CDD505-2E9C-101B-9397-08002B2CF9AE}" pid="4" name="KSOTemplateDocerSaveRecord">
    <vt:lpwstr>eyJoZGlkIjoiYzVjMGE1YjBiYmQyNmEzYWYxNjg5ZWI1ZDc2MGE4YWUiLCJ1c2VySWQiOiIyNTI5NDE4MzIifQ==</vt:lpwstr>
  </property>
</Properties>
</file>