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版本号：LZBE2025-909（XDZ2025-105-N-64）20250612001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2025-2026年度社保、医保电话坐席和微信公众号服务项目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LZBE2025-909（XDZ2025-105-N-64）</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2025-2026年度社保、医保电话坐席和微信公众号服务项目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LZBE2025-909（XDZ2025-105-N-64）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2025-2026年度社保、医保电话坐席和微信公众号服务项目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2025-2026年度社保、医保电话坐席和微信公众号服务项目1项，详见采购文件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029-88855870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029-88228899转652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按差额定率累进法计算，具体收费标准参照计价格[2002]1980号、发改价格[2011]534号、发改办价格〔2003〕857号中服务类执行。中标人在取得中标通知书前，向采购代理机构交纳招标代理服务费。招标代理服务费以转账形式交纳至如下指定账户： 开户名称：龙寰项目管理咨询有限公司 开户行名称：平安银行西安高新路支行 账号：30201278016827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符合相关法律法规</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联系电话：029-88228899转652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2025-2026年度社保、医保电话坐席和微信公众号服务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2,060,000.00</w:t>
      </w:r>
    </w:p>
    <w:p>
      <w:pPr>
        <w:pStyle w:val="null3"/>
      </w:pPr>
      <w:r>
        <w:rPr>
          <w:rFonts w:ascii="仿宋_GB2312" w:hAnsi="仿宋_GB2312" w:cs="仿宋_GB2312" w:eastAsia="仿宋_GB2312"/>
        </w:rPr>
        <w:t>采购包最高限价（元）: 2,060,000.00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2025-2026年度社保、医保电话坐席和微信公众号服务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标的名称：2025-2026年度社保、医保电话坐席和微信公众号服务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一、服务内容：</w:t>
            </w:r>
          </w:p>
          <w:p>
            <w:pPr>
              <w:pStyle w:val="null3"/>
              <w:ind w:firstLine="420"/>
              <w:jc w:val="left"/>
            </w:pPr>
            <w:r>
              <w:rPr>
                <w:rFonts w:ascii="仿宋_GB2312" w:hAnsi="仿宋_GB2312" w:cs="仿宋_GB2312" w:eastAsia="仿宋_GB2312"/>
                <w:sz w:val="21"/>
              </w:rPr>
              <w:t>服务主要包括三个方面，即“座席电话服务”和“微信公众号运维服务”、政务大厅驻场服务。</w:t>
            </w:r>
          </w:p>
          <w:p>
            <w:pPr>
              <w:pStyle w:val="null3"/>
              <w:ind w:firstLine="422"/>
              <w:jc w:val="both"/>
            </w:pPr>
            <w:r>
              <w:rPr>
                <w:rFonts w:ascii="仿宋_GB2312" w:hAnsi="仿宋_GB2312" w:cs="仿宋_GB2312" w:eastAsia="仿宋_GB2312"/>
                <w:sz w:val="21"/>
                <w:b/>
              </w:rPr>
              <w:t>（一）座席</w:t>
            </w:r>
            <w:r>
              <w:rPr>
                <w:rFonts w:ascii="仿宋_GB2312" w:hAnsi="仿宋_GB2312" w:cs="仿宋_GB2312" w:eastAsia="仿宋_GB2312"/>
                <w:sz w:val="21"/>
                <w:b/>
                <w:color w:val="000000"/>
              </w:rPr>
              <w:t>电话服务</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咨询接线</w:t>
            </w:r>
          </w:p>
          <w:p>
            <w:pPr>
              <w:pStyle w:val="null3"/>
              <w:ind w:firstLine="420"/>
              <w:jc w:val="both"/>
            </w:pPr>
            <w:r>
              <w:rPr>
                <w:rFonts w:ascii="仿宋_GB2312" w:hAnsi="仿宋_GB2312" w:cs="仿宋_GB2312" w:eastAsia="仿宋_GB2312"/>
                <w:sz w:val="21"/>
                <w:color w:val="000000"/>
              </w:rPr>
              <w:t>为咨询人提供高新区社会保险、医疗保险、人事代理等相关政策法规、业务流程和办事指南等相关问题的答复。每天8:30至18:00全天不间断服务，按国家法定节假日休息。如遇突发事件或特殊情况，则根据社会事业服务局要求，安排值班和应急工作。</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电话外呼</w:t>
            </w:r>
          </w:p>
          <w:p>
            <w:pPr>
              <w:pStyle w:val="null3"/>
              <w:ind w:firstLine="420"/>
              <w:jc w:val="both"/>
            </w:pPr>
            <w:r>
              <w:rPr>
                <w:rFonts w:ascii="仿宋_GB2312" w:hAnsi="仿宋_GB2312" w:cs="仿宋_GB2312" w:eastAsia="仿宋_GB2312"/>
                <w:sz w:val="21"/>
                <w:color w:val="000000"/>
              </w:rPr>
              <w:t>根据工作需要，为服务对象提供社会事业服务局相关业务的告知、情况反馈和业务提醒等工作。</w:t>
            </w:r>
          </w:p>
          <w:p>
            <w:pPr>
              <w:pStyle w:val="null3"/>
              <w:ind w:firstLine="64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服务要求</w:t>
            </w:r>
          </w:p>
          <w:p>
            <w:pPr>
              <w:pStyle w:val="null3"/>
              <w:ind w:firstLine="420"/>
              <w:jc w:val="both"/>
            </w:pPr>
            <w:r>
              <w:rPr>
                <w:rFonts w:ascii="仿宋_GB2312" w:hAnsi="仿宋_GB2312" w:cs="仿宋_GB2312" w:eastAsia="仿宋_GB2312"/>
                <w:sz w:val="21"/>
                <w:color w:val="000000"/>
              </w:rPr>
              <w:t>（1）人员配备不少于30-40人，其中驻场人员不少于2人，微信服务不少于1人。坐席人员能够按照政策标准和业务标准，熟练答复来电咨询。</w:t>
            </w:r>
          </w:p>
          <w:p>
            <w:pPr>
              <w:pStyle w:val="null3"/>
              <w:ind w:firstLine="420"/>
              <w:jc w:val="both"/>
            </w:pPr>
            <w:r>
              <w:rPr>
                <w:rFonts w:ascii="仿宋_GB2312" w:hAnsi="仿宋_GB2312" w:cs="仿宋_GB2312" w:eastAsia="仿宋_GB2312"/>
                <w:sz w:val="21"/>
                <w:color w:val="000000"/>
              </w:rPr>
              <w:t>（2）以回复效率和群众体验为第一准则，定期优化流程，流程书面化、系统化，提升回复效率。</w:t>
            </w:r>
          </w:p>
          <w:p>
            <w:pPr>
              <w:pStyle w:val="null3"/>
              <w:ind w:firstLine="645"/>
              <w:jc w:val="left"/>
            </w:pPr>
            <w:r>
              <w:rPr>
                <w:rFonts w:ascii="仿宋_GB2312" w:hAnsi="仿宋_GB2312" w:cs="仿宋_GB2312" w:eastAsia="仿宋_GB2312"/>
                <w:sz w:val="21"/>
                <w:color w:val="000000"/>
              </w:rPr>
              <w:t>（3）电话接通率不低于99%，电话答复群众满意度确保100%。</w:t>
            </w:r>
          </w:p>
          <w:p>
            <w:pPr>
              <w:pStyle w:val="null3"/>
              <w:ind w:firstLine="645"/>
              <w:jc w:val="left"/>
            </w:pPr>
            <w:r>
              <w:rPr>
                <w:rFonts w:ascii="仿宋_GB2312" w:hAnsi="仿宋_GB2312" w:cs="仿宋_GB2312" w:eastAsia="仿宋_GB2312"/>
                <w:sz w:val="21"/>
                <w:b/>
                <w:color w:val="000000"/>
              </w:rPr>
              <w:t>（二</w:t>
            </w:r>
            <w:r>
              <w:rPr>
                <w:rFonts w:ascii="仿宋_GB2312" w:hAnsi="仿宋_GB2312" w:cs="仿宋_GB2312" w:eastAsia="仿宋_GB2312"/>
                <w:sz w:val="21"/>
                <w:b/>
              </w:rPr>
              <w:t>）微信服务</w:t>
            </w:r>
          </w:p>
          <w:p>
            <w:pPr>
              <w:pStyle w:val="null3"/>
              <w:ind w:firstLine="420"/>
              <w:jc w:val="both"/>
            </w:pPr>
            <w:r>
              <w:rPr>
                <w:rFonts w:ascii="仿宋_GB2312" w:hAnsi="仿宋_GB2312" w:cs="仿宋_GB2312" w:eastAsia="仿宋_GB2312"/>
                <w:sz w:val="21"/>
              </w:rPr>
              <w:t>主要负责“西安高新社保医保”微信公众号的信息推送、在线问答、留言回复和日常运维等。</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信息发布</w:t>
            </w:r>
          </w:p>
          <w:p>
            <w:pPr>
              <w:pStyle w:val="null3"/>
              <w:ind w:firstLine="420"/>
              <w:jc w:val="both"/>
            </w:pPr>
            <w:r>
              <w:rPr>
                <w:rFonts w:ascii="仿宋_GB2312" w:hAnsi="仿宋_GB2312" w:cs="仿宋_GB2312" w:eastAsia="仿宋_GB2312"/>
                <w:sz w:val="21"/>
              </w:rPr>
              <w:t>由社会事业服务局收集信息素材，主要包括政策法规、通知公告、业务流程、办事指南、业务咨询、工作动态等内容。根据工作需求，提供图文编辑、信息发布和技术支持等服务。每月按信息推送最大期数和条数推送相关内容，如有特殊情况，根据社会事业服务局要求随时调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在线回复</w:t>
            </w:r>
          </w:p>
          <w:p>
            <w:pPr>
              <w:pStyle w:val="null3"/>
              <w:ind w:firstLine="420"/>
              <w:jc w:val="both"/>
            </w:pPr>
            <w:r>
              <w:rPr>
                <w:rFonts w:ascii="仿宋_GB2312" w:hAnsi="仿宋_GB2312" w:cs="仿宋_GB2312" w:eastAsia="仿宋_GB2312"/>
                <w:sz w:val="21"/>
              </w:rPr>
              <w:t>负责用户通过微信公众号咨询问题的回复和推送信息留言的回复。如遇紧急情况，须及时告知社会事业服务局，根据要求妥善处理、回复。</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自动回复</w:t>
            </w:r>
          </w:p>
          <w:p>
            <w:pPr>
              <w:pStyle w:val="null3"/>
              <w:ind w:firstLine="420"/>
              <w:jc w:val="both"/>
            </w:pPr>
            <w:r>
              <w:rPr>
                <w:rFonts w:ascii="仿宋_GB2312" w:hAnsi="仿宋_GB2312" w:cs="仿宋_GB2312" w:eastAsia="仿宋_GB2312"/>
                <w:sz w:val="21"/>
              </w:rPr>
              <w:t>开发微信公众号自动回复功能，对于群众通过微信在线咨询的问题，特别是日常问题和热点问题要实现自动回复，并定期更新，确保回复准确无误。</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公众号运维</w:t>
            </w:r>
          </w:p>
          <w:p>
            <w:pPr>
              <w:pStyle w:val="null3"/>
              <w:ind w:firstLine="420"/>
              <w:jc w:val="both"/>
            </w:pPr>
            <w:r>
              <w:rPr>
                <w:rFonts w:ascii="仿宋_GB2312" w:hAnsi="仿宋_GB2312" w:cs="仿宋_GB2312" w:eastAsia="仿宋_GB2312"/>
                <w:sz w:val="21"/>
              </w:rPr>
              <w:t>包括微信公众号年审提交、菜单维护和必要的硬件及技术支持。</w:t>
            </w:r>
          </w:p>
          <w:p>
            <w:pPr>
              <w:pStyle w:val="null3"/>
              <w:ind w:firstLine="422"/>
              <w:jc w:val="both"/>
            </w:pPr>
            <w:r>
              <w:rPr>
                <w:rFonts w:ascii="仿宋_GB2312" w:hAnsi="仿宋_GB2312" w:cs="仿宋_GB2312" w:eastAsia="仿宋_GB2312"/>
                <w:sz w:val="21"/>
                <w:b/>
              </w:rPr>
              <w:t>（三）驻场服务及轮岗学习。</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安排不少于2人作为政务大厅驻场联络人，主要负责做好社会事业服务局与坐席人员的沟通对接，1名负责电话接线，1名长期派驻，并带领咨询团队，进行培训。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为熟悉业务，另需定期固定派驻2-3人在咨询窗口进行轮岗学习，轮岗周期根据社会事业服务局具体安排进行。</w:t>
            </w:r>
          </w:p>
          <w:p>
            <w:pPr>
              <w:pStyle w:val="null3"/>
              <w:ind w:firstLine="422"/>
              <w:jc w:val="left"/>
            </w:pPr>
            <w:r>
              <w:rPr>
                <w:rFonts w:ascii="仿宋_GB2312" w:hAnsi="仿宋_GB2312" w:cs="仿宋_GB2312" w:eastAsia="仿宋_GB2312"/>
                <w:sz w:val="21"/>
                <w:b/>
              </w:rPr>
              <w:t>二、项目周期:</w:t>
            </w:r>
            <w:r>
              <w:rPr>
                <w:rFonts w:ascii="仿宋_GB2312" w:hAnsi="仿宋_GB2312" w:cs="仿宋_GB2312" w:eastAsia="仿宋_GB2312"/>
                <w:sz w:val="21"/>
              </w:rPr>
              <w:t>2025</w:t>
            </w:r>
            <w:r>
              <w:rPr>
                <w:rFonts w:ascii="仿宋_GB2312" w:hAnsi="仿宋_GB2312" w:cs="仿宋_GB2312" w:eastAsia="仿宋_GB2312"/>
                <w:sz w:val="21"/>
              </w:rPr>
              <w:t>年8月1日至2026年7月31日（具体项目周期以正式合同为准）</w:t>
            </w:r>
          </w:p>
          <w:p>
            <w:pPr>
              <w:pStyle w:val="null3"/>
              <w:ind w:firstLine="422"/>
              <w:jc w:val="both"/>
            </w:pPr>
            <w:r>
              <w:rPr>
                <w:rFonts w:ascii="仿宋_GB2312" w:hAnsi="仿宋_GB2312" w:cs="仿宋_GB2312" w:eastAsia="仿宋_GB2312"/>
                <w:sz w:val="21"/>
                <w:b/>
              </w:rPr>
              <w:t>三、项目要求:</w:t>
            </w:r>
          </w:p>
          <w:p>
            <w:pPr>
              <w:pStyle w:val="null3"/>
              <w:ind w:firstLine="422"/>
              <w:jc w:val="left"/>
            </w:pPr>
            <w:r>
              <w:rPr>
                <w:rFonts w:ascii="仿宋_GB2312" w:hAnsi="仿宋_GB2312" w:cs="仿宋_GB2312" w:eastAsia="仿宋_GB2312"/>
                <w:sz w:val="21"/>
                <w:b/>
                <w:color w:val="000000"/>
              </w:rPr>
              <w:t>（一）团队机制</w:t>
            </w:r>
          </w:p>
          <w:p>
            <w:pPr>
              <w:pStyle w:val="null3"/>
              <w:ind w:firstLine="64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提供电话服务和微信服务的人员及相应设备，并要有一支固定的、专业的项目团队，并向社会事业服务局提供团队人员的履历信息表。</w:t>
            </w:r>
          </w:p>
          <w:p>
            <w:pPr>
              <w:pStyle w:val="null3"/>
              <w:ind w:firstLine="64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安排人员标准均应达到以下要求：</w:t>
            </w:r>
          </w:p>
          <w:p>
            <w:pPr>
              <w:pStyle w:val="null3"/>
              <w:ind w:firstLine="645"/>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大中专(含)以上学历;</w:t>
            </w:r>
          </w:p>
          <w:p>
            <w:pPr>
              <w:pStyle w:val="null3"/>
              <w:ind w:firstLine="645"/>
              <w:jc w:val="left"/>
            </w:pPr>
            <w:r>
              <w:rPr>
                <w:rFonts w:ascii="仿宋_GB2312" w:hAnsi="仿宋_GB2312" w:cs="仿宋_GB2312" w:eastAsia="仿宋_GB2312"/>
                <w:sz w:val="21"/>
                <w:color w:val="000000"/>
              </w:rPr>
              <w:t>②具有相关工作经验优先；</w:t>
            </w:r>
          </w:p>
          <w:p>
            <w:pPr>
              <w:pStyle w:val="null3"/>
              <w:ind w:firstLine="645"/>
              <w:jc w:val="left"/>
            </w:pPr>
            <w:r>
              <w:rPr>
                <w:rFonts w:ascii="仿宋_GB2312" w:hAnsi="仿宋_GB2312" w:cs="仿宋_GB2312" w:eastAsia="仿宋_GB2312"/>
                <w:sz w:val="21"/>
                <w:color w:val="000000"/>
              </w:rPr>
              <w:t>③思维清晰,具有较强的语言表达能力；</w:t>
            </w:r>
          </w:p>
          <w:p>
            <w:pPr>
              <w:pStyle w:val="null3"/>
              <w:ind w:firstLine="645"/>
              <w:jc w:val="left"/>
            </w:pPr>
            <w:r>
              <w:rPr>
                <w:rFonts w:ascii="仿宋_GB2312" w:hAnsi="仿宋_GB2312" w:cs="仿宋_GB2312" w:eastAsia="仿宋_GB2312"/>
                <w:sz w:val="21"/>
                <w:color w:val="000000"/>
              </w:rPr>
              <w:t>④熟知热线电话受理范围内的相关政策和业务知识；</w:t>
            </w:r>
          </w:p>
          <w:p>
            <w:pPr>
              <w:pStyle w:val="null3"/>
              <w:ind w:firstLine="645"/>
              <w:jc w:val="left"/>
            </w:pPr>
            <w:r>
              <w:rPr>
                <w:rFonts w:ascii="仿宋_GB2312" w:hAnsi="仿宋_GB2312" w:cs="仿宋_GB2312" w:eastAsia="仿宋_GB2312"/>
                <w:sz w:val="21"/>
                <w:color w:val="000000"/>
              </w:rPr>
              <w:t>⑤具备较强的服务意识和语言表达能力，良好的沟通能力和记忆能力，良好的心理承受能力和学习能力。</w:t>
            </w:r>
          </w:p>
          <w:p>
            <w:pPr>
              <w:pStyle w:val="null3"/>
              <w:ind w:firstLine="64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福利待遇要求：须依照国家、省市相关规定, 为服务外包座席记录人员办理合法的劳动用工手续，依法缴纳社会保险，并签订劳动合同。应根据西安市有关规定，按月足额支付其员工的工资。</w:t>
            </w:r>
          </w:p>
          <w:p>
            <w:pPr>
              <w:pStyle w:val="null3"/>
              <w:ind w:firstLine="645"/>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负责对其工作人员进行日常管理、量化考核，工资发放，</w:t>
            </w:r>
            <w:r>
              <w:rPr>
                <w:rFonts w:ascii="仿宋_GB2312" w:hAnsi="仿宋_GB2312" w:cs="仿宋_GB2312" w:eastAsia="仿宋_GB2312"/>
                <w:sz w:val="21"/>
              </w:rPr>
              <w:t>劳动关系管理、法律纠纷与劳动争议处理等工作，</w:t>
            </w:r>
            <w:r>
              <w:rPr>
                <w:rFonts w:ascii="仿宋_GB2312" w:hAnsi="仿宋_GB2312" w:cs="仿宋_GB2312" w:eastAsia="仿宋_GB2312"/>
                <w:sz w:val="21"/>
                <w:color w:val="000000"/>
              </w:rPr>
              <w:t>确保承揽的电话咨询和微信服务外包工作顺利进行。</w:t>
            </w:r>
          </w:p>
          <w:p>
            <w:pPr>
              <w:pStyle w:val="null3"/>
              <w:ind w:firstLine="645"/>
              <w:jc w:val="left"/>
            </w:pPr>
            <w:r>
              <w:rPr>
                <w:rFonts w:ascii="仿宋_GB2312" w:hAnsi="仿宋_GB2312" w:cs="仿宋_GB2312" w:eastAsia="仿宋_GB2312"/>
                <w:sz w:val="21"/>
                <w:b/>
                <w:color w:val="000000"/>
              </w:rPr>
              <w:t>（二）报告机制</w:t>
            </w:r>
          </w:p>
          <w:p>
            <w:pPr>
              <w:pStyle w:val="null3"/>
              <w:ind w:firstLine="645"/>
              <w:jc w:val="left"/>
            </w:pPr>
            <w:r>
              <w:rPr>
                <w:rFonts w:ascii="仿宋_GB2312" w:hAnsi="仿宋_GB2312" w:cs="仿宋_GB2312" w:eastAsia="仿宋_GB2312"/>
                <w:sz w:val="21"/>
                <w:color w:val="000000"/>
              </w:rPr>
              <w:t>负责每双周、每月进行相关数据统计，并向社会事业服务局提供周、月工作报告，包括但不限于接线量、满意度、热点问题、难点问题、常规问题梳理等情况。负责梳理近一周、近一个月的业务咨询热点，同社会事业服务局确认形成标准答案，更新坐席咨询和微信咨询知识库，并对工作人员进行再培训。</w:t>
            </w:r>
          </w:p>
          <w:p>
            <w:pPr>
              <w:pStyle w:val="null3"/>
              <w:ind w:firstLine="645"/>
              <w:jc w:val="left"/>
            </w:pPr>
            <w:r>
              <w:rPr>
                <w:rFonts w:ascii="仿宋_GB2312" w:hAnsi="仿宋_GB2312" w:cs="仿宋_GB2312" w:eastAsia="仿宋_GB2312"/>
                <w:sz w:val="21"/>
                <w:b/>
                <w:color w:val="000000"/>
              </w:rPr>
              <w:t>（三）沟通机制</w:t>
            </w:r>
          </w:p>
          <w:p>
            <w:pPr>
              <w:pStyle w:val="null3"/>
              <w:ind w:firstLine="645"/>
              <w:jc w:val="left"/>
            </w:pPr>
            <w:r>
              <w:rPr>
                <w:rFonts w:ascii="仿宋_GB2312" w:hAnsi="仿宋_GB2312" w:cs="仿宋_GB2312" w:eastAsia="仿宋_GB2312"/>
                <w:sz w:val="21"/>
                <w:color w:val="000000"/>
              </w:rPr>
              <w:t>与社会事业服务局建立定期沟通机制，及时对接工作进展情况；如有需要同社会事业服务局协商或解决的重大问题，须以书面形式提交。</w:t>
            </w:r>
          </w:p>
          <w:p>
            <w:pPr>
              <w:pStyle w:val="null3"/>
              <w:ind w:firstLine="645"/>
              <w:jc w:val="left"/>
            </w:pPr>
            <w:r>
              <w:rPr>
                <w:rFonts w:ascii="仿宋_GB2312" w:hAnsi="仿宋_GB2312" w:cs="仿宋_GB2312" w:eastAsia="仿宋_GB2312"/>
                <w:sz w:val="21"/>
                <w:b/>
                <w:color w:val="000000"/>
              </w:rPr>
              <w:t>（四）建立“知识库”机制</w:t>
            </w:r>
          </w:p>
          <w:p>
            <w:pPr>
              <w:pStyle w:val="null3"/>
              <w:ind w:firstLine="645"/>
              <w:jc w:val="left"/>
            </w:pPr>
            <w:r>
              <w:rPr>
                <w:rFonts w:ascii="仿宋_GB2312" w:hAnsi="仿宋_GB2312" w:cs="仿宋_GB2312" w:eastAsia="仿宋_GB2312"/>
                <w:sz w:val="21"/>
                <w:color w:val="000000"/>
              </w:rPr>
              <w:t>对所有回答过的内容</w:t>
            </w:r>
            <w:r>
              <w:rPr>
                <w:rFonts w:ascii="仿宋_GB2312" w:hAnsi="仿宋_GB2312" w:cs="仿宋_GB2312" w:eastAsia="仿宋_GB2312"/>
                <w:sz w:val="21"/>
                <w:color w:val="000000"/>
              </w:rPr>
              <w:t>要归纳、整</w:t>
            </w:r>
            <w:r>
              <w:rPr>
                <w:rFonts w:ascii="仿宋_GB2312" w:hAnsi="仿宋_GB2312" w:cs="仿宋_GB2312" w:eastAsia="仿宋_GB2312"/>
                <w:sz w:val="21"/>
                <w:color w:val="000000"/>
              </w:rPr>
              <w:t>理、更新，经与社会事业服务局确认后，对员工进行培训。知识库原则上每周更新</w:t>
            </w:r>
            <w:r>
              <w:rPr>
                <w:rFonts w:ascii="仿宋_GB2312" w:hAnsi="仿宋_GB2312" w:cs="仿宋_GB2312" w:eastAsia="仿宋_GB2312"/>
                <w:sz w:val="21"/>
                <w:color w:val="000000"/>
              </w:rPr>
              <w:t>一次，可视工作需要随时更新。</w:t>
            </w:r>
          </w:p>
          <w:p>
            <w:pPr>
              <w:pStyle w:val="null3"/>
              <w:ind w:firstLine="645"/>
              <w:jc w:val="left"/>
            </w:pPr>
            <w:r>
              <w:rPr>
                <w:rFonts w:ascii="仿宋_GB2312" w:hAnsi="仿宋_GB2312" w:cs="仿宋_GB2312" w:eastAsia="仿宋_GB2312"/>
                <w:sz w:val="21"/>
                <w:b/>
                <w:color w:val="000000"/>
              </w:rPr>
              <w:t>（五）保密机制</w:t>
            </w:r>
          </w:p>
          <w:p>
            <w:pPr>
              <w:pStyle w:val="null3"/>
              <w:ind w:firstLine="645"/>
              <w:jc w:val="left"/>
            </w:pPr>
            <w:r>
              <w:rPr>
                <w:rFonts w:ascii="仿宋_GB2312" w:hAnsi="仿宋_GB2312" w:cs="仿宋_GB2312" w:eastAsia="仿宋_GB2312"/>
                <w:sz w:val="21"/>
                <w:color w:val="000000"/>
              </w:rPr>
              <w:t>业务咨询回复内容、信息发布内容以及“知识库”的版权归社会事业服务局所有。双方签订保密协议，若未履行保密协议，则依据保密协议相关约定处理。</w:t>
            </w:r>
          </w:p>
          <w:p>
            <w:pPr>
              <w:pStyle w:val="null3"/>
              <w:ind w:firstLine="645"/>
              <w:jc w:val="left"/>
            </w:pPr>
            <w:r>
              <w:rPr>
                <w:rFonts w:ascii="仿宋_GB2312" w:hAnsi="仿宋_GB2312" w:cs="仿宋_GB2312" w:eastAsia="仿宋_GB2312"/>
                <w:sz w:val="21"/>
                <w:b/>
                <w:color w:val="000000"/>
              </w:rPr>
              <w:t>（六）应急机制</w:t>
            </w:r>
          </w:p>
          <w:p>
            <w:pPr>
              <w:pStyle w:val="null3"/>
              <w:ind w:firstLine="64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如遇政策业务发生重大变化或重大调整，导致咨询量剧增，须临时增加座席人员，有效缓解接线、回复压力。</w:t>
            </w:r>
          </w:p>
          <w:p>
            <w:pPr>
              <w:pStyle w:val="null3"/>
              <w:ind w:firstLine="64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为确保电话咨询和微信服务工作的连续性，若因客观原因，导致项目发生变化，项目外包单位应确保新承接单位可择优录取原单位工作人员。</w:t>
            </w:r>
          </w:p>
          <w:p>
            <w:pPr>
              <w:pStyle w:val="null3"/>
              <w:ind w:firstLine="422"/>
              <w:jc w:val="left"/>
            </w:pPr>
            <w:r>
              <w:rPr>
                <w:rFonts w:ascii="仿宋_GB2312" w:hAnsi="仿宋_GB2312" w:cs="仿宋_GB2312" w:eastAsia="仿宋_GB2312"/>
                <w:sz w:val="21"/>
                <w:b/>
                <w:color w:val="000000"/>
              </w:rPr>
              <w:t>（七）培训学习机制</w:t>
            </w:r>
          </w:p>
          <w:p>
            <w:pPr>
              <w:pStyle w:val="null3"/>
              <w:ind w:firstLine="64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内部培训：项目负责组织座席人员的日常培训，必要时，社会事业服务局可对培训方式和要求进行指导、调整。</w:t>
            </w:r>
          </w:p>
          <w:p>
            <w:pPr>
              <w:pStyle w:val="null3"/>
              <w:ind w:firstLine="64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外部培训：积极参加社会事业服务局组织现场培训、线上培训。</w:t>
            </w:r>
          </w:p>
          <w:p>
            <w:pPr>
              <w:pStyle w:val="null3"/>
              <w:ind w:firstLine="64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轮岗学习：安排坐席人员在政务大厅进行学习，定期轮换。</w:t>
            </w:r>
          </w:p>
          <w:p>
            <w:pPr>
              <w:pStyle w:val="null3"/>
              <w:ind w:firstLine="422"/>
              <w:jc w:val="left"/>
            </w:pPr>
            <w:r>
              <w:rPr>
                <w:rFonts w:ascii="仿宋_GB2312" w:hAnsi="仿宋_GB2312" w:cs="仿宋_GB2312" w:eastAsia="仿宋_GB2312"/>
                <w:sz w:val="21"/>
                <w:b/>
                <w:color w:val="000000"/>
              </w:rPr>
              <w:t>（八）硬件保障机制</w:t>
            </w:r>
          </w:p>
          <w:p>
            <w:pPr>
              <w:pStyle w:val="null3"/>
              <w:spacing w:after="120"/>
              <w:ind w:firstLine="420"/>
              <w:jc w:val="both"/>
            </w:pPr>
            <w:r>
              <w:rPr>
                <w:rFonts w:ascii="仿宋_GB2312" w:hAnsi="仿宋_GB2312" w:cs="仿宋_GB2312" w:eastAsia="仿宋_GB2312"/>
                <w:sz w:val="21"/>
                <w:color w:val="000000"/>
              </w:rPr>
              <w:t>提供外包坐席话务咨询服务所涉及的硬件设备及通信维护，包含但不限于电脑、话机、耳机、交换机等。</w:t>
            </w:r>
          </w:p>
          <w:p>
            <w:pPr>
              <w:pStyle w:val="null3"/>
              <w:numPr>
                <w:ilvl w:val="0"/>
                <w:numId w:val="1"/>
              </w:numPr>
              <w:spacing w:after="120"/>
              <w:jc w:val="both"/>
            </w:pPr>
            <w:r>
              <w:rPr>
                <w:rFonts w:ascii="仿宋_GB2312" w:hAnsi="仿宋_GB2312" w:cs="仿宋_GB2312" w:eastAsia="仿宋_GB2312"/>
                <w:sz w:val="21"/>
                <w:b/>
                <w:color w:val="000000"/>
              </w:rPr>
              <w:t>考核机制</w:t>
            </w:r>
          </w:p>
          <w:p>
            <w:pPr>
              <w:pStyle w:val="null3"/>
              <w:ind w:firstLine="645"/>
              <w:jc w:val="left"/>
            </w:pPr>
            <w:r>
              <w:rPr>
                <w:rFonts w:ascii="仿宋_GB2312" w:hAnsi="仿宋_GB2312" w:cs="仿宋_GB2312" w:eastAsia="仿宋_GB2312"/>
                <w:sz w:val="21"/>
                <w:color w:val="000000"/>
              </w:rPr>
              <w:t>需为社会事业服务局提供考核的必要设备，包括但不限于远程视频监控、电话录音记录等。社会事业服务局对电话接通率、接通时间、通话情况满意度、答复准确性及人员管理情况定期进行抽查，同时记录抽查结果，抽查结果作为项目考核依据在项目付款时予以体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left"/>
            </w:pPr>
            <w:r>
              <w:rPr>
                <w:rFonts w:ascii="仿宋_GB2312" w:hAnsi="仿宋_GB2312" w:cs="仿宋_GB2312" w:eastAsia="仿宋_GB2312"/>
                <w:sz w:val="21"/>
                <w:b/>
              </w:rPr>
              <w:t>四、付款方式：</w:t>
            </w:r>
          </w:p>
          <w:p>
            <w:pPr>
              <w:pStyle w:val="null3"/>
              <w:ind w:firstLine="422"/>
              <w:jc w:val="both"/>
            </w:pPr>
            <w:r>
              <w:rPr>
                <w:rFonts w:ascii="仿宋_GB2312" w:hAnsi="仿宋_GB2312" w:cs="仿宋_GB2312" w:eastAsia="仿宋_GB2312"/>
                <w:sz w:val="21"/>
                <w:b/>
              </w:rPr>
              <w:t>（1）、首付款（合同签订后，一个月内履行付款手续，支付合同总价款的40%；）（2）、二次付款（合作签订的第九个月，一个月内履行付款手续，支付合同总价款的40%；）（3）尾款（合同期满且经甲方考核验收格后一个月内履行付款手续，支付剩余合同价款。）</w:t>
            </w:r>
          </w:p>
          <w:p>
            <w:pPr>
              <w:pStyle w:val="null3"/>
              <w:ind w:firstLine="422"/>
              <w:jc w:val="both"/>
            </w:pPr>
            <w:r>
              <w:rPr>
                <w:rFonts w:ascii="仿宋_GB2312" w:hAnsi="仿宋_GB2312" w:cs="仿宋_GB2312" w:eastAsia="仿宋_GB2312"/>
                <w:sz w:val="21"/>
                <w:b/>
              </w:rPr>
              <w:t>（二）结算方式：银行转账。</w:t>
            </w:r>
          </w:p>
          <w:p>
            <w:pPr>
              <w:pStyle w:val="null3"/>
              <w:ind w:firstLine="422"/>
              <w:jc w:val="both"/>
            </w:pPr>
            <w:r>
              <w:rPr>
                <w:rFonts w:ascii="仿宋_GB2312" w:hAnsi="仿宋_GB2312" w:cs="仿宋_GB2312" w:eastAsia="仿宋_GB2312"/>
                <w:sz w:val="21"/>
                <w:b/>
              </w:rPr>
              <w:t>（三）支付方式：</w:t>
            </w:r>
            <w:r>
              <w:rPr>
                <w:rFonts w:ascii="仿宋_GB2312" w:hAnsi="仿宋_GB2312" w:cs="仿宋_GB2312" w:eastAsia="仿宋_GB2312"/>
                <w:sz w:val="21"/>
                <w:b/>
              </w:rPr>
              <w:t>由</w:t>
            </w:r>
            <w:r>
              <w:rPr>
                <w:rFonts w:ascii="仿宋_GB2312" w:hAnsi="仿宋_GB2312" w:cs="仿宋_GB2312" w:eastAsia="仿宋_GB2312"/>
                <w:sz w:val="21"/>
                <w:b/>
              </w:rPr>
              <w:t>甲方</w:t>
            </w:r>
            <w:r>
              <w:rPr>
                <w:rFonts w:ascii="仿宋_GB2312" w:hAnsi="仿宋_GB2312" w:cs="仿宋_GB2312" w:eastAsia="仿宋_GB2312"/>
                <w:sz w:val="21"/>
                <w:b/>
              </w:rPr>
              <w:t>负责结算，合同签订后，乙方在接受付款前，开具全额发票给甲方。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2025年8月1日至2026年7月31日（具体项目周期以正式合同为准）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首付款：合同签订后合同签订后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二次付款：合作签订的第九个月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尾款：合同期满且经甲方考核验收格后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3.5.1、付款方式说明：因电子化交易系统设置、本章3.3.5条款（支付约定）无法修改，因此，此处的付款方式说明是对3.3.5条款支付约定的解释、补充及说明，若出现不一致时，以此处付款方式要求为准： 本项目付款方式为： （1）、首付款（合同签订后，一个月内履行付款手续，支付合同总价款的40%；）（2）、二次付款（合作签订的第九个月，一个月内履行付款手续，支付合同总价款的40%；）（3）尾款（合同期满且经甲方考核验收格后一个月内履行付款手续，支付剩余合同价款。） （二）结算方式：银行转账。 （三）支付方式：由甲方负责结算，合同签订后，乙方在接受付款前，开具全额发票给甲方。 3.5.2、采购标的对应的中小企业划分标准所属行业为租赁和商务服务业。 划型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3.5.3、需要落实的政府采购政策：（1）《国务院办公厅关于建立政府强制采购节能产品制度的通知》（国办发〔2007〕51号）；（2）《财政部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3.5.4、为顺利推进政府采购电子化交易平台应用工作，供应商需要在线提交所有通过电子化交易平台实施的政府采购项目的投标文件，同时，线下提交纸质投标文件正本一份、副本一份、电子版一份（U盘壹份，电子版文件需为上传至系统后签字盖章的PDF版文件），具体要求详见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三、资格证明文件.docx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六、承诺书.docx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三、资格证明文件.docx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的报价明显低于其他通过符合性审查供应商的报价，有可能影响产品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w:t>
            </w:r>
          </w:p>
        </w:tc>
        <w:tc>
          <w:tcPr>
            <w:tcW w:type="dxa" w:w="1661"/>
          </w:tcPr>
          <w:p>
            <w:pPr>
              <w:pStyle w:val="null3"/>
            </w:pPr>
            <w:r>
              <w:rPr>
                <w:rFonts w:ascii="仿宋_GB2312" w:hAnsi="仿宋_GB2312" w:cs="仿宋_GB2312" w:eastAsia="仿宋_GB2312"/>
              </w:rPr>
              <w:t>开标一览表 标的清单 一、开标一览表（唱标报告）.docx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参加的，须提供法定代表人（单位负责人）身份证明（附法定代表人（单位负责人）身份证复印件）；法定代表人（单位负责人）授权他人参加的，须提供法定代表人（单位负责人）委托授权书（附法定代表人（单位负责人）、被授权人身份证复印件、被授权人社社保缴纳证明）；</w:t>
            </w:r>
          </w:p>
        </w:tc>
        <w:tc>
          <w:tcPr>
            <w:tcW w:type="dxa" w:w="3322"/>
          </w:tcPr>
          <w:p>
            <w:pPr>
              <w:pStyle w:val="null3"/>
            </w:pPr>
            <w:r>
              <w:rPr>
                <w:rFonts w:ascii="仿宋_GB2312" w:hAnsi="仿宋_GB2312" w:cs="仿宋_GB2312" w:eastAsia="仿宋_GB2312"/>
              </w:rPr>
              <w:t>见招标文件格式“二、法定代表人（单位负责人/自然人）身份证明、法定代表人授权委托书”要求。</w:t>
            </w:r>
          </w:p>
        </w:tc>
        <w:tc>
          <w:tcPr>
            <w:tcW w:type="dxa" w:w="1661"/>
          </w:tcPr>
          <w:p>
            <w:pPr>
              <w:pStyle w:val="null3"/>
            </w:pPr>
            <w:r>
              <w:rPr>
                <w:rFonts w:ascii="仿宋_GB2312" w:hAnsi="仿宋_GB2312" w:cs="仿宋_GB2312" w:eastAsia="仿宋_GB2312"/>
              </w:rPr>
              <w:t>投标文件封面 二、法定代表人身份证明及法定代表人授权委托书.docx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内容无重大缺漏项，报价唯一，且没有高于采购预算。</w:t>
            </w:r>
          </w:p>
        </w:tc>
        <w:tc>
          <w:tcPr>
            <w:tcW w:type="dxa" w:w="1661"/>
          </w:tcPr>
          <w:p>
            <w:pPr>
              <w:pStyle w:val="null3"/>
            </w:pPr>
            <w:r>
              <w:rPr>
                <w:rFonts w:ascii="仿宋_GB2312" w:hAnsi="仿宋_GB2312" w:cs="仿宋_GB2312" w:eastAsia="仿宋_GB2312"/>
              </w:rPr>
              <w:t>开标一览表 投标文件封面 一、开标一览表（唱标报告）.docx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投标文件的签署、加盖印章合格、有效；</w:t>
            </w:r>
          </w:p>
        </w:tc>
        <w:tc>
          <w:tcPr>
            <w:tcW w:type="dxa" w:w="1661"/>
          </w:tcPr>
          <w:p>
            <w:pPr>
              <w:pStyle w:val="null3"/>
            </w:pPr>
            <w:r>
              <w:rPr>
                <w:rFonts w:ascii="仿宋_GB2312" w:hAnsi="仿宋_GB2312" w:cs="仿宋_GB2312" w:eastAsia="仿宋_GB2312"/>
              </w:rPr>
              <w:t>开标一览表 三、资格证明文件.docx 五、商务响应及偏离表.docx 中小企业声明函 投标函 残疾人福利性单位声明函 六、承诺书.docx 标的清单 四、投标方案.docx 投标文件封面 二、法定代表人身份证明及法定代表人授权委托书.docx 一、开标一览表（唱标报告）.docx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项目周期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投标文件封面 一、开标一览表（唱标报告）.docx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投标文件未出现招标文件、法律法规规定的无效响应情形。</w:t>
            </w:r>
          </w:p>
        </w:tc>
        <w:tc>
          <w:tcPr>
            <w:tcW w:type="dxa" w:w="1661"/>
          </w:tcPr>
          <w:p>
            <w:pPr>
              <w:pStyle w:val="null3"/>
            </w:pPr>
            <w:r>
              <w:rPr>
                <w:rFonts w:ascii="仿宋_GB2312" w:hAnsi="仿宋_GB2312" w:cs="仿宋_GB2312" w:eastAsia="仿宋_GB2312"/>
              </w:rPr>
              <w:t>开标一览表 三、资格证明文件.docx 五、商务响应及偏离表.docx 中小企业声明函 投标函 残疾人福利性单位声明函 六、承诺书.docx 标的清单 投标文件封面 四、投标方案.docx 二、法定代表人身份证明及法定代表人授权委托书.docx 一、开标一览表（唱标报告）.docx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针对本项目提出适用于本项目的总体方案，总体方案包括：①坐席电话服务方案②微信公众号运维服务方案③政务大厅驻场服务方案；每1单项满分为7分，本项最多得21分。 二、赋分标准 1.方案详细、具体，内容齐全，针对性强，可行性强，具有科学性、合理性和严谨性，满足项目需求，得7分； 2.方案较详细，内容较齐全，较有针对性，较为科学合理，较有可行性，得5分； 3.方案内容空泛，科学性、合理性一般，可行性一般，得2分。 未提供相关内容此分项不得分。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五、商务响应及偏离表.docx</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 针对本项目的实施组织机构、人员安排有具体方案，内容包括：①人员配置列表②分工安排、职责划分、工作经验③人员管理制度；每1单项满分为4分，本项最多得12分。 二、赋分标准 1、针对本项目的实施组织机构、人员安排有具体方案，分工合理、责任明确，能确保项目顺利实施，得4分； 2、针对本项目的实施组织机构、人员安排方案及分工合理、责任较明确，基本能保证项目顺利实施，得3分； 本项目实施组织机构及人员安排、分工混乱，职责划分不明确，得1分； 未提供相关内容此分项不得分。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五、商务响应及偏离表.docx</w:t>
            </w:r>
          </w:p>
        </w:tc>
      </w:tr>
      <w:tr>
        <w:tc>
          <w:tcPr>
            <w:tcW w:type="dxa" w:w="831"/>
            <w:vMerge/>
          </w:tcPr>
          <w:p/>
        </w:tc>
        <w:tc>
          <w:tcPr>
            <w:tcW w:type="dxa" w:w="1661"/>
          </w:tcPr>
          <w:p>
            <w:pPr>
              <w:pStyle w:val="null3"/>
            </w:pPr>
            <w:r>
              <w:rPr>
                <w:rFonts w:ascii="仿宋_GB2312" w:hAnsi="仿宋_GB2312" w:cs="仿宋_GB2312" w:eastAsia="仿宋_GB2312"/>
              </w:rPr>
              <w:t>劳务纠纷处理</w:t>
            </w:r>
          </w:p>
        </w:tc>
        <w:tc>
          <w:tcPr>
            <w:tcW w:type="dxa" w:w="2492"/>
          </w:tcPr>
          <w:p>
            <w:pPr>
              <w:pStyle w:val="null3"/>
            </w:pPr>
            <w:r>
              <w:rPr>
                <w:rFonts w:ascii="仿宋_GB2312" w:hAnsi="仿宋_GB2312" w:cs="仿宋_GB2312" w:eastAsia="仿宋_GB2312"/>
              </w:rPr>
              <w:t>一、评审内容 具有具体的针对劳务纠纷的处理办法及形式，内容包括：①工作中可能出现的劳务纠纷种类②可能出现的劳务纠纷处理办法③劳务纠纷事先风险的防范措施；每1单项满分为3分，本项最多得9分。 二、赋分标准 1、劳务纠纷分类全面，处理办法合理可行，事先风险防范措施全面，效用性强，得3分； 2、劳务纠纷分类较全面，处理办法较合理可行，事先风险防范措施较全面，较为有效，得2分； 3、劳务纠纷分类简单，处理办法及防范措施欠合理，得1分； 未提供相关内容此分项不得分。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五、商务响应及偏离表.docx</w:t>
            </w:r>
          </w:p>
        </w:tc>
      </w:tr>
      <w:tr>
        <w:tc>
          <w:tcPr>
            <w:tcW w:type="dxa" w:w="831"/>
            <w:vMerge/>
          </w:tcPr>
          <w:p/>
        </w:tc>
        <w:tc>
          <w:tcPr>
            <w:tcW w:type="dxa" w:w="1661"/>
          </w:tcPr>
          <w:p>
            <w:pPr>
              <w:pStyle w:val="null3"/>
            </w:pPr>
            <w:r>
              <w:rPr>
                <w:rFonts w:ascii="仿宋_GB2312" w:hAnsi="仿宋_GB2312" w:cs="仿宋_GB2312" w:eastAsia="仿宋_GB2312"/>
              </w:rPr>
              <w:t>岗位培训</w:t>
            </w:r>
          </w:p>
        </w:tc>
        <w:tc>
          <w:tcPr>
            <w:tcW w:type="dxa" w:w="2492"/>
          </w:tcPr>
          <w:p>
            <w:pPr>
              <w:pStyle w:val="null3"/>
            </w:pPr>
            <w:r>
              <w:rPr>
                <w:rFonts w:ascii="仿宋_GB2312" w:hAnsi="仿宋_GB2312" w:cs="仿宋_GB2312" w:eastAsia="仿宋_GB2312"/>
              </w:rPr>
              <w:t>一、评审内容 针对坐席人员、驻场人员、微信服务运维人员的工作特点和管理需要进行培训，培训内容包含：①业务培训及投诉培训的内容②培训周期及计划、培训人员等；每1单项满分为5分，本项最多得10分。 二、赋分标准 1、培训方案全面可行，针对性强得5分； 2、培训方案较全面可行得3分； 3、培训方案简单欠合理得1分； 未提供相关内容此分项不得分。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五、商务响应及偏离表.docx</w:t>
            </w:r>
          </w:p>
        </w:tc>
      </w:tr>
      <w:tr>
        <w:tc>
          <w:tcPr>
            <w:tcW w:type="dxa" w:w="831"/>
            <w:vMerge/>
          </w:tcPr>
          <w:p/>
        </w:tc>
        <w:tc>
          <w:tcPr>
            <w:tcW w:type="dxa" w:w="1661"/>
          </w:tcPr>
          <w:p>
            <w:pPr>
              <w:pStyle w:val="null3"/>
            </w:pPr>
            <w:r>
              <w:rPr>
                <w:rFonts w:ascii="仿宋_GB2312" w:hAnsi="仿宋_GB2312" w:cs="仿宋_GB2312" w:eastAsia="仿宋_GB2312"/>
              </w:rPr>
              <w:t>应急 预案</w:t>
            </w:r>
          </w:p>
        </w:tc>
        <w:tc>
          <w:tcPr>
            <w:tcW w:type="dxa" w:w="2492"/>
          </w:tcPr>
          <w:p>
            <w:pPr>
              <w:pStyle w:val="null3"/>
            </w:pPr>
            <w:r>
              <w:rPr>
                <w:rFonts w:ascii="仿宋_GB2312" w:hAnsi="仿宋_GB2312" w:cs="仿宋_GB2312" w:eastAsia="仿宋_GB2312"/>
              </w:rPr>
              <w:t>一、评审内容 针对本项目提出适用于本项目的应急预案，应急预案包括：①如遇政策业务发生重大变化等情形的处理措施②供应商根据自身过往业务经验设想可能遇见的其他紧急情形并针对此情形提出应对措施；每1单项满分为5分，本项最多得10分。 二、赋分标准 1、应急预案全面完整、贴合本项目实际情况，合理可行，针对性强，得5分； 2、应急预案较为全面完整、较为合理可行，较有针对性，得3分； 3、应急预案简单，欠合理，得1分； 未提供相关内容此分项不得分。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五、商务响应及偏离表.docx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根据本项目提出服务质量保证措施，内容包括：①保密制度②电话接通率、通话情况满意度、答复准确性等保证措施；每1单项满分为5分，本项最多得10分。 二、赋分标准 1、保密制度切实可行，保证措施合理，可实施性强，得5分； 2、保密制度及保证措施较为合理，可实施性较强，得3分； 3、保密制度及保证措施欠合理，较难保证服务质量，得1分； 未提供相关内容此分项不得分。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五、商务响应及偏离表.docx</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 根据本项目提出服务承诺和建议，内容包括：①服务承诺②合理化建议；每1单项满分为4分，本项最多得8分。 二、赋分标准 1、服务承诺全面完整，合理化建议贴合项目实施，合理可行，得4分；2、服务承诺较全面完整，合理化建议较符合本项目实施，基本可行，得3分； 3、服务承诺及合理化建议简单、欠合理，得1分； 未提供相关内容此分项不得分。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供应商须提供类似项目的合同或中标通知书（2022年1月至今）（时间以合同签订时间或中标通知书发出时间为准），每提供一份得2分，满分10分。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一、开标一览表（唱标报告）.docx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六、承诺书.docx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详见附件：一、开标一览表（唱标报告）.docx</w:t>
      </w:r>
    </w:p>
    <w:p>
      <w:pPr>
        <w:pStyle w:val="null3"/>
        <w:ind w:firstLine="960"/>
      </w:pPr>
      <w:r>
        <w:rPr>
          <w:rFonts w:ascii="仿宋_GB2312" w:hAnsi="仿宋_GB2312" w:cs="仿宋_GB2312" w:eastAsia="仿宋_GB2312"/>
        </w:rPr>
        <w:t>详见附件：二、法定代表人身份证明及法定代表人授权委托书.docx</w:t>
      </w:r>
    </w:p>
    <w:p>
      <w:pPr>
        <w:pStyle w:val="null3"/>
        <w:ind w:firstLine="960"/>
      </w:pPr>
      <w:r>
        <w:rPr>
          <w:rFonts w:ascii="仿宋_GB2312" w:hAnsi="仿宋_GB2312" w:cs="仿宋_GB2312" w:eastAsia="仿宋_GB2312"/>
        </w:rPr>
        <w:t>详见附件：三、资格证明文件.docx</w:t>
      </w:r>
    </w:p>
    <w:p>
      <w:pPr>
        <w:pStyle w:val="null3"/>
        <w:ind w:firstLine="960"/>
      </w:pPr>
      <w:r>
        <w:rPr>
          <w:rFonts w:ascii="仿宋_GB2312" w:hAnsi="仿宋_GB2312" w:cs="仿宋_GB2312" w:eastAsia="仿宋_GB2312"/>
        </w:rPr>
        <w:t>详见附件：四、投标方案.docx</w:t>
      </w:r>
    </w:p>
    <w:p>
      <w:pPr>
        <w:pStyle w:val="null3"/>
        <w:ind w:firstLine="960"/>
      </w:pPr>
      <w:r>
        <w:rPr>
          <w:rFonts w:ascii="仿宋_GB2312" w:hAnsi="仿宋_GB2312" w:cs="仿宋_GB2312" w:eastAsia="仿宋_GB2312"/>
        </w:rPr>
        <w:t>详见附件：五、商务响应及偏离表.docx</w:t>
      </w:r>
    </w:p>
    <w:p>
      <w:pPr>
        <w:pStyle w:val="null3"/>
        <w:ind w:firstLine="960"/>
      </w:pPr>
      <w:r>
        <w:rPr>
          <w:rFonts w:ascii="仿宋_GB2312" w:hAnsi="仿宋_GB2312" w:cs="仿宋_GB2312" w:eastAsia="仿宋_GB2312"/>
        </w:rPr>
        <w:t>详见附件：六、承诺书.docx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详见附件：合同主要条款及拟签订的合同文本.docx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