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版本号：SXHC2025-15220250617001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陕西天主教神哲学院土地整理项目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SXHC2025-152</w:t>
      </w:r>
      <w:r>
        <w:br/>
      </w:r>
      <w:r>
        <w:br/>
      </w:r>
      <w:r>
        <w:br/>
      </w:r>
    </w:p>
    <w:p>
      <w:pPr>
        <w:pStyle w:val="null3"/>
        <w:jc w:val="center"/>
        <w:outlineLvl w:val="2"/>
      </w:pPr>
      <w:r>
        <w:rPr>
          <w:rFonts w:ascii="仿宋_GB2312" w:hAnsi="仿宋_GB2312" w:cs="仿宋_GB2312" w:eastAsia="仿宋_GB2312"/>
          <w:sz w:val="28"/>
          <w:b/>
        </w:rPr>
        <w:t>西安高新技术产业开发区土地储备中心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西安高新技术产业开发区土地储备中心</w:t>
      </w:r>
      <w:r>
        <w:rPr>
          <w:rFonts w:ascii="仿宋_GB2312" w:hAnsi="仿宋_GB2312" w:cs="仿宋_GB2312" w:eastAsia="仿宋_GB2312"/>
        </w:rPr>
        <w:t>委托，拟对</w:t>
      </w:r>
      <w:r>
        <w:rPr>
          <w:rFonts w:ascii="仿宋_GB2312" w:hAnsi="仿宋_GB2312" w:cs="仿宋_GB2312" w:eastAsia="仿宋_GB2312"/>
        </w:rPr>
        <w:t>陕西天主教神哲学院土地整理项目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陕西天主教神哲学院土地整理项目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陕西天主教神哲学院土地整理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采购包1（陕西天主教神哲学院土地整理项目）：属于专门面向中小企业采购。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3、拟派项目负责人资质和专业要求：证书等级：二级（含二级）以上建造师注册证 专业：建筑工程专业 补充说明：具备有效的安全生产考核合格证书（B证） , 且在本单位注册，无在建项目（提供承诺书）。</w:t>
      </w:r>
    </w:p>
    <w:p>
      <w:pPr>
        <w:pStyle w:val="null3"/>
      </w:pPr>
      <w:r>
        <w:rPr>
          <w:rFonts w:ascii="仿宋_GB2312" w:hAnsi="仿宋_GB2312" w:cs="仿宋_GB2312" w:eastAsia="仿宋_GB2312"/>
        </w:rPr>
        <w:t>4、全国建筑市场监管公共服务平台截图：供应商基本信息及项目负责人的基本信息在“全国建筑市场监管公共服务平台”可查询且无不良记录。</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029-81155732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采购包1：2,962,267.32元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 号） 规定按标准下浮15%收取。 2、招标代理服务费可以采取现金、支票、银行汇票、电汇、网银等方式缴纳。 3、招标代理服务费缴纳信息： 银行户名：陕西华采招标有限公司开户银行：招商银行陕西自贸试验区西安高新科技支行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西安高新技术产业开发区土地储备中心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2,962,267.32</w:t>
      </w:r>
    </w:p>
    <w:p>
      <w:pPr>
        <w:pStyle w:val="null3"/>
      </w:pPr>
      <w:r>
        <w:rPr>
          <w:rFonts w:ascii="仿宋_GB2312" w:hAnsi="仿宋_GB2312" w:cs="仿宋_GB2312" w:eastAsia="仿宋_GB2312"/>
        </w:rPr>
        <w:t>采购包最高限价（元）: 2,962,267.32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陕西天主教神哲学院土地整理项目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2,962,267.32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标的名称：陕西天主教神哲学院土地整理项目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一、项目概况</w:t>
            </w:r>
          </w:p>
          <w:p>
            <w:pPr>
              <w:pStyle w:val="null3"/>
              <w:ind w:firstLine="400"/>
              <w:jc w:val="left"/>
            </w:pPr>
            <w:r>
              <w:rPr>
                <w:rFonts w:ascii="仿宋_GB2312" w:hAnsi="仿宋_GB2312" w:cs="仿宋_GB2312" w:eastAsia="仿宋_GB2312"/>
                <w:sz w:val="20"/>
                <w:color w:val="000000"/>
              </w:rPr>
              <w:t>（一）项目概况：陕西天主教神哲学院土地整理工作。</w:t>
            </w:r>
            <w:r>
              <w:rPr>
                <w:rFonts w:ascii="仿宋_GB2312" w:hAnsi="仿宋_GB2312" w:cs="仿宋_GB2312" w:eastAsia="仿宋_GB2312"/>
                <w:sz w:val="20"/>
              </w:rPr>
              <w:t>运距暂定</w:t>
            </w:r>
            <w:r>
              <w:rPr>
                <w:rFonts w:ascii="仿宋_GB2312" w:hAnsi="仿宋_GB2312" w:cs="仿宋_GB2312" w:eastAsia="仿宋_GB2312"/>
                <w:sz w:val="20"/>
              </w:rPr>
              <w:t>70公里。</w:t>
            </w:r>
          </w:p>
          <w:p>
            <w:pPr>
              <w:pStyle w:val="null3"/>
              <w:ind w:firstLine="400"/>
              <w:jc w:val="left"/>
            </w:pPr>
            <w:r>
              <w:rPr>
                <w:rFonts w:ascii="仿宋_GB2312" w:hAnsi="仿宋_GB2312" w:cs="仿宋_GB2312" w:eastAsia="仿宋_GB2312"/>
                <w:sz w:val="20"/>
              </w:rPr>
              <w:t>（二）总工期：</w:t>
            </w:r>
            <w:r>
              <w:rPr>
                <w:rFonts w:ascii="仿宋_GB2312" w:hAnsi="仿宋_GB2312" w:cs="仿宋_GB2312" w:eastAsia="仿宋_GB2312"/>
                <w:sz w:val="20"/>
              </w:rPr>
              <w:t>60个自然日（自甲方书面通知进场之日起计算）。</w:t>
            </w:r>
          </w:p>
          <w:p>
            <w:pPr>
              <w:pStyle w:val="null3"/>
              <w:ind w:firstLine="400"/>
              <w:jc w:val="left"/>
            </w:pPr>
            <w:r>
              <w:rPr>
                <w:rFonts w:ascii="仿宋_GB2312" w:hAnsi="仿宋_GB2312" w:cs="仿宋_GB2312" w:eastAsia="仿宋_GB2312"/>
                <w:sz w:val="20"/>
              </w:rPr>
              <w:t>（三）质量标准：符合国家现行的相关规范要求；拆除及土方工程需达到场地平整、围墙工程需通过结构安全性验收。</w:t>
            </w:r>
          </w:p>
          <w:p>
            <w:pPr>
              <w:pStyle w:val="null3"/>
              <w:ind w:firstLine="402"/>
              <w:jc w:val="left"/>
            </w:pPr>
            <w:r>
              <w:rPr>
                <w:rFonts w:ascii="仿宋_GB2312" w:hAnsi="仿宋_GB2312" w:cs="仿宋_GB2312" w:eastAsia="仿宋_GB2312"/>
                <w:sz w:val="20"/>
                <w:b/>
              </w:rPr>
              <w:t>二、工程范围及执行的法律法规、技术规范</w:t>
            </w:r>
          </w:p>
          <w:p>
            <w:pPr>
              <w:pStyle w:val="null3"/>
              <w:ind w:firstLine="400"/>
              <w:jc w:val="left"/>
            </w:pPr>
            <w:r>
              <w:rPr>
                <w:rFonts w:ascii="仿宋_GB2312" w:hAnsi="仿宋_GB2312" w:cs="仿宋_GB2312" w:eastAsia="仿宋_GB2312"/>
                <w:sz w:val="20"/>
              </w:rPr>
              <w:t>(一)工程范围：</w:t>
            </w:r>
          </w:p>
          <w:p>
            <w:pPr>
              <w:pStyle w:val="null3"/>
              <w:ind w:firstLine="400"/>
              <w:jc w:val="left"/>
            </w:pPr>
            <w:r>
              <w:rPr>
                <w:rFonts w:ascii="仿宋_GB2312" w:hAnsi="仿宋_GB2312" w:cs="仿宋_GB2312" w:eastAsia="仿宋_GB2312"/>
                <w:sz w:val="20"/>
              </w:rPr>
              <w:t>陕西天主教神哲学院用地范围内所有附着物（如临时建筑、构筑物等）的拆除及废弃物处理；</w:t>
            </w:r>
          </w:p>
          <w:p>
            <w:pPr>
              <w:pStyle w:val="null3"/>
              <w:ind w:firstLine="400"/>
              <w:jc w:val="left"/>
            </w:pPr>
            <w:r>
              <w:rPr>
                <w:rFonts w:ascii="仿宋_GB2312" w:hAnsi="仿宋_GB2312" w:cs="仿宋_GB2312" w:eastAsia="仿宋_GB2312"/>
                <w:sz w:val="20"/>
              </w:rPr>
              <w:t>原有硬化地面（如混凝土路面、场地硬化层）的破除与碎料清理；</w:t>
            </w:r>
          </w:p>
          <w:p>
            <w:pPr>
              <w:pStyle w:val="null3"/>
              <w:ind w:firstLine="400"/>
              <w:jc w:val="left"/>
            </w:pPr>
            <w:r>
              <w:rPr>
                <w:rFonts w:ascii="仿宋_GB2312" w:hAnsi="仿宋_GB2312" w:cs="仿宋_GB2312" w:eastAsia="仿宋_GB2312"/>
                <w:sz w:val="20"/>
              </w:rPr>
              <w:t>土方平衡处理（含挖方、填方、内倒运输）；</w:t>
            </w:r>
          </w:p>
          <w:p>
            <w:pPr>
              <w:pStyle w:val="null3"/>
              <w:ind w:firstLine="400"/>
              <w:jc w:val="left"/>
            </w:pPr>
            <w:r>
              <w:rPr>
                <w:rFonts w:ascii="仿宋_GB2312" w:hAnsi="仿宋_GB2312" w:cs="仿宋_GB2312" w:eastAsia="仿宋_GB2312"/>
                <w:sz w:val="20"/>
              </w:rPr>
              <w:t>新建围墙工程（包括基础施工、墙体砌筑、抹灰及饰面等，需符合安全规范）；</w:t>
            </w:r>
          </w:p>
          <w:p>
            <w:pPr>
              <w:pStyle w:val="null3"/>
              <w:ind w:firstLine="400"/>
              <w:jc w:val="left"/>
            </w:pPr>
            <w:r>
              <w:rPr>
                <w:rFonts w:ascii="仿宋_GB2312" w:hAnsi="仿宋_GB2312" w:cs="仿宋_GB2312" w:eastAsia="仿宋_GB2312"/>
                <w:sz w:val="20"/>
              </w:rPr>
              <w:t>施工范围内各类建筑垃圾、弃土的清运及合规处置。</w:t>
            </w:r>
          </w:p>
          <w:p>
            <w:pPr>
              <w:pStyle w:val="null3"/>
              <w:ind w:firstLine="400"/>
              <w:jc w:val="left"/>
            </w:pPr>
            <w:r>
              <w:rPr>
                <w:rFonts w:ascii="仿宋_GB2312" w:hAnsi="仿宋_GB2312" w:cs="仿宋_GB2312" w:eastAsia="仿宋_GB2312"/>
                <w:sz w:val="20"/>
              </w:rPr>
              <w:t>(二)执行的法律法规、技术规范包括但不限于以下规定、规范、标准：《安全生产法》、《建设工程安全生产管理条例》、《西安市扬尘污染防治条例》、《西安市房屋拆迁管理办法》、《西安市建筑垃圾管理办法》、《西安高新区治污减霾网格化管理工作实施方案》。</w:t>
            </w:r>
          </w:p>
          <w:p>
            <w:pPr>
              <w:pStyle w:val="null3"/>
              <w:ind w:firstLine="400"/>
              <w:jc w:val="left"/>
            </w:pPr>
            <w:r>
              <w:rPr>
                <w:rFonts w:ascii="仿宋_GB2312" w:hAnsi="仿宋_GB2312" w:cs="仿宋_GB2312" w:eastAsia="仿宋_GB2312"/>
                <w:sz w:val="20"/>
              </w:rPr>
              <w:t>(三)技术规范及质量要求：</w:t>
            </w:r>
          </w:p>
          <w:p>
            <w:pPr>
              <w:pStyle w:val="null3"/>
              <w:ind w:firstLine="400"/>
              <w:jc w:val="left"/>
            </w:pPr>
            <w:r>
              <w:rPr>
                <w:rFonts w:ascii="仿宋_GB2312" w:hAnsi="仿宋_GB2312" w:cs="仿宋_GB2312" w:eastAsia="仿宋_GB2312"/>
                <w:sz w:val="20"/>
              </w:rPr>
              <w:t>1.拆除施工必须机械拆除、湿法作业、安全施工。</w:t>
            </w:r>
          </w:p>
          <w:p>
            <w:pPr>
              <w:pStyle w:val="null3"/>
              <w:ind w:firstLine="400"/>
              <w:jc w:val="left"/>
            </w:pPr>
            <w:r>
              <w:rPr>
                <w:rFonts w:ascii="仿宋_GB2312" w:hAnsi="仿宋_GB2312" w:cs="仿宋_GB2312" w:eastAsia="仿宋_GB2312"/>
                <w:sz w:val="20"/>
              </w:rPr>
              <w:t>2.拆除工程从硬化地面开始下挖0.4米见黄土。</w:t>
            </w:r>
          </w:p>
          <w:p>
            <w:pPr>
              <w:pStyle w:val="null3"/>
              <w:ind w:firstLine="400"/>
              <w:jc w:val="left"/>
            </w:pPr>
            <w:r>
              <w:rPr>
                <w:rFonts w:ascii="仿宋_GB2312" w:hAnsi="仿宋_GB2312" w:cs="仿宋_GB2312" w:eastAsia="仿宋_GB2312"/>
                <w:sz w:val="20"/>
              </w:rPr>
              <w:t>3.拆除地上建筑物、构筑物及附属物，以及破除室内地坪、硬化道路产生的全部建筑垃圾，严格按照城市管理部门指定的运输路线和倾倒场地清运，不得冒尖装载、不得沿路抛洒。</w:t>
            </w:r>
          </w:p>
          <w:p>
            <w:pPr>
              <w:pStyle w:val="null3"/>
              <w:ind w:firstLine="400"/>
              <w:jc w:val="left"/>
            </w:pPr>
            <w:r>
              <w:rPr>
                <w:rFonts w:ascii="仿宋_GB2312" w:hAnsi="仿宋_GB2312" w:cs="仿宋_GB2312" w:eastAsia="仿宋_GB2312"/>
                <w:sz w:val="20"/>
              </w:rPr>
              <w:t>4.施工现场严格按照治污减霾相关要求，做好扬尘防治工作。同时，接受各级主管部门及甲方或甲方委托的监理公司的检查，并按要求立即整改。</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参考国家建筑标准设计图集</w:t>
            </w:r>
            <w:r>
              <w:rPr>
                <w:rFonts w:ascii="仿宋_GB2312" w:hAnsi="仿宋_GB2312" w:cs="仿宋_GB2312" w:eastAsia="仿宋_GB2312"/>
                <w:sz w:val="20"/>
              </w:rPr>
              <w:t>12J003号标准，采用砖混结构永久围墙</w:t>
            </w:r>
            <w:r>
              <w:rPr>
                <w:rFonts w:ascii="仿宋_GB2312" w:hAnsi="仿宋_GB2312" w:cs="仿宋_GB2312" w:eastAsia="仿宋_GB2312"/>
                <w:sz w:val="20"/>
              </w:rPr>
              <w:t>（具体以甲方提供的围墙方案为准）</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三、工程量清单</w:t>
            </w:r>
          </w:p>
          <w:tbl>
            <w:tblPr>
              <w:tblBorders>
                <w:top w:val="none" w:color="000000" w:sz="4"/>
                <w:left w:val="none" w:color="000000" w:sz="4"/>
                <w:bottom w:val="none" w:color="000000" w:sz="4"/>
                <w:right w:val="none" w:color="000000" w:sz="4"/>
                <w:insideH w:val="none"/>
                <w:insideV w:val="none"/>
              </w:tblBorders>
            </w:tblPr>
            <w:tblGrid>
              <w:gridCol w:w="259"/>
              <w:gridCol w:w="464"/>
              <w:gridCol w:w="503"/>
              <w:gridCol w:w="663"/>
              <w:gridCol w:w="663"/>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项目类别</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工程量</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全费用综合单价</w:t>
                  </w:r>
                </w:p>
                <w:p>
                  <w:pPr>
                    <w:pStyle w:val="null3"/>
                    <w:jc w:val="center"/>
                  </w:pPr>
                  <w:r>
                    <w:rPr>
                      <w:rFonts w:ascii="仿宋_GB2312" w:hAnsi="仿宋_GB2312" w:cs="仿宋_GB2312" w:eastAsia="仿宋_GB2312"/>
                      <w:sz w:val="20"/>
                      <w:b/>
                    </w:rPr>
                    <w:t>最高限价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附着物拆除</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6481.30㎡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1.25元/㎡</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范围：房屋、围墙</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地面破除</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11028.40㎡</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17.00元/㎡</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下挖深度</w:t>
                  </w:r>
                  <w:r>
                    <w:rPr>
                      <w:rFonts w:ascii="仿宋_GB2312" w:hAnsi="仿宋_GB2312" w:cs="仿宋_GB2312" w:eastAsia="仿宋_GB2312"/>
                      <w:sz w:val="20"/>
                    </w:rPr>
                    <w:t>≥0.4m/0.6m2m至黄土裸露，完成场地平整</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土方内倒</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14933.60m³</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17.00元/m³</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下挖</w:t>
                  </w:r>
                  <w:r>
                    <w:rPr>
                      <w:rFonts w:ascii="仿宋_GB2312" w:hAnsi="仿宋_GB2312" w:cs="仿宋_GB2312" w:eastAsia="仿宋_GB2312"/>
                      <w:sz w:val="20"/>
                    </w:rPr>
                    <w:t>2米后土方内倒进行场地平整，暂按1公里考虑</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围墙砌筑</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569.80m</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958.58元/m</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建筑垃圾清运</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15949.82m³</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123.30元/m³</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b/>
                <w:color w:val="000000"/>
              </w:rPr>
              <w:t>四、其他要求</w:t>
            </w:r>
          </w:p>
          <w:p>
            <w:pPr>
              <w:pStyle w:val="null3"/>
              <w:ind w:firstLine="400"/>
              <w:jc w:val="left"/>
            </w:pPr>
            <w:r>
              <w:rPr>
                <w:rFonts w:ascii="仿宋_GB2312" w:hAnsi="仿宋_GB2312" w:cs="仿宋_GB2312" w:eastAsia="仿宋_GB2312"/>
                <w:sz w:val="20"/>
                <w:color w:val="000000"/>
              </w:rPr>
              <w:t>(一)施工单位负责协调周边关系。</w:t>
            </w:r>
          </w:p>
          <w:p>
            <w:pPr>
              <w:pStyle w:val="null3"/>
              <w:ind w:firstLine="400"/>
              <w:jc w:val="left"/>
            </w:pPr>
            <w:r>
              <w:rPr>
                <w:rFonts w:ascii="仿宋_GB2312" w:hAnsi="仿宋_GB2312" w:cs="仿宋_GB2312" w:eastAsia="仿宋_GB2312"/>
                <w:sz w:val="20"/>
                <w:color w:val="000000"/>
              </w:rPr>
              <w:t>(二)负责协调垃圾清运过程中的一切问题，包含但不限于清运手续办理，同时具备处理垃圾消纳的能力。</w:t>
            </w:r>
          </w:p>
          <w:p>
            <w:pPr>
              <w:pStyle w:val="null3"/>
              <w:jc w:val="both"/>
            </w:pPr>
            <w:r>
              <w:rPr>
                <w:rFonts w:ascii="仿宋_GB2312" w:hAnsi="仿宋_GB2312" w:cs="仿宋_GB2312" w:eastAsia="仿宋_GB2312"/>
                <w:sz w:val="20"/>
                <w:color w:val="000000"/>
              </w:rPr>
              <w:t xml:space="preserve">   (三)中标价即是合同签订上限价。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符合国家现行的相关规范要求；拆除及土方工程需达到场地平整、围墙工程需通过结构安全性验收。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在施工期间，成交供应商必须注意施工区域内的人员安全,加强安全措施，并对施工人员进行安全教育。施工人员必须持 证上岗，遵守工程建设安全生产有关管理规定，严格按安全标准组织施工，采取必要的安全生产措施，消除事故隐患。安全措 施不力造成事故责任和发生的费用由成交供应商承担。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 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证书等级：二级（含二级）以上建造师注册证 专业：建筑工程专业 补充说明：具备有效的安全生产考核合格证书（B证） , 且在本单位注册，无在建项目（提供承诺书）。</w:t>
            </w:r>
          </w:p>
        </w:tc>
        <w:tc>
          <w:tcPr>
            <w:tcW w:type="dxa" w:w="1661"/>
          </w:tcPr>
          <w:p>
            <w:pPr>
              <w:pStyle w:val="null3"/>
            </w:pPr>
            <w:r>
              <w:rPr>
                <w:rFonts w:ascii="仿宋_GB2312" w:hAnsi="仿宋_GB2312" w:cs="仿宋_GB2312" w:eastAsia="仿宋_GB2312"/>
              </w:rPr>
              <w:t>拟派项目负责人资质和专业要求.docx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全国建筑市场监管公共服务平台截图</w:t>
            </w:r>
          </w:p>
        </w:tc>
        <w:tc>
          <w:tcPr>
            <w:tcW w:type="dxa" w:w="3322"/>
          </w:tcPr>
          <w:p>
            <w:pPr>
              <w:pStyle w:val="null3"/>
            </w:pPr>
            <w:r>
              <w:rPr>
                <w:rFonts w:ascii="仿宋_GB2312" w:hAnsi="仿宋_GB2312" w:cs="仿宋_GB2312" w:eastAsia="仿宋_GB2312"/>
              </w:rPr>
              <w:t>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全国建筑市场监管公共服务平台截图.docx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符合磋商文件签字盖章要求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②施工方法；③重点难点工程分析及解决措施；④影响正常施工外在因素分析及对应预案等。以上内容专门针对本项目，且符合本项目实际需求的得8分，每缺一项扣2分，若上述内容存在瑕疵，每存在1处瑕疵扣1分，扣完为止。“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至少包括①质量管理工作流程；②工程质量保障方案；③工程质量控制体系；④材料和构配件的质量控制等；⑤施工检测及工序交验方案等。以上内容专门针对本项目且阐述明晰、全面、合理得10分，每缺一项内容扣2分，若上述内容存在瑕疵，每存在1处瑕疵扣1分，扣完为止。“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④应急救援机制等。以上内容专门针对本项目且阐述明晰、全面、合理得8分，每缺一项内容扣2分，若上述内容存在瑕疵，每出存在1处瑕疵扣1分，扣完为止。“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及环境保护管理制度；②防尘降噪措施；③节能减排措施；④文明及环境保护施工监督检查机制等。以上内容专门针对本项目且阐述明晰、全面、合理得8分，每缺一项内容扣2分，若上述内容存在瑕疵，每存在1处瑕疵扣1分，扣完为止。“瑕疵”指内容明显错误，或内容不完整或缺少关键点，或不适用本项目特性 、套用其他项目内容或内容不能满足本项目实际需求等相关情形。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至少包括①项目管理机构图;②岗位安排及职责；③管理制度；④相应的协调措施等。以上内容专门针对本项目且阐述明晰、全面、合理得8分，每缺一项内容扣2分，若上述内容存在瑕疵，每存在1处瑕疵扣1分，扣完为止。 “瑕疵”指内容明显错误，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施工总平面布置；②进度安排计划；③工期目标控制和保证措施；④材料供应措施；⑤成品、半成品保护监管措施等。以上内容专门针对本项目且阐述明晰、全面、合理得10分，每缺一项内容扣2分，若上述内容存在瑕疵，每存在1处瑕疵扣1分，扣完为止。 “瑕疵”指内容明显错误，或内容不完整或缺少关键点，或不适用本项目特性、套用其他项目内容或内容不能满足本项目实际需求等相关情形。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保养和材料的贮存；④施工机械、材料的监督和检查等。以上内容专门针对本项目且阐述明晰、全面、合理得8分，每缺一项内容扣2分，若上述内容存在瑕疵，每存在1处瑕疵扣1分，扣完为止。 “瑕疵”指内容明显错误，或内容不完 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 ( 以合同签订时间为准）的类似项目业绩。每提供一项得2分，满分10分。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详见附件：拟派项目负责人资质和专业要求.docx</w:t>
      </w:r>
    </w:p>
    <w:p>
      <w:pPr>
        <w:pStyle w:val="null3"/>
        <w:ind w:firstLine="960"/>
      </w:pPr>
      <w:r>
        <w:rPr>
          <w:rFonts w:ascii="仿宋_GB2312" w:hAnsi="仿宋_GB2312" w:cs="仿宋_GB2312" w:eastAsia="仿宋_GB2312"/>
        </w:rPr>
        <w:t>详见附件：全国建筑市场监管公共服务平台截图.docx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