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08DCB8">
      <w:pPr>
        <w:spacing w:line="360" w:lineRule="auto"/>
        <w:rPr>
          <w:rFonts w:hint="eastAsia" w:ascii="仿宋" w:hAnsi="仿宋" w:eastAsia="仿宋" w:cs="仿宋"/>
          <w:b/>
          <w:color w:val="auto"/>
          <w:sz w:val="24"/>
          <w:highlight w:val="none"/>
        </w:rPr>
      </w:pPr>
      <w:bookmarkStart w:id="0" w:name="_Toc19188"/>
      <w:bookmarkStart w:id="1" w:name="_Toc11035"/>
      <w:bookmarkStart w:id="2" w:name="_Toc191876958"/>
      <w:r>
        <w:rPr>
          <w:rFonts w:hint="eastAsia" w:ascii="仿宋" w:hAnsi="仿宋" w:eastAsia="仿宋" w:cs="仿宋"/>
          <w:b/>
          <w:color w:val="auto"/>
          <w:sz w:val="24"/>
          <w:highlight w:val="none"/>
        </w:rPr>
        <w:t>政府采购合同格式</w:t>
      </w:r>
    </w:p>
    <w:bookmarkEnd w:id="0"/>
    <w:bookmarkEnd w:id="1"/>
    <w:bookmarkEnd w:id="2"/>
    <w:p w14:paraId="776621DB">
      <w:pPr>
        <w:pStyle w:val="3"/>
        <w:spacing w:line="360" w:lineRule="auto"/>
        <w:jc w:val="center"/>
        <w:rPr>
          <w:rFonts w:hint="eastAsia" w:ascii="仿宋" w:hAnsi="仿宋" w:eastAsia="仿宋" w:cs="仿宋"/>
          <w:color w:val="auto"/>
          <w:sz w:val="36"/>
          <w:highlight w:val="none"/>
        </w:rPr>
      </w:pPr>
      <w:r>
        <w:rPr>
          <w:rFonts w:hint="eastAsia" w:ascii="仿宋" w:hAnsi="仿宋" w:eastAsia="仿宋" w:cs="仿宋"/>
          <w:color w:val="auto"/>
          <w:sz w:val="36"/>
          <w:highlight w:val="none"/>
        </w:rPr>
        <w:t>合同条款（参考）</w:t>
      </w:r>
    </w:p>
    <w:p w14:paraId="7D76B0AF">
      <w:pPr>
        <w:pStyle w:val="6"/>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合同编号： </w:t>
      </w:r>
    </w:p>
    <w:p w14:paraId="4FF6A277">
      <w:pPr>
        <w:pStyle w:val="6"/>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签订地点： </w:t>
      </w:r>
    </w:p>
    <w:p w14:paraId="7D27A7F3">
      <w:pPr>
        <w:pStyle w:val="6"/>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签订时间:</w:t>
      </w:r>
    </w:p>
    <w:p w14:paraId="2A08E0FC">
      <w:pPr>
        <w:pStyle w:val="6"/>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采购人（甲方）：</w:t>
      </w:r>
    </w:p>
    <w:p w14:paraId="05F96324">
      <w:pPr>
        <w:pStyle w:val="6"/>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供应商（乙方）：</w:t>
      </w:r>
    </w:p>
    <w:p w14:paraId="530B55F2">
      <w:pPr>
        <w:pStyle w:val="6"/>
        <w:spacing w:beforeLines="50"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根据《中华人民共和国政府采购法》及实施条例、《中华人民共和国民法典》和甲方</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采购项目（项目编号：</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rPr>
        <w:t>）的磋商文件、响应文件等有关规定，为确保甲方采购项目的顺利实施，甲、乙双方在平等自愿原则下签订本合同，并共同遵守如下条款：</w:t>
      </w:r>
    </w:p>
    <w:p w14:paraId="397388D3">
      <w:pPr>
        <w:numPr>
          <w:ilvl w:val="0"/>
          <w:numId w:val="1"/>
        </w:numPr>
        <w:tabs>
          <w:tab w:val="left" w:pos="1379"/>
          <w:tab w:val="clear" w:pos="1521"/>
        </w:tabs>
        <w:spacing w:beforeLines="50" w:afterLines="50" w:line="360" w:lineRule="auto"/>
        <w:ind w:left="1519" w:hanging="1094"/>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项目基本情况</w:t>
      </w:r>
    </w:p>
    <w:p w14:paraId="7AC157C6">
      <w:pPr>
        <w:spacing w:line="360" w:lineRule="auto"/>
        <w:rPr>
          <w:rFonts w:hint="eastAsia" w:ascii="仿宋" w:hAnsi="仿宋" w:eastAsia="仿宋" w:cs="仿宋"/>
          <w:b/>
          <w:color w:val="auto"/>
          <w:sz w:val="24"/>
          <w:szCs w:val="24"/>
          <w:highlight w:val="none"/>
        </w:rPr>
      </w:pPr>
    </w:p>
    <w:p w14:paraId="1449B87B">
      <w:pPr>
        <w:numPr>
          <w:ilvl w:val="0"/>
          <w:numId w:val="1"/>
        </w:numPr>
        <w:tabs>
          <w:tab w:val="left" w:pos="1379"/>
          <w:tab w:val="clear" w:pos="1521"/>
        </w:tabs>
        <w:spacing w:beforeLines="50" w:afterLines="50" w:line="360" w:lineRule="auto"/>
        <w:ind w:left="1519" w:hanging="1094"/>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服务</w:t>
      </w:r>
      <w:r>
        <w:rPr>
          <w:rFonts w:hint="eastAsia" w:ascii="仿宋" w:hAnsi="仿宋" w:eastAsia="仿宋" w:cs="仿宋"/>
          <w:b/>
          <w:color w:val="auto"/>
          <w:sz w:val="24"/>
          <w:szCs w:val="24"/>
          <w:highlight w:val="none"/>
        </w:rPr>
        <w:t>期</w:t>
      </w:r>
    </w:p>
    <w:p w14:paraId="3AE22579">
      <w:pPr>
        <w:spacing w:line="360" w:lineRule="auto"/>
        <w:ind w:firstLine="480" w:firstLineChars="200"/>
        <w:rPr>
          <w:rFonts w:hint="eastAsia" w:ascii="仿宋" w:hAnsi="仿宋" w:eastAsia="仿宋" w:cs="仿宋"/>
          <w:color w:val="auto"/>
          <w:sz w:val="24"/>
          <w:szCs w:val="24"/>
          <w:highlight w:val="yellow"/>
        </w:rPr>
      </w:pPr>
      <w:r>
        <w:rPr>
          <w:rFonts w:hint="eastAsia" w:ascii="仿宋" w:hAnsi="仿宋" w:eastAsia="仿宋" w:cs="仿宋"/>
          <w:color w:val="auto"/>
          <w:sz w:val="24"/>
          <w:szCs w:val="24"/>
          <w:highlight w:val="yellow"/>
          <w:lang w:val="en-US" w:eastAsia="zh-CN"/>
        </w:rPr>
        <w:t>自初验合格之日起</w:t>
      </w:r>
      <w:r>
        <w:rPr>
          <w:rFonts w:hint="eastAsia" w:ascii="仿宋" w:hAnsi="仿宋" w:eastAsia="仿宋" w:cs="仿宋"/>
          <w:color w:val="auto"/>
          <w:sz w:val="24"/>
          <w:szCs w:val="24"/>
          <w:highlight w:val="yellow"/>
        </w:rPr>
        <w:t>12个月</w:t>
      </w:r>
    </w:p>
    <w:p w14:paraId="3A9E00B8">
      <w:pPr>
        <w:numPr>
          <w:ilvl w:val="0"/>
          <w:numId w:val="1"/>
        </w:numPr>
        <w:tabs>
          <w:tab w:val="left" w:pos="1379"/>
          <w:tab w:val="clear" w:pos="1521"/>
        </w:tabs>
        <w:spacing w:beforeLines="50" w:afterLines="50" w:line="360" w:lineRule="auto"/>
        <w:ind w:left="1519" w:hanging="1094"/>
        <w:rPr>
          <w:rFonts w:hint="eastAsia" w:ascii="仿宋" w:hAnsi="仿宋" w:eastAsia="仿宋" w:cs="仿宋"/>
          <w:b/>
          <w:color w:val="auto"/>
          <w:sz w:val="24"/>
          <w:szCs w:val="24"/>
          <w:highlight w:val="none"/>
        </w:rPr>
      </w:pPr>
      <w:bookmarkStart w:id="3" w:name="_Toc212019594"/>
      <w:bookmarkStart w:id="4" w:name="_Toc239568418"/>
      <w:bookmarkStart w:id="5" w:name="_Toc282696226"/>
      <w:bookmarkStart w:id="6" w:name="_Toc241833903"/>
      <w:bookmarkStart w:id="7" w:name="_Toc211911348"/>
      <w:bookmarkStart w:id="8" w:name="_Toc225670751"/>
      <w:bookmarkStart w:id="9" w:name="_Toc251768862"/>
      <w:bookmarkStart w:id="10" w:name="_Toc239233914"/>
      <w:bookmarkStart w:id="11" w:name="_Toc225654644"/>
      <w:bookmarkStart w:id="12" w:name="_Toc283019214"/>
      <w:bookmarkStart w:id="13" w:name="_Toc211854449"/>
      <w:bookmarkStart w:id="14" w:name="_Toc238984975"/>
      <w:bookmarkStart w:id="15" w:name="_Toc247334841"/>
      <w:bookmarkStart w:id="16" w:name="_Toc185395249"/>
      <w:bookmarkStart w:id="17" w:name="_Toc225244852"/>
      <w:bookmarkStart w:id="18" w:name="_Toc286993786"/>
      <w:bookmarkStart w:id="19" w:name="_Toc237145406"/>
      <w:bookmarkStart w:id="20" w:name="_Toc232492928"/>
      <w:r>
        <w:rPr>
          <w:rFonts w:hint="eastAsia" w:ascii="仿宋" w:hAnsi="仿宋" w:eastAsia="仿宋" w:cs="仿宋"/>
          <w:b/>
          <w:color w:val="auto"/>
          <w:sz w:val="24"/>
          <w:szCs w:val="24"/>
          <w:highlight w:val="none"/>
        </w:rPr>
        <w:t>服务内容与质量标准</w:t>
      </w:r>
    </w:p>
    <w:p w14:paraId="362743CE">
      <w:pPr>
        <w:spacing w:line="360" w:lineRule="auto"/>
        <w:ind w:left="56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1.XXXX；</w:t>
      </w:r>
    </w:p>
    <w:p w14:paraId="4DDF5F38">
      <w:pPr>
        <w:spacing w:line="360" w:lineRule="auto"/>
        <w:ind w:left="56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2.XXXX；</w:t>
      </w:r>
    </w:p>
    <w:p w14:paraId="4334513F">
      <w:pPr>
        <w:spacing w:line="360" w:lineRule="auto"/>
        <w:ind w:left="56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3.XXXX．</w:t>
      </w:r>
    </w:p>
    <w:p w14:paraId="7A347491">
      <w:pPr>
        <w:spacing w:line="360" w:lineRule="auto"/>
        <w:ind w:firstLine="63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p w14:paraId="6BD18D24">
      <w:pPr>
        <w:numPr>
          <w:ilvl w:val="0"/>
          <w:numId w:val="1"/>
        </w:numPr>
        <w:tabs>
          <w:tab w:val="left" w:pos="1379"/>
          <w:tab w:val="clear" w:pos="1521"/>
        </w:tabs>
        <w:spacing w:beforeLines="50" w:afterLines="50" w:line="360" w:lineRule="auto"/>
        <w:ind w:left="1661" w:hanging="1094"/>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服务费用</w:t>
      </w:r>
    </w:p>
    <w:p w14:paraId="18285480">
      <w:pPr>
        <w:spacing w:line="360" w:lineRule="auto"/>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1.服务总费用为人民币（大写）：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 ￥</w:t>
      </w:r>
      <w:r>
        <w:rPr>
          <w:rFonts w:hint="eastAsia" w:ascii="仿宋" w:hAnsi="仿宋" w:eastAsia="仿宋" w:cs="仿宋"/>
          <w:color w:val="auto"/>
          <w:sz w:val="24"/>
          <w:szCs w:val="24"/>
          <w:highlight w:val="none"/>
          <w:u w:val="single"/>
        </w:rPr>
        <w:t xml:space="preserve">           ；其中包含税金     元</w:t>
      </w:r>
      <w:r>
        <w:rPr>
          <w:rFonts w:hint="eastAsia" w:ascii="仿宋" w:hAnsi="仿宋" w:eastAsia="仿宋" w:cs="仿宋"/>
          <w:color w:val="auto"/>
          <w:sz w:val="24"/>
          <w:szCs w:val="24"/>
          <w:highlight w:val="none"/>
        </w:rPr>
        <w:t>。</w:t>
      </w:r>
    </w:p>
    <w:p w14:paraId="33F7C739">
      <w:pPr>
        <w:spacing w:line="360" w:lineRule="auto"/>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2.本项目服务费用由以下组成：软件系统维护、设备保养调试、水电供给保障及日常服务等全过程费用。</w:t>
      </w:r>
    </w:p>
    <w:p w14:paraId="2FAFED3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（1）XX万元；</w:t>
      </w:r>
    </w:p>
    <w:p w14:paraId="4AEE139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（2）XX万元；</w:t>
      </w:r>
    </w:p>
    <w:p w14:paraId="5B2A3F6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（3）XX万元。</w:t>
      </w:r>
    </w:p>
    <w:p w14:paraId="3C47C2A7">
      <w:pPr>
        <w:spacing w:line="360" w:lineRule="auto"/>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p w14:paraId="73456BE8">
      <w:pPr>
        <w:spacing w:line="360" w:lineRule="auto"/>
        <w:ind w:firstLine="600" w:firstLineChars="25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4.本合同执行期间服务总费用不变，甲方无须另向乙方支付本合同规定之外的其他任何费用。</w:t>
      </w:r>
    </w:p>
    <w:p w14:paraId="48A08CE4">
      <w:pPr>
        <w:spacing w:beforeLines="50" w:afterLines="50"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第五条  服务费支付方式 </w:t>
      </w:r>
    </w:p>
    <w:p w14:paraId="6D0A17AA">
      <w:pPr>
        <w:spacing w:line="360" w:lineRule="auto"/>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双方确认设备正常运行并签订服务合同，甲方支付合同总金额40%作为预付款；服务到期项目考核终验合格后，支付合同总金额的60%。</w:t>
      </w:r>
    </w:p>
    <w:p w14:paraId="76319C7C">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第六条  验收、考核方式</w:t>
      </w:r>
    </w:p>
    <w:p w14:paraId="64D78F90">
      <w:pPr>
        <w:spacing w:line="360" w:lineRule="auto"/>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服务到期后，由甲方组织对乙方履行合同中规定的服务内容进行验收，乙方按要求提供相应验收资料。</w:t>
      </w:r>
    </w:p>
    <w:p w14:paraId="7AC1C02E">
      <w:pPr>
        <w:spacing w:line="360" w:lineRule="auto"/>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甲方根据合同约定，每季度对乙方提供的服务内容进行绩效考核，考核评价结果为合格时，全额支付该季度绩效金额；考核结果为不合格时，甲方进行相应扣减。</w:t>
      </w:r>
    </w:p>
    <w:p w14:paraId="748CC977">
      <w:pPr>
        <w:spacing w:beforeLines="50" w:afterLines="50" w:line="360" w:lineRule="auto"/>
        <w:ind w:left="425"/>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第七条   知识产权</w:t>
      </w:r>
    </w:p>
    <w:p w14:paraId="25CC1FBA">
      <w:pPr>
        <w:tabs>
          <w:tab w:val="left" w:pos="144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乙方应保证所提供的服务或其任何一部分均不会侵犯任何第三方的专利权、商标权或著作权；因乙方服务过程中因侵犯第三方权利，导致甲方发生诉讼、损失等，乙方应承担甲方全部损失。</w:t>
      </w:r>
    </w:p>
    <w:p w14:paraId="77DE1D4B">
      <w:pPr>
        <w:spacing w:beforeLines="50" w:afterLines="50" w:line="360" w:lineRule="auto"/>
        <w:ind w:left="425"/>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第八条  无产权瑕疵条款</w:t>
      </w:r>
    </w:p>
    <w:p w14:paraId="7AF846AA">
      <w:pPr>
        <w:tabs>
          <w:tab w:val="left" w:pos="144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乙方保证所提供的服务的所有权完全属于乙方且无任何抵押、查封等产权瑕疵。如有产权瑕疵的，视为乙方违约。乙方应负担由此而产生的一切损失。</w:t>
      </w:r>
    </w:p>
    <w:p w14:paraId="7945AE0C">
      <w:pPr>
        <w:widowControl/>
        <w:spacing w:beforeLines="50" w:afterLines="50" w:line="360" w:lineRule="auto"/>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第九条   履约保证金</w:t>
      </w:r>
    </w:p>
    <w:p w14:paraId="447C3AE6">
      <w:pPr>
        <w:widowControl/>
        <w:spacing w:line="360" w:lineRule="auto"/>
        <w:ind w:firstLine="480" w:firstLineChars="200"/>
        <w:jc w:val="left"/>
        <w:rPr>
          <w:rFonts w:hint="eastAsia" w:ascii="仿宋" w:hAnsi="仿宋" w:eastAsia="仿宋" w:cs="仿宋"/>
          <w:b/>
          <w:color w:val="auto"/>
          <w:sz w:val="24"/>
          <w:szCs w:val="24"/>
          <w:highlight w:val="none"/>
        </w:rPr>
      </w:pPr>
      <w:r>
        <w:rPr>
          <w:rFonts w:hint="eastAsia" w:ascii="仿宋" w:hAnsi="仿宋" w:eastAsia="仿宋" w:cs="仿宋"/>
          <w:color w:val="auto"/>
          <w:kern w:val="0"/>
          <w:sz w:val="24"/>
          <w:szCs w:val="24"/>
          <w:highlight w:val="none"/>
        </w:rPr>
        <w:t>1.乙方在签订本合同之前，向甲方构提交履约保证金人民币（大写）</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元，￥</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13BF8107">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bCs/>
          <w:color w:val="auto"/>
          <w:sz w:val="24"/>
          <w:szCs w:val="24"/>
          <w:highlight w:val="none"/>
        </w:rPr>
        <w:t>2.</w:t>
      </w:r>
      <w:r>
        <w:rPr>
          <w:rFonts w:hint="eastAsia" w:ascii="仿宋" w:hAnsi="仿宋" w:eastAsia="仿宋" w:cs="仿宋"/>
          <w:color w:val="auto"/>
          <w:kern w:val="0"/>
          <w:sz w:val="24"/>
          <w:szCs w:val="24"/>
          <w:highlight w:val="none"/>
        </w:rPr>
        <w:t>履约保证金的有效期为乙方承诺的</w:t>
      </w:r>
      <w:r>
        <w:rPr>
          <w:rFonts w:hint="eastAsia" w:ascii="仿宋" w:hAnsi="仿宋" w:eastAsia="仿宋" w:cs="仿宋"/>
          <w:color w:val="auto"/>
          <w:kern w:val="0"/>
          <w:sz w:val="24"/>
          <w:szCs w:val="24"/>
          <w:highlight w:val="none"/>
          <w:lang w:eastAsia="zh-CN"/>
        </w:rPr>
        <w:t>服务期</w:t>
      </w:r>
      <w:r>
        <w:rPr>
          <w:rFonts w:hint="eastAsia" w:ascii="仿宋" w:hAnsi="仿宋" w:eastAsia="仿宋" w:cs="仿宋"/>
          <w:color w:val="auto"/>
          <w:kern w:val="0"/>
          <w:sz w:val="24"/>
          <w:szCs w:val="24"/>
          <w:highlight w:val="none"/>
        </w:rPr>
        <w:t>。</w:t>
      </w:r>
    </w:p>
    <w:p w14:paraId="4CD0C2C8">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3.履约保证金作为违约金的一部分及用于补偿甲方因乙方不能履行合同义务而蒙受的损失。</w:t>
      </w:r>
    </w:p>
    <w:p w14:paraId="14FC747D">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4.</w:t>
      </w:r>
      <w:r>
        <w:rPr>
          <w:rFonts w:hint="eastAsia" w:ascii="仿宋" w:hAnsi="仿宋" w:eastAsia="仿宋" w:cs="仿宋"/>
          <w:color w:val="auto"/>
          <w:sz w:val="24"/>
          <w:szCs w:val="24"/>
          <w:highlight w:val="none"/>
          <w:lang w:eastAsia="zh-CN"/>
        </w:rPr>
        <w:t>服务期</w:t>
      </w:r>
      <w:r>
        <w:rPr>
          <w:rFonts w:hint="eastAsia" w:ascii="仿宋" w:hAnsi="仿宋" w:eastAsia="仿宋" w:cs="仿宋"/>
          <w:color w:val="auto"/>
          <w:sz w:val="24"/>
          <w:szCs w:val="24"/>
          <w:highlight w:val="none"/>
        </w:rPr>
        <w:t>结束后，甲方财务部门接到甲方确认本合同服务等约定事项已经履行完毕的正式书面文件后的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日内，向乙方退还履约保证金。</w:t>
      </w:r>
    </w:p>
    <w:p w14:paraId="7CFC43A1">
      <w:pPr>
        <w:widowControl/>
        <w:spacing w:line="360" w:lineRule="auto"/>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5.乙方可以履约担保函的形式交纳履约保证金（格式见附件1）。</w:t>
      </w:r>
    </w:p>
    <w:p w14:paraId="08AF038D">
      <w:pPr>
        <w:spacing w:beforeLines="50" w:afterLines="50" w:line="360" w:lineRule="auto"/>
        <w:ind w:left="425"/>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第十条  甲方的权利和义务</w:t>
      </w:r>
    </w:p>
    <w:p w14:paraId="46C3F628">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30E5DDC0">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2.甲方有权依据双方签订的考评办法对乙方提供的服务进行定期考评。当考评结果未达到标准时，有权依据考评办法约定的数额扣除履约保证金。</w:t>
      </w:r>
    </w:p>
    <w:p w14:paraId="0CDFC75B">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3.负责检查监督乙方管理工作的实施及制度的执行情况,非设备故障等客观原因导致降尘减霾系统停水、停电等不能正常使用的，甲方根据问题严重性，可按比例扣除尾款或解除合同。</w:t>
      </w:r>
    </w:p>
    <w:p w14:paraId="344A483D">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4.根据本合同规定，按时向乙方支付应付服务费用。</w:t>
      </w:r>
    </w:p>
    <w:p w14:paraId="6F6D8C7C">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5.国家法律、法规所规定由甲方承担的其它责任。</w:t>
      </w:r>
    </w:p>
    <w:p w14:paraId="3C66874D">
      <w:pPr>
        <w:spacing w:beforeLines="50" w:afterLines="50" w:line="360" w:lineRule="auto"/>
        <w:ind w:left="425"/>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第十一条  乙方的权利和义务</w:t>
      </w:r>
    </w:p>
    <w:p w14:paraId="20047114">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1.对本合同规定的委托服务范围内的项目享有管理权及服务义务。</w:t>
      </w:r>
    </w:p>
    <w:p w14:paraId="3B3088FB">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2.根据本合同的规定向甲方收取相关服务费用，并有权在本项目管理范围内管理及合理使用。</w:t>
      </w:r>
    </w:p>
    <w:p w14:paraId="27777C18">
      <w:pPr>
        <w:adjustRightInd w:val="0"/>
        <w:spacing w:line="360" w:lineRule="auto"/>
        <w:ind w:firstLine="480" w:firstLineChars="200"/>
        <w:jc w:val="lef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3.乙方指定工作人员     电话：      作为本项目的联络人。</w:t>
      </w:r>
    </w:p>
    <w:p w14:paraId="5441EDE2">
      <w:pPr>
        <w:adjustRightInd w:val="0"/>
        <w:spacing w:line="360" w:lineRule="auto"/>
        <w:ind w:firstLine="480" w:firstLineChars="200"/>
        <w:jc w:val="lef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4.及时向甲方通告本项目服务范围内有关服务的重大事项，主动推进解决；对不符合甲方要求的服务人员应及时更换；</w:t>
      </w:r>
      <w:r>
        <w:rPr>
          <w:rFonts w:hint="eastAsia" w:ascii="仿宋" w:hAnsi="仿宋" w:eastAsia="仿宋" w:cs="仿宋"/>
          <w:bCs/>
          <w:color w:val="auto"/>
          <w:sz w:val="24"/>
          <w:szCs w:val="24"/>
          <w:highlight w:val="none"/>
        </w:rPr>
        <w:t>根据甲方要求，对不符合要求的服务内容进行及时调整，</w:t>
      </w:r>
      <w:r>
        <w:rPr>
          <w:rFonts w:hint="eastAsia" w:ascii="仿宋" w:hAnsi="仿宋" w:eastAsia="仿宋" w:cs="仿宋"/>
          <w:color w:val="auto"/>
          <w:sz w:val="24"/>
          <w:szCs w:val="24"/>
          <w:highlight w:val="none"/>
        </w:rPr>
        <w:t>及时配合处理各项投诉。</w:t>
      </w:r>
    </w:p>
    <w:p w14:paraId="0E98DE81">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bCs/>
          <w:color w:val="auto"/>
          <w:sz w:val="24"/>
          <w:szCs w:val="24"/>
          <w:highlight w:val="none"/>
        </w:rPr>
        <w:t>接受项目行业管理部门及政府有关部门的指导，接受甲方的监督。</w:t>
      </w:r>
    </w:p>
    <w:p w14:paraId="3A3CF531">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6．考核期间，应配合甲方对乙方服务的考核，期满后配合甲方验收，对不符合验收标准的项目应及时调整。</w:t>
      </w:r>
    </w:p>
    <w:p w14:paraId="3A58372C">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7.未经甲方书面许可，乙方不得将本合同中所涉任何权利、义务转让给第三方。</w:t>
      </w:r>
    </w:p>
    <w:p w14:paraId="44587CD1">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8．乙方对履行本合同过程中获知的甲方信息应予保密，非经甲方书面许可不得对外提供或用于本合同外其他目的。本保密条款不因合同的终止、解除而终止。</w:t>
      </w:r>
    </w:p>
    <w:p w14:paraId="34A4DDDF">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9.国家法律、法规所规定由乙方承担的其它责任。</w:t>
      </w:r>
    </w:p>
    <w:p w14:paraId="1AAEF08A">
      <w:pPr>
        <w:spacing w:beforeLines="50" w:afterLines="50" w:line="360" w:lineRule="auto"/>
        <w:ind w:left="425"/>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第十二条  违约责任</w:t>
      </w:r>
    </w:p>
    <w:p w14:paraId="6F1634FD">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1.甲乙双方必须遵守本合同并执行合同中的各项规定，保证本合同的正常履行。</w:t>
      </w:r>
    </w:p>
    <w:p w14:paraId="48CDC9C2">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60E21AE6">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3．乙方提供服务不符合甲方要求，经两次整改仍达不到甲方标准的，乙方应按合同总价%向甲方承担违约责任，甲方已支付费用的，乙方应退回甲方所付费用。</w:t>
      </w:r>
    </w:p>
    <w:p w14:paraId="7C40BDA5">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4.未经甲方书面同意，乙方将本合同项下权利、义务转给第三方的，甲方有权拒绝并单方解除本合同，同时乙方应按合同总价款  %向甲方支付违约金并退还甲方已付费用。</w:t>
      </w:r>
    </w:p>
    <w:p w14:paraId="68043CF2">
      <w:pPr>
        <w:adjustRightInd w:val="0"/>
        <w:spacing w:line="360" w:lineRule="auto"/>
        <w:ind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5.未经甲方书面同意，乙方将履行本合同过程中获知的甲方未公开信息对外提供或用于本合同外目的的，乙方应按合同总价款的  %向甲方支付违约金，因此造成甲方损失的，乙方还应当赔偿甲方全部损失（包含但不限于诉讼费、律师费、差旅费等）。</w:t>
      </w:r>
    </w:p>
    <w:p w14:paraId="74942B35">
      <w:pPr>
        <w:spacing w:beforeLines="50" w:afterLines="50" w:line="360" w:lineRule="auto"/>
        <w:ind w:left="425"/>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第十三条  不可抗力事件处理</w:t>
      </w:r>
    </w:p>
    <w:p w14:paraId="7D861AE0">
      <w:pPr>
        <w:tabs>
          <w:tab w:val="left" w:pos="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1.在合同有效期内，任何一方因不可抗力事件导致不能履行合同，则合同履行期可延长，其延长期与不可抗力影响期相同。</w:t>
      </w:r>
    </w:p>
    <w:p w14:paraId="5B162167">
      <w:pPr>
        <w:tabs>
          <w:tab w:val="left" w:pos="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2.不可抗力事件发生后，应立即通知对方，并寄送有关权威机构出具的证明。</w:t>
      </w:r>
    </w:p>
    <w:p w14:paraId="0562E743">
      <w:pPr>
        <w:tabs>
          <w:tab w:val="left" w:pos="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3.不可抗力事件延续XX天以上，双方应通过友好协商，确定是否继续履行合同。</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7979B182">
      <w:pPr>
        <w:widowControl/>
        <w:spacing w:beforeLines="50" w:afterLines="50" w:line="360" w:lineRule="auto"/>
        <w:jc w:val="left"/>
        <w:rPr>
          <w:rFonts w:hint="eastAsia" w:ascii="仿宋" w:hAnsi="仿宋" w:eastAsia="仿宋" w:cs="仿宋"/>
          <w:color w:val="auto"/>
          <w:kern w:val="0"/>
          <w:sz w:val="24"/>
          <w:szCs w:val="24"/>
          <w:highlight w:val="none"/>
        </w:rPr>
      </w:pPr>
      <w:bookmarkStart w:id="21" w:name="_Toc232492933"/>
      <w:bookmarkStart w:id="22" w:name="_Toc237145411"/>
      <w:bookmarkStart w:id="23" w:name="_Toc286993792"/>
      <w:bookmarkStart w:id="24" w:name="_Toc225670756"/>
      <w:bookmarkStart w:id="25" w:name="_Toc212019599"/>
      <w:bookmarkStart w:id="26" w:name="_Toc211854454"/>
      <w:bookmarkStart w:id="27" w:name="_Toc225244857"/>
      <w:bookmarkStart w:id="28" w:name="_Toc239233919"/>
      <w:bookmarkStart w:id="29" w:name="_Toc251768867"/>
      <w:bookmarkStart w:id="30" w:name="_Toc241833908"/>
      <w:bookmarkStart w:id="31" w:name="_Toc185395254"/>
      <w:bookmarkStart w:id="32" w:name="_Toc239568423"/>
      <w:bookmarkStart w:id="33" w:name="_Toc211911353"/>
      <w:bookmarkStart w:id="34" w:name="_Toc238984980"/>
      <w:bookmarkStart w:id="35" w:name="_Toc225654649"/>
      <w:bookmarkStart w:id="36" w:name="_Toc247334846"/>
      <w:r>
        <w:rPr>
          <w:rFonts w:hint="eastAsia" w:ascii="仿宋" w:hAnsi="仿宋" w:eastAsia="仿宋" w:cs="仿宋"/>
          <w:b/>
          <w:color w:val="auto"/>
          <w:sz w:val="24"/>
          <w:szCs w:val="24"/>
          <w:highlight w:val="none"/>
        </w:rPr>
        <w:t xml:space="preserve">   第十四条  </w:t>
      </w:r>
      <w:r>
        <w:rPr>
          <w:rFonts w:hint="eastAsia" w:ascii="仿宋" w:hAnsi="仿宋" w:eastAsia="仿宋" w:cs="仿宋"/>
          <w:b/>
          <w:color w:val="auto"/>
          <w:kern w:val="0"/>
          <w:sz w:val="24"/>
          <w:szCs w:val="24"/>
          <w:highlight w:val="none"/>
        </w:rPr>
        <w:t>合同的变更和终止</w:t>
      </w:r>
    </w:p>
    <w:p w14:paraId="6D479533">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除《中华人民共和国政府采购法》第49条、第50条第二款规定的情形外，本合同一经签订，甲乙双方不得擅自变更、中止或终止合同。</w:t>
      </w:r>
    </w:p>
    <w:p w14:paraId="590F74B9">
      <w:pPr>
        <w:spacing w:beforeLines="50" w:afterLines="50" w:line="360" w:lineRule="auto"/>
        <w:ind w:left="425"/>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第十五条  解决合同纠纷的方式</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281A3AA1">
      <w:pPr>
        <w:pStyle w:val="6"/>
        <w:spacing w:line="360" w:lineRule="auto"/>
        <w:ind w:firstLine="480"/>
        <w:rPr>
          <w:rFonts w:hint="eastAsia" w:ascii="仿宋" w:hAnsi="仿宋" w:eastAsia="仿宋" w:cs="仿宋"/>
          <w:color w:val="auto"/>
          <w:kern w:val="0"/>
          <w:szCs w:val="24"/>
          <w:highlight w:val="none"/>
        </w:rPr>
      </w:pPr>
      <w:r>
        <w:rPr>
          <w:rFonts w:hint="eastAsia" w:ascii="仿宋" w:hAnsi="仿宋" w:eastAsia="仿宋" w:cs="仿宋"/>
          <w:color w:val="auto"/>
          <w:szCs w:val="24"/>
          <w:highlight w:val="none"/>
        </w:rPr>
        <w:t>1.在执行本合同中发生的或与本合同有关的争端，双方应通过友好协商解决，经协商在XX天内不能达成协议时，</w:t>
      </w:r>
      <w:r>
        <w:rPr>
          <w:rFonts w:hint="eastAsia" w:ascii="仿宋" w:hAnsi="仿宋" w:eastAsia="仿宋" w:cs="仿宋"/>
          <w:color w:val="auto"/>
          <w:kern w:val="0"/>
          <w:szCs w:val="24"/>
          <w:highlight w:val="none"/>
        </w:rPr>
        <w:t>则采取以下第____种方式解决争议：</w:t>
      </w:r>
    </w:p>
    <w:p w14:paraId="0BC409ED">
      <w:pPr>
        <w:pStyle w:val="6"/>
        <w:spacing w:line="360" w:lineRule="auto"/>
        <w:ind w:firstLine="48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（1）向甲方所在地有管辖权的人民法院提起诉讼；</w:t>
      </w:r>
    </w:p>
    <w:p w14:paraId="47417479">
      <w:pPr>
        <w:pStyle w:val="6"/>
        <w:spacing w:line="360" w:lineRule="auto"/>
        <w:ind w:firstLine="48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（2）向____________仲裁委员会按其仲裁规则申请仲裁。</w:t>
      </w:r>
    </w:p>
    <w:p w14:paraId="45F15921">
      <w:pPr>
        <w:tabs>
          <w:tab w:val="left" w:pos="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2.在仲裁期间，本合同应继续履行。</w:t>
      </w:r>
    </w:p>
    <w:p w14:paraId="01D2790F">
      <w:pPr>
        <w:spacing w:beforeLines="50" w:afterLines="50" w:line="360" w:lineRule="auto"/>
        <w:ind w:left="425"/>
        <w:rPr>
          <w:rFonts w:hint="eastAsia" w:ascii="仿宋" w:hAnsi="仿宋" w:eastAsia="仿宋" w:cs="仿宋"/>
          <w:b/>
          <w:color w:val="auto"/>
          <w:sz w:val="24"/>
          <w:szCs w:val="24"/>
          <w:highlight w:val="none"/>
        </w:rPr>
      </w:pPr>
      <w:bookmarkStart w:id="37" w:name="_Toc212019600"/>
      <w:bookmarkStart w:id="38" w:name="_Toc238984981"/>
      <w:bookmarkStart w:id="39" w:name="_Toc225244858"/>
      <w:bookmarkStart w:id="40" w:name="_Toc232492934"/>
      <w:bookmarkStart w:id="41" w:name="_Toc286993793"/>
      <w:bookmarkStart w:id="42" w:name="_Toc239233920"/>
      <w:bookmarkStart w:id="43" w:name="_Toc283019219"/>
      <w:bookmarkStart w:id="44" w:name="_Toc225670757"/>
      <w:bookmarkStart w:id="45" w:name="_Toc225654650"/>
      <w:bookmarkStart w:id="46" w:name="_Toc241833909"/>
      <w:bookmarkStart w:id="47" w:name="_Toc237145412"/>
      <w:bookmarkStart w:id="48" w:name="_Toc211911354"/>
      <w:bookmarkStart w:id="49" w:name="_Toc247334847"/>
      <w:bookmarkStart w:id="50" w:name="_Toc211854455"/>
      <w:bookmarkStart w:id="51" w:name="_Toc239568424"/>
      <w:bookmarkStart w:id="52" w:name="_Toc251768868"/>
      <w:bookmarkStart w:id="53" w:name="_Toc282696231"/>
      <w:bookmarkStart w:id="54" w:name="_Toc185395255"/>
      <w:r>
        <w:rPr>
          <w:rFonts w:hint="eastAsia" w:ascii="仿宋" w:hAnsi="仿宋" w:eastAsia="仿宋" w:cs="仿宋"/>
          <w:b/>
          <w:color w:val="auto"/>
          <w:sz w:val="24"/>
          <w:szCs w:val="24"/>
          <w:highlight w:val="none"/>
        </w:rPr>
        <w:t>第十六条  合同</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Pr>
          <w:rFonts w:hint="eastAsia" w:ascii="仿宋" w:hAnsi="仿宋" w:eastAsia="仿宋" w:cs="仿宋"/>
          <w:b/>
          <w:color w:val="auto"/>
          <w:sz w:val="24"/>
          <w:szCs w:val="24"/>
          <w:highlight w:val="none"/>
        </w:rPr>
        <w:t>生效及其他</w:t>
      </w:r>
    </w:p>
    <w:p w14:paraId="5D99058C">
      <w:pPr>
        <w:pStyle w:val="7"/>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1.合同经双方法定代表人或委托代理人签字并加盖单位章后生效。</w:t>
      </w:r>
    </w:p>
    <w:p w14:paraId="248FEA1A">
      <w:pPr>
        <w:pStyle w:val="7"/>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2.合同执行中涉及采购资金和采购内容修改或补充的，须经政府采购监管部门审批，并签书面补充协议报政府采购监督管理部门备案，方可作为主合同不可分割的一部分。</w:t>
      </w:r>
    </w:p>
    <w:p w14:paraId="04B02622">
      <w:pPr>
        <w:pStyle w:val="7"/>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3.本合同一式XX份，自双方签章之日起起效。甲方XX份，乙方XX份，政府采购代理机构XX份，同级财政部门备案XX份，具有同等法律效力。</w:t>
      </w:r>
    </w:p>
    <w:p w14:paraId="1CDEBF72">
      <w:pPr>
        <w:spacing w:afterLines="50" w:line="360" w:lineRule="auto"/>
        <w:ind w:left="425"/>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第十七条  附件</w:t>
      </w:r>
    </w:p>
    <w:p w14:paraId="1E2E9C01">
      <w:pPr>
        <w:pStyle w:val="7"/>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1.项目磋商文件</w:t>
      </w:r>
    </w:p>
    <w:p w14:paraId="17074DCF">
      <w:pPr>
        <w:pStyle w:val="7"/>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2.项目修改澄清文件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如有</w:t>
      </w:r>
      <w:r>
        <w:rPr>
          <w:rFonts w:hint="eastAsia" w:ascii="仿宋" w:hAnsi="仿宋" w:eastAsia="仿宋" w:cs="仿宋"/>
          <w:color w:val="auto"/>
          <w:sz w:val="24"/>
          <w:szCs w:val="24"/>
          <w:highlight w:val="none"/>
          <w:lang w:eastAsia="zh-CN"/>
        </w:rPr>
        <w:t>）</w:t>
      </w:r>
    </w:p>
    <w:p w14:paraId="58777D5F">
      <w:pPr>
        <w:pStyle w:val="7"/>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3.项目响应文件</w:t>
      </w:r>
    </w:p>
    <w:p w14:paraId="4790208E">
      <w:pPr>
        <w:pStyle w:val="7"/>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4.成交通知书</w:t>
      </w:r>
    </w:p>
    <w:p w14:paraId="4A10C4E0">
      <w:pPr>
        <w:pStyle w:val="7"/>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5.其他</w:t>
      </w:r>
    </w:p>
    <w:p w14:paraId="38480429">
      <w:pPr>
        <w:shd w:val="clear" w:color="auto" w:fill="FFFFFF"/>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合同具体内容约定不清楚或未予明确的，依照上述文件顺序执行；内容不一致或有冲突的，以顺序在前的文件内容为准。</w:t>
      </w:r>
    </w:p>
    <w:p w14:paraId="4292CE23">
      <w:pPr>
        <w:pStyle w:val="7"/>
        <w:spacing w:line="360" w:lineRule="auto"/>
        <w:ind w:firstLine="480"/>
        <w:rPr>
          <w:rFonts w:hint="eastAsia" w:ascii="仿宋" w:hAnsi="仿宋" w:eastAsia="仿宋" w:cs="仿宋"/>
          <w:color w:val="auto"/>
          <w:sz w:val="24"/>
          <w:szCs w:val="24"/>
          <w:highlight w:val="none"/>
        </w:rPr>
      </w:pPr>
    </w:p>
    <w:p w14:paraId="089F3190">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1BECDF6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   （盖章）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乙方：   （盖章）</w:t>
      </w:r>
    </w:p>
    <w:p w14:paraId="4C5FEC7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14:paraId="7A32229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14:paraId="3E5BA3D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50F21EC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账号：                                 账号：</w:t>
      </w:r>
    </w:p>
    <w:p w14:paraId="7D34730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14:paraId="015A17F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14:paraId="4841739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签约日期：XX年XX月XX日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签约日期：XX年XX月XX日</w:t>
      </w:r>
    </w:p>
    <w:p w14:paraId="3822C565">
      <w:pPr>
        <w:spacing w:line="360" w:lineRule="auto"/>
        <w:ind w:firstLine="480" w:firstLineChars="200"/>
        <w:rPr>
          <w:rFonts w:hint="eastAsia" w:ascii="仿宋" w:hAnsi="仿宋" w:eastAsia="仿宋" w:cs="仿宋"/>
          <w:color w:val="auto"/>
          <w:sz w:val="24"/>
          <w:szCs w:val="24"/>
          <w:highlight w:val="none"/>
        </w:rPr>
      </w:pPr>
    </w:p>
    <w:p w14:paraId="0C768E55">
      <w:r>
        <w:rPr>
          <w:rFonts w:hint="eastAsia" w:ascii="仿宋" w:hAnsi="仿宋" w:eastAsia="仿宋" w:cs="仿宋"/>
          <w:b/>
          <w:color w:val="auto"/>
          <w:kern w:val="0"/>
          <w:sz w:val="24"/>
          <w:szCs w:val="24"/>
          <w:highlight w:val="none"/>
        </w:rPr>
        <w:t>注：上述合同仅作为参考文本，合同签订时双方可根据项目的具体要求进行修订，实质性内容不得违背磋商文件的条款。</w:t>
      </w:r>
      <w:bookmarkStart w:id="55" w:name="_GoBack"/>
      <w:bookmarkEnd w:id="5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7D30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6">
    <w:name w:val="样式 首行缩进:  2 字符"/>
    <w:basedOn w:val="1"/>
    <w:qFormat/>
    <w:uiPriority w:val="0"/>
    <w:pPr>
      <w:spacing w:line="400" w:lineRule="exact"/>
      <w:ind w:firstLine="200" w:firstLineChars="200"/>
    </w:pPr>
    <w:rPr>
      <w:rFonts w:cs="宋体"/>
      <w:sz w:val="24"/>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2025-06-17T08:52:06Z</dcterms:created>
  <dc:creator>Administrator</dc:creator>
  <cp:lastModifiedBy>Administrator</cp:lastModifiedBy>
  <dcterms:modified xsi:type="dcterms:W3CDTF">2025-06-17T08:52:11Z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eyJoZGlkIjoiNTRlMWFlODYzZWMzZTAyYzEyZDQwN2M1Y2E4MGViOGIiLCJ1c2VySWQiOiI0NTM4NjU4MjAifQ==</vt:lpwstr>
  </property>
  <property fmtid="{D5CDD505-2E9C-101B-9397-08002B2CF9AE}" pid="4" name="ICV">
    <vt:lpwstr>A8831C3C11244CB18137A48FC58D53A9_12</vt:lpwstr>
  </property>
</Properties>
</file>