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版本号：SXHT2025-ZC-CS100620250623001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五星街道北张堡村温室大棚建设（二期）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SXHT2025-ZC-CS1006</w:t>
      </w:r>
      <w:r>
        <w:br/>
      </w:r>
      <w:r>
        <w:br/>
      </w:r>
      <w:r>
        <w:br/>
      </w:r>
    </w:p>
    <w:p>
      <w:pPr>
        <w:pStyle w:val="null3"/>
        <w:jc w:val="center"/>
        <w:outlineLvl w:val="2"/>
      </w:pPr>
      <w:r>
        <w:rPr>
          <w:rFonts w:ascii="仿宋_GB2312" w:hAnsi="仿宋_GB2312" w:cs="仿宋_GB2312" w:eastAsia="仿宋_GB2312"/>
          <w:sz w:val="28"/>
          <w:b/>
        </w:rPr>
        <w:t>西安市长安区五星街道办事处</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西安市长安区五星街道办事处</w:t>
      </w:r>
      <w:r>
        <w:rPr>
          <w:rFonts w:ascii="仿宋_GB2312" w:hAnsi="仿宋_GB2312" w:cs="仿宋_GB2312" w:eastAsia="仿宋_GB2312"/>
        </w:rPr>
        <w:t>委托，拟对</w:t>
      </w:r>
      <w:r>
        <w:rPr>
          <w:rFonts w:ascii="仿宋_GB2312" w:hAnsi="仿宋_GB2312" w:cs="仿宋_GB2312" w:eastAsia="仿宋_GB2312"/>
        </w:rPr>
        <w:t>五星街道北张堡村温室大棚建设（二期）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SXHT2025-ZC-CS1006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五星街道北张堡村温室大棚建设（二期）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本工程为大跨度高效节能圆顶温室，主要内容包括新建10*71m大棚，8栋10*73m大棚1栋、新建水肥一体化设备1套，以及附属的土建及安装工程。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采购包1（五星街道北张堡村温室大棚建设（二期））：属于专门面向中小企业采购。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1、资质证书：供应商具备建筑工程施工总承包三级及以上资质，同时具有合格有效的安全生产许可证；</w:t>
      </w:r>
    </w:p>
    <w:p>
      <w:pPr>
        <w:pStyle w:val="null3"/>
      </w:pPr>
      <w:r>
        <w:rPr>
          <w:rFonts w:ascii="仿宋_GB2312" w:hAnsi="仿宋_GB2312" w:cs="仿宋_GB2312" w:eastAsia="仿宋_GB2312"/>
        </w:rPr>
        <w:t>2、项目经理：拟派项目经理具备建筑工程专业二级及以上注册建造师执业资格且在本单位注册，具有有效的安全生产考核合格证，且未担任其他在建工程项目的项目经理（提供无在建承诺书）；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3、信用记录：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西安市长安区五星街道办事处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西安市长安区五星街道进五路1号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17762299759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采购包1：1,476,800.00元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 2.支付方式：成交供应商应在领取通知书的同时，支付本项目代理服务费。 收款单位：陕西蒿天项目管理有限公司 开户行：中国建设银行股份有限公司西安锦园新世纪支行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西安市长安区五星街道办事处</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西安市长安区五星街道办事处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西安市长安区五星街道办事处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1,476,800.00</w:t>
      </w:r>
    </w:p>
    <w:p>
      <w:pPr>
        <w:pStyle w:val="null3"/>
      </w:pPr>
      <w:r>
        <w:rPr>
          <w:rFonts w:ascii="仿宋_GB2312" w:hAnsi="仿宋_GB2312" w:cs="仿宋_GB2312" w:eastAsia="仿宋_GB2312"/>
        </w:rPr>
        <w:t>采购包最高限价（元）: 1,476,800.00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五星街道北张堡村温室大棚建设（二期）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1,476,800.00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标的名称：五星街道北张堡村温室大棚建设（二期）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工程概况：</w:t>
            </w:r>
          </w:p>
          <w:p>
            <w:pPr>
              <w:pStyle w:val="null3"/>
            </w:pPr>
            <w:r>
              <w:rPr>
                <w:rFonts w:ascii="仿宋_GB2312" w:hAnsi="仿宋_GB2312" w:cs="仿宋_GB2312" w:eastAsia="仿宋_GB2312"/>
              </w:rPr>
              <w:t>本工程为大跨度高效节能圆顶温室，主要内容包括新建10*71m大棚，8栋10*73m大棚1栋、新建水肥一体化设备1套，以及附属的土建及安装工程。</w:t>
            </w:r>
          </w:p>
          <w:p>
            <w:pPr>
              <w:pStyle w:val="null3"/>
            </w:pPr>
            <w:r>
              <w:rPr>
                <w:rFonts w:ascii="仿宋_GB2312" w:hAnsi="仿宋_GB2312" w:cs="仿宋_GB2312" w:eastAsia="仿宋_GB2312"/>
              </w:rPr>
              <w:t>注意：未叙述详细部分详见图纸及工程量清单。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工程内容：</w:t>
            </w:r>
          </w:p>
          <w:p>
            <w:pPr>
              <w:pStyle w:val="null3"/>
            </w:pPr>
            <w:r>
              <w:rPr>
                <w:rFonts w:ascii="仿宋_GB2312" w:hAnsi="仿宋_GB2312" w:cs="仿宋_GB2312" w:eastAsia="仿宋_GB2312"/>
              </w:rPr>
              <w:t>建设大棚、水肥一体化设备，并建设完善田间道路排水沟、滴灌设施、蓄水池等基础建设。</w:t>
            </w:r>
          </w:p>
          <w:p>
            <w:pPr>
              <w:pStyle w:val="null3"/>
            </w:pPr>
            <w:r>
              <w:rPr>
                <w:rFonts w:ascii="仿宋_GB2312" w:hAnsi="仿宋_GB2312" w:cs="仿宋_GB2312" w:eastAsia="仿宋_GB2312"/>
              </w:rPr>
              <w:t>注意：详见图纸及工程量清单。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1.施工地点：采购人指定地点。</w:t>
            </w:r>
          </w:p>
          <w:p>
            <w:pPr>
              <w:pStyle w:val="null3"/>
            </w:pPr>
            <w:r>
              <w:rPr>
                <w:rFonts w:ascii="仿宋_GB2312" w:hAnsi="仿宋_GB2312" w:cs="仿宋_GB2312" w:eastAsia="仿宋_GB2312"/>
              </w:rPr>
              <w:t>2.工期：自进场之日起90日历日内竣工。</w:t>
            </w:r>
          </w:p>
          <w:p>
            <w:pPr>
              <w:pStyle w:val="null3"/>
            </w:pPr>
            <w:r>
              <w:rPr>
                <w:rFonts w:ascii="仿宋_GB2312" w:hAnsi="仿宋_GB2312" w:cs="仿宋_GB2312" w:eastAsia="仿宋_GB2312"/>
              </w:rPr>
              <w:t>3.质量保修期：2年。</w:t>
            </w:r>
          </w:p>
          <w:p>
            <w:pPr>
              <w:pStyle w:val="null3"/>
            </w:pPr>
            <w:r>
              <w:rPr>
                <w:rFonts w:ascii="仿宋_GB2312" w:hAnsi="仿宋_GB2312" w:cs="仿宋_GB2312" w:eastAsia="仿宋_GB2312"/>
              </w:rPr>
              <w:t>4.本工程缺陷责任期：24个月</w:t>
            </w:r>
          </w:p>
          <w:p>
            <w:pPr>
              <w:pStyle w:val="null3"/>
            </w:pPr>
            <w:r>
              <w:rPr>
                <w:rFonts w:ascii="仿宋_GB2312" w:hAnsi="仿宋_GB2312" w:cs="仿宋_GB2312" w:eastAsia="仿宋_GB2312"/>
              </w:rPr>
              <w:t>5.质量标准：符合国家现行有关施工质量验收规范“合格”要求。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编制说明：</w:t>
            </w:r>
          </w:p>
          <w:p>
            <w:pPr>
              <w:pStyle w:val="null3"/>
            </w:pPr>
            <w:r>
              <w:rPr>
                <w:rFonts w:ascii="仿宋_GB2312" w:hAnsi="仿宋_GB2312" w:cs="仿宋_GB2312" w:eastAsia="仿宋_GB2312"/>
              </w:rPr>
              <w:t>1.《陕西省建设工程工程量清单计价规则(2009)》《陕西省建筑装饰工程消耗量定额(2004)》《陕西省市政工程消耗量定额(2004)》《陕西省安装工程消耗量定额(2004)》及其补充定额，《陕西省建筑装饰工程价目表(2009)》《陕西省市政工程价目表(2009)》《陕西省安装工程价目表(2009)》及配套计价费率、相关政策性文件；</w:t>
            </w:r>
          </w:p>
          <w:p>
            <w:pPr>
              <w:pStyle w:val="null3"/>
            </w:pPr>
            <w:r>
              <w:rPr>
                <w:rFonts w:ascii="仿宋_GB2312" w:hAnsi="仿宋_GB2312" w:cs="仿宋_GB2312" w:eastAsia="仿宋_GB2312"/>
              </w:rPr>
              <w:t>2.人工费：陕建发【2021】1097号文件，建筑、安装、市政工程人工费按136元/工日、装饰工程人工费按146元/工日调整；</w:t>
            </w:r>
          </w:p>
          <w:p>
            <w:pPr>
              <w:pStyle w:val="null3"/>
            </w:pPr>
            <w:r>
              <w:rPr>
                <w:rFonts w:ascii="仿宋_GB2312" w:hAnsi="仿宋_GB2312" w:cs="仿宋_GB2312" w:eastAsia="仿宋_GB2312"/>
              </w:rPr>
              <w:t>3.主要材料价格：《陕西工程造价信息》2025年5月及当期市场价；</w:t>
            </w:r>
          </w:p>
          <w:p>
            <w:pPr>
              <w:pStyle w:val="null3"/>
            </w:pPr>
            <w:r>
              <w:rPr>
                <w:rFonts w:ascii="仿宋_GB2312" w:hAnsi="仿宋_GB2312" w:cs="仿宋_GB2312" w:eastAsia="仿宋_GB2312"/>
              </w:rPr>
              <w:t>4.措施：依据陕建发【2019】1246号文、陕建发【2017】270号文；</w:t>
            </w:r>
          </w:p>
          <w:p>
            <w:pPr>
              <w:pStyle w:val="null3"/>
            </w:pPr>
            <w:r>
              <w:rPr>
                <w:rFonts w:ascii="仿宋_GB2312" w:hAnsi="仿宋_GB2312" w:cs="仿宋_GB2312" w:eastAsia="仿宋_GB2312"/>
              </w:rPr>
              <w:t>5.规费：依据陕建发【2020】1097号文、陕建发【2021】1021号文；</w:t>
            </w:r>
          </w:p>
          <w:p>
            <w:pPr>
              <w:pStyle w:val="null3"/>
            </w:pPr>
            <w:r>
              <w:rPr>
                <w:rFonts w:ascii="仿宋_GB2312" w:hAnsi="仿宋_GB2312" w:cs="仿宋_GB2312" w:eastAsia="仿宋_GB2312"/>
              </w:rPr>
              <w:t>6.税率：依据陕建发【2019】45号文。</w:t>
            </w:r>
          </w:p>
          <w:p>
            <w:pPr>
              <w:pStyle w:val="null3"/>
            </w:pPr>
            <w:r>
              <w:rPr>
                <w:rFonts w:ascii="仿宋_GB2312" w:hAnsi="仿宋_GB2312" w:cs="仿宋_GB2312" w:eastAsia="仿宋_GB2312"/>
              </w:rPr>
              <w:t>7.国家、陕西省及西安市相关其他规定。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采用广联达云计价平台GCCP6.0,版本：6.4100.23.122，在施工期间，成交供应商必须注意行人及村庄人员安全，加强安全措施，并对施工人员进行安全教育。施工人员必须持证上岗。因项目的特殊性，要求成交供应商在施工中做到封闭性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1.本项目专门面向中小企业采购。2.本项目属性为工程。3.本项目合同包1采购标的所属行业为：建筑业；4.本项目是否属于信用担保试点范围：否。5.本项目为固定综合单价合同。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供应商具备建筑工程施工总承包三级及以上资质，同时具有合格有效的安全生产许可证；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施工组织部分1</w:t>
            </w:r>
          </w:p>
        </w:tc>
        <w:tc>
          <w:tcPr>
            <w:tcW w:type="dxa" w:w="2492"/>
          </w:tcPr>
          <w:p>
            <w:pPr>
              <w:pStyle w:val="null3"/>
            </w:pPr>
            <w:r>
              <w:rPr>
                <w:rFonts w:ascii="仿宋_GB2312" w:hAnsi="仿宋_GB2312" w:cs="仿宋_GB2312" w:eastAsia="仿宋_GB2312"/>
              </w:rPr>
              <w:t>供应商的项目经理部组成及劳动力投入配备合理，完全满足工作要求，根据响应情况7-10分； 供应商的项目经理部组成及劳动力投入配备较为合理，基本满足工作要求，根据响应情况得 4-7分（含7分）；供应商的项目经理部组成及劳动力投入配备不合理、配置较差，未能完全满足工作要求,根据响应情况得0-4分（含4分）。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施工组织部分2</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供应商有完善的安全、文明施工措施、环境保护措施及确保治污减霾和防尘污染的技术组织措施，措施编制完整合理、可操作性强，根据响应情况得7-10分； 供应商的安全、文明施工措施、环境保护措施及确保治污减霾和防尘污染的技术组织措施基本合理、操作性一般，根据响应情况得4-7分（含7分）； 供应商提供的安全、文明施工措施、环境保护措施及确保治污减霾和防尘污染的技术组织措施不尽完善、操作性不强、不能完全满足工作要求，根据响应情况得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施工组织部分3</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供应商有完善的施工质量及施工进度保证措施、明确的项目职责与分工，能有效地保证服务质量，确保按时按量完成服务工作，根据响应情况得 7-10分； 供应商的施工质量及施工进度保证措施完善、程序措施较为规范合理，根据响应情况得4-7分（含7分）； 供应商的施工质量及施工进度保证措施不尽完善、不能完全满足工作要求，根据响应情况得0-4分（含4分）。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施工组织部分4</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具有详细、实用、可行的突发事件处理预案措施，包括但不限于工伤事故、劳务纠纷；突发事件应急预案，详细、实用、切实可行性强得7-10分； 突发事件应急预案，较详细、较实用、可行性较强得4-7分（含7分）； 突发事件应急预案，实用性一般，可行性较弱得0-4分（含4分）。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施工组织部分5</w:t>
            </w:r>
          </w:p>
        </w:tc>
        <w:tc>
          <w:tcPr>
            <w:tcW w:type="dxa" w:w="2492"/>
          </w:tcPr>
          <w:p>
            <w:pPr>
              <w:pStyle w:val="null3"/>
            </w:pPr>
            <w:r>
              <w:rPr>
                <w:rFonts w:ascii="仿宋_GB2312" w:hAnsi="仿宋_GB2312" w:cs="仿宋_GB2312" w:eastAsia="仿宋_GB2312"/>
              </w:rPr>
              <w:t>提供的项目施工方案详细、合理、全面，根据响应情况得 7-10分； 提供的项目施工方案较详细、基本合理，根据响应情况得 4-7分（含7分）； 提供的项目施工方案有缺陷或不尽合理，前后矛盾，根据响应情况得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施工组织部分6</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根据响应情况得3-5分；供应商所制定的主要材料供应计划及施工机械配备投入计划较详细合理，可操作性一般，基本满足工作要求，根据响应情况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施工组织部分7</w:t>
            </w:r>
          </w:p>
        </w:tc>
        <w:tc>
          <w:tcPr>
            <w:tcW w:type="dxa" w:w="2492"/>
          </w:tcPr>
          <w:p>
            <w:pPr>
              <w:pStyle w:val="null3"/>
            </w:pPr>
            <w:r>
              <w:rPr>
                <w:rFonts w:ascii="仿宋_GB2312" w:hAnsi="仿宋_GB2312" w:cs="仿宋_GB2312" w:eastAsia="仿宋_GB2312"/>
              </w:rPr>
              <w:t>采用新材料、新设备、新技术、新工艺，得3-5分；未提供得0分。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 描述详尽、具体、可行性强得2-4分； 描述较详尽、较具体、可行性一般得0-2分（含2分）。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详见附件：西安市长安区五星街道办事处五星街道北张堡村温室大棚建设（二期）施工合同.docx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