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版本号：FDZB-2025-010Z20250604001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高新区2025年政策性葡萄保险项目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FDZB-2025-010Z</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高新区2025年政策性葡萄保险项目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FDZB-2025-010Z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高新区2025年政策性葡萄保险项目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对高新区2万亩葡萄进行葡萄保险承保服务。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依法注册的财产保险公司省级分公司,或由省级分公司授权的分支机构。参与本项目投标的机构需持有省级分公司的唯一授权并全权代表其参与本项目投标，同一保险企业法人下的不同分支机构同时参与此次投标将不予受理。</w:t>
      </w:r>
    </w:p>
    <w:p>
      <w:pPr>
        <w:pStyle w:val="null3"/>
      </w:pPr>
      <w:r>
        <w:rPr>
          <w:rFonts w:ascii="仿宋_GB2312" w:hAnsi="仿宋_GB2312" w:cs="仿宋_GB2312" w:eastAsia="仿宋_GB2312"/>
        </w:rPr>
        <w:t>2、法定代表人(或法定负责人)授权委托书：供应商应授权合法的人员参加投标全过程，其中法定代表人(或法定负责人)直接参加投标的，须出具法定代表人(或法定负责人)身份证明，并与营业执照上信息一致。法定代表人(或法定负责人)授权代表参加投标的，须出具法定代表人(或法定负责人)授权委托书及授权代表身份证（被授权人须提供开标截止时间前近1个月社保缴纳证明）。</w:t>
      </w:r>
    </w:p>
    <w:p>
      <w:pPr>
        <w:pStyle w:val="null3"/>
      </w:pPr>
      <w:r>
        <w:rPr>
          <w:rFonts w:ascii="仿宋_GB2312" w:hAnsi="仿宋_GB2312" w:cs="仿宋_GB2312" w:eastAsia="仿宋_GB2312"/>
        </w:rPr>
        <w:t>3、保险资格：供应商须具备国家金融监督管理总局（原中国银行保险监督管理委员会）颁发的经营保险业务许可证。</w:t>
      </w:r>
    </w:p>
    <w:p>
      <w:pPr>
        <w:pStyle w:val="null3"/>
      </w:pPr>
      <w:r>
        <w:rPr>
          <w:rFonts w:ascii="仿宋_GB2312" w:hAnsi="仿宋_GB2312" w:cs="仿宋_GB2312" w:eastAsia="仿宋_GB2312"/>
        </w:rPr>
        <w:t>4、农业保险业务许可证明：供应商须获得中国银保监会批准开展政策农业保险业务的许可证明。</w:t>
      </w:r>
    </w:p>
    <w:p>
      <w:pPr>
        <w:pStyle w:val="null3"/>
      </w:pPr>
      <w:r>
        <w:rPr>
          <w:rFonts w:ascii="仿宋_GB2312" w:hAnsi="仿宋_GB2312" w:cs="仿宋_GB2312" w:eastAsia="仿宋_GB2312"/>
        </w:rPr>
        <w:t>5、财务状况：提供2023年度或2024年度经审计的财务报告（包括审计报告、资产负债表、利润表、现金流量表、所有者权益变动表及其附注，成立时间至提交投标文件截止时间不足一年的可提供成立至今的财务报表），或其基本存款账户开户银行出具的资信证明（附基本存款账户证明材料）；或信用担保机构出具的投标担保函。</w:t>
      </w:r>
    </w:p>
    <w:p>
      <w:pPr>
        <w:pStyle w:val="null3"/>
      </w:pPr>
      <w:r>
        <w:rPr>
          <w:rFonts w:ascii="仿宋_GB2312" w:hAnsi="仿宋_GB2312" w:cs="仿宋_GB2312" w:eastAsia="仿宋_GB2312"/>
        </w:rPr>
        <w:t>6、社会保障资金缴纳证明：社会保障资金缴纳证明：提供供应商自开标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7、税收缴纳证明：税收缴纳证明：提供供应商自开标前一年内至少一个月已缴纳的增值税或营业税或企业所得税的凭据或税务机关开具的完税证明；依法免税的应提供相关文件证明。</w:t>
      </w:r>
    </w:p>
    <w:p>
      <w:pPr>
        <w:pStyle w:val="null3"/>
      </w:pPr>
      <w:r>
        <w:rPr>
          <w:rFonts w:ascii="仿宋_GB2312" w:hAnsi="仿宋_GB2312" w:cs="仿宋_GB2312" w:eastAsia="仿宋_GB2312"/>
        </w:rPr>
        <w:t>8、承诺函：供应商在人员、设备等方面具有相应的服务能力并提供承诺函。</w:t>
      </w:r>
    </w:p>
    <w:p>
      <w:pPr>
        <w:pStyle w:val="null3"/>
      </w:pPr>
      <w:r>
        <w:rPr>
          <w:rFonts w:ascii="仿宋_GB2312" w:hAnsi="仿宋_GB2312" w:cs="仿宋_GB2312" w:eastAsia="仿宋_GB2312"/>
        </w:rPr>
        <w:t>9、书面声明：提供参加本次政府采购活动前三年内在经营活动中没有重大违法记录的书面声明。</w:t>
      </w:r>
    </w:p>
    <w:p>
      <w:pPr>
        <w:pStyle w:val="null3"/>
      </w:pPr>
      <w:r>
        <w:rPr>
          <w:rFonts w:ascii="仿宋_GB2312" w:hAnsi="仿宋_GB2312" w:cs="仿宋_GB2312" w:eastAsia="仿宋_GB2312"/>
        </w:rPr>
        <w:t>10、企业信誉：供应商不得为“信用中国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11、联合体：本项目不允许联合体(提供非联合体声明函)。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依法注册的财产保险公司省级分公司,或由省级分公司授权的分支机构。参与本项目投标的机构需持有省级分公司的唯一授权并全权代表其参与本项目投标，同一保险企业法人下的不同分支机构同时参与此次投标将不予受理。</w:t>
      </w:r>
    </w:p>
    <w:p>
      <w:pPr>
        <w:pStyle w:val="null3"/>
      </w:pPr>
      <w:r>
        <w:rPr>
          <w:rFonts w:ascii="仿宋_GB2312" w:hAnsi="仿宋_GB2312" w:cs="仿宋_GB2312" w:eastAsia="仿宋_GB2312"/>
        </w:rPr>
        <w:t>2、法定代表人(或法定负责人)授权委托书：供应商应授权合法的人员参加投标全过程，其中法定代表人(或法定负责人)直接参加投标的，须出具法定代表人(或法定负责人)身份证明，并与营业执照上信息一致。法定代表人(或法定负责人)授权代表参加投标的，须出具法定代表人(或法定负责人)授权委托书及授权代表身份证（被授权人须提供开标截止时间前近1个月社保缴纳证明）。</w:t>
      </w:r>
    </w:p>
    <w:p>
      <w:pPr>
        <w:pStyle w:val="null3"/>
      </w:pPr>
      <w:r>
        <w:rPr>
          <w:rFonts w:ascii="仿宋_GB2312" w:hAnsi="仿宋_GB2312" w:cs="仿宋_GB2312" w:eastAsia="仿宋_GB2312"/>
        </w:rPr>
        <w:t>3、保险资格：供应商须具备国家金融监督管理总局（原中国银行保险监督管理委员会）颁发的经营保险业务许可证。</w:t>
      </w:r>
    </w:p>
    <w:p>
      <w:pPr>
        <w:pStyle w:val="null3"/>
      </w:pPr>
      <w:r>
        <w:rPr>
          <w:rFonts w:ascii="仿宋_GB2312" w:hAnsi="仿宋_GB2312" w:cs="仿宋_GB2312" w:eastAsia="仿宋_GB2312"/>
        </w:rPr>
        <w:t>4、农业保险业务许可证明：供应商须获得中国银保监会批准开展政策农业保险业务的许可证明。</w:t>
      </w:r>
    </w:p>
    <w:p>
      <w:pPr>
        <w:pStyle w:val="null3"/>
      </w:pPr>
      <w:r>
        <w:rPr>
          <w:rFonts w:ascii="仿宋_GB2312" w:hAnsi="仿宋_GB2312" w:cs="仿宋_GB2312" w:eastAsia="仿宋_GB2312"/>
        </w:rPr>
        <w:t>5、财务状况：提供2023年度或2024年度经审计的财务报告（包括审计报告、资产负债表、利润表、现金流量表、所有者权益变动表及其附注，成立时间至提交投标文件截止时间不足一年的可提供成立至今的财务报表），或其基本存款账户开户银行出具的资信证明（附基本存款账户证明材料）；或信用担保机构出具的投标担保函。</w:t>
      </w:r>
    </w:p>
    <w:p>
      <w:pPr>
        <w:pStyle w:val="null3"/>
      </w:pPr>
      <w:r>
        <w:rPr>
          <w:rFonts w:ascii="仿宋_GB2312" w:hAnsi="仿宋_GB2312" w:cs="仿宋_GB2312" w:eastAsia="仿宋_GB2312"/>
        </w:rPr>
        <w:t>6、社会保障资金缴纳证明：社会保障资金缴纳证明：提供供应商自开标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7、税收缴纳证明：税收缴纳证明：提供供应商自开标前一年内至少一个月已缴纳的增值税或营业税或企业所得税的凭据或税务机关开具的完税证明；依法免税的应提供相关文件证明。</w:t>
      </w:r>
    </w:p>
    <w:p>
      <w:pPr>
        <w:pStyle w:val="null3"/>
      </w:pPr>
      <w:r>
        <w:rPr>
          <w:rFonts w:ascii="仿宋_GB2312" w:hAnsi="仿宋_GB2312" w:cs="仿宋_GB2312" w:eastAsia="仿宋_GB2312"/>
        </w:rPr>
        <w:t>8、承诺函：供应商在人员、设备等方面具有相应的服务能力并提供承诺函。</w:t>
      </w:r>
    </w:p>
    <w:p>
      <w:pPr>
        <w:pStyle w:val="null3"/>
      </w:pPr>
      <w:r>
        <w:rPr>
          <w:rFonts w:ascii="仿宋_GB2312" w:hAnsi="仿宋_GB2312" w:cs="仿宋_GB2312" w:eastAsia="仿宋_GB2312"/>
        </w:rPr>
        <w:t>9、书面声明：提供参加本次政府采购活动前三年内在经营活动中没有重大违法记录的书面声明。</w:t>
      </w:r>
    </w:p>
    <w:p>
      <w:pPr>
        <w:pStyle w:val="null3"/>
      </w:pPr>
      <w:r>
        <w:rPr>
          <w:rFonts w:ascii="仿宋_GB2312" w:hAnsi="仿宋_GB2312" w:cs="仿宋_GB2312" w:eastAsia="仿宋_GB2312"/>
        </w:rPr>
        <w:t>10、企业信誉：供应商不得为“信用中国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11、联合体：本项目不允许联合体(提供非联合体声明函)。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西安市高新区丝路创智谷5号楼2层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万佳佳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17629249023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 18192110669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采购包1：2,346,000.00元</w:t>
            </w:r>
          </w:p>
          <w:p>
            <w:pPr>
              <w:pStyle w:val="null3"/>
            </w:pPr>
            <w:r>
              <w:rPr>
                <w:rFonts w:ascii="仿宋_GB2312" w:hAnsi="仿宋_GB2312" w:cs="仿宋_GB2312" w:eastAsia="仿宋_GB2312"/>
              </w:rPr>
              <w:t>采购包2：1,734,000.00元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代理服务费收费标准：参考国家发改委文件计价格［2002］1980号、［2003］857号以及发改价格［2011］534号文件规定的取费标准计取；代理服务费由中标人向乙方支付，不足伍仟按伍仟计取。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西安高新技术产业开发区农业农村和水务局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符合国家、省市及行业相关合格标准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地址：西安市雁塔区天地源悦熙广场2号楼19层1901室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对高新区2万亩葡萄种植进行葡萄保险承保服务。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2,346,000.00</w:t>
      </w:r>
    </w:p>
    <w:p>
      <w:pPr>
        <w:pStyle w:val="null3"/>
      </w:pPr>
      <w:r>
        <w:rPr>
          <w:rFonts w:ascii="仿宋_GB2312" w:hAnsi="仿宋_GB2312" w:cs="仿宋_GB2312" w:eastAsia="仿宋_GB2312"/>
        </w:rPr>
        <w:t>采购包最高限价（元）: 2,346,000.00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高新区2025年政策性葡萄保险项目第一标段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1,734,000.00</w:t>
      </w:r>
    </w:p>
    <w:p>
      <w:pPr>
        <w:pStyle w:val="null3"/>
      </w:pPr>
      <w:r>
        <w:rPr>
          <w:rFonts w:ascii="仿宋_GB2312" w:hAnsi="仿宋_GB2312" w:cs="仿宋_GB2312" w:eastAsia="仿宋_GB2312"/>
        </w:rPr>
        <w:t>采购包最高限价（元）: 1,734,000.00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高新区2025年政策性葡萄保险项目第二标段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标的名称：高新区2025年政策性葡萄保险项目第一标段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b/>
                <w:color w:val="000000"/>
              </w:rPr>
              <w:t>一、项目概况：</w:t>
            </w:r>
          </w:p>
          <w:p>
            <w:pPr>
              <w:pStyle w:val="null3"/>
              <w:ind w:firstLine="376"/>
              <w:jc w:val="left"/>
            </w:pPr>
            <w:r>
              <w:rPr>
                <w:rFonts w:ascii="仿宋_GB2312" w:hAnsi="仿宋_GB2312" w:cs="仿宋_GB2312" w:eastAsia="仿宋_GB2312"/>
                <w:sz w:val="19"/>
                <w:color w:val="000000"/>
              </w:rPr>
              <w:t>依据西安市财政局、中共西安市委金融委员会办公室、西安市农业农村局、西安市林业局、西安市气象局《关于印发</w:t>
            </w:r>
            <w:r>
              <w:rPr>
                <w:rFonts w:ascii="仿宋_GB2312" w:hAnsi="仿宋_GB2312" w:cs="仿宋_GB2312" w:eastAsia="仿宋_GB2312"/>
                <w:sz w:val="19"/>
                <w:color w:val="000000"/>
              </w:rPr>
              <w:t>&lt;2025年西安市市级政策性农业保险工作实施方案&gt;的通知》(市财函(2025】365号)文件要求，对我区2万亩葡萄实施政策性农业保险。高新区2025年政策性葡萄保险承保分配表如下：</w:t>
            </w:r>
          </w:p>
          <w:tbl>
            <w:tblPr>
              <w:tblInd w:type="dxa" w:w="270"/>
              <w:tblBorders>
                <w:top w:val="none" w:color="000000" w:sz="4"/>
                <w:left w:val="none" w:color="000000" w:sz="4"/>
                <w:bottom w:val="none" w:color="000000" w:sz="4"/>
                <w:right w:val="none" w:color="000000" w:sz="4"/>
                <w:insideH w:val="none"/>
                <w:insideV w:val="none"/>
              </w:tblBorders>
            </w:tblPr>
            <w:tblGrid>
              <w:gridCol w:w="535"/>
              <w:gridCol w:w="710"/>
              <w:gridCol w:w="687"/>
              <w:gridCol w:w="620"/>
            </w:tblGrid>
            <w:tr>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拟定标段</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街办</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面积（亩）</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合计（亩）</w:t>
                  </w:r>
                </w:p>
              </w:tc>
            </w:tr>
            <w:tr>
              <w:tc>
                <w:tcPr>
                  <w:tcW w:type="dxa" w:w="5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第一标段</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秦渡街办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7300</w:t>
                  </w:r>
                </w:p>
              </w:tc>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11500</w:t>
                  </w: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东大街办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3600</w:t>
                  </w:r>
                </w:p>
              </w:tc>
              <w:tc>
                <w:tcPr>
                  <w:tcW w:type="dxa" w:w="620"/>
                  <w:vMerge/>
                  <w:tcBorders>
                    <w:top w:val="none" w:color="000000" w:sz="4"/>
                    <w:left w:val="single" w:color="000000" w:sz="4"/>
                    <w:bottom w:val="single" w:color="000000" w:sz="4"/>
                    <w:right w:val="single" w:color="000000" w:sz="4"/>
                  </w:tcBorders>
                </w:tcP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灵沼街办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620"/>
                  <w:vMerge/>
                  <w:tcBorders>
                    <w:top w:val="none" w:color="000000" w:sz="4"/>
                    <w:left w:val="single" w:color="000000" w:sz="4"/>
                    <w:bottom w:val="single" w:color="000000" w:sz="4"/>
                    <w:right w:val="single" w:color="000000" w:sz="4"/>
                  </w:tcBorders>
                </w:tcP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五星街办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620"/>
                  <w:vMerge/>
                  <w:tcBorders>
                    <w:top w:val="none" w:color="000000" w:sz="4"/>
                    <w:left w:val="single" w:color="000000" w:sz="4"/>
                    <w:bottom w:val="single" w:color="000000" w:sz="4"/>
                    <w:right w:val="single" w:color="000000" w:sz="4"/>
                  </w:tcBorders>
                </w:tcPr>
                <w:p/>
              </w:tc>
            </w:tr>
            <w:tr>
              <w:tc>
                <w:tcPr>
                  <w:tcW w:type="dxa" w:w="5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第二标段</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草堂街办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6000</w:t>
                  </w:r>
                </w:p>
              </w:tc>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8500</w:t>
                  </w: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庞光街办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2500</w:t>
                  </w:r>
                </w:p>
              </w:tc>
              <w:tc>
                <w:tcPr>
                  <w:tcW w:type="dxa" w:w="620"/>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19"/>
                <w:b/>
                <w:color w:val="000000"/>
              </w:rPr>
              <w:t>二、保险条款：</w:t>
            </w:r>
          </w:p>
          <w:p>
            <w:pPr>
              <w:pStyle w:val="null3"/>
              <w:ind w:firstLine="376"/>
              <w:jc w:val="left"/>
            </w:pPr>
            <w:r>
              <w:rPr>
                <w:rFonts w:ascii="仿宋_GB2312" w:hAnsi="仿宋_GB2312" w:cs="仿宋_GB2312" w:eastAsia="仿宋_GB2312"/>
                <w:sz w:val="19"/>
                <w:color w:val="000000"/>
              </w:rPr>
              <w:t>按投标人经中国银行保险监督管理部门备案或审批的条款执行。</w:t>
            </w:r>
          </w:p>
          <w:p>
            <w:pPr>
              <w:pStyle w:val="null3"/>
              <w:jc w:val="left"/>
            </w:pPr>
            <w:r>
              <w:rPr>
                <w:rFonts w:ascii="仿宋_GB2312" w:hAnsi="仿宋_GB2312" w:cs="仿宋_GB2312" w:eastAsia="仿宋_GB2312"/>
                <w:sz w:val="19"/>
                <w:b/>
                <w:color w:val="000000"/>
              </w:rPr>
              <w:t>三、单位保险费及保险金额：</w:t>
            </w:r>
          </w:p>
          <w:p>
            <w:pPr>
              <w:pStyle w:val="null3"/>
              <w:ind w:firstLine="376"/>
              <w:jc w:val="left"/>
            </w:pPr>
            <w:r>
              <w:rPr>
                <w:rFonts w:ascii="仿宋_GB2312" w:hAnsi="仿宋_GB2312" w:cs="仿宋_GB2312" w:eastAsia="仿宋_GB2312"/>
                <w:sz w:val="19"/>
                <w:color w:val="000000"/>
              </w:rPr>
              <w:t>单位保险费、单位保险金额参照西安市财政局、中共西安市委金融委员会办公室、西安市农业农村局、西安市林业局、西安市气象局《关于印发</w:t>
            </w:r>
            <w:r>
              <w:rPr>
                <w:rFonts w:ascii="仿宋_GB2312" w:hAnsi="仿宋_GB2312" w:cs="仿宋_GB2312" w:eastAsia="仿宋_GB2312"/>
                <w:sz w:val="19"/>
                <w:color w:val="000000"/>
              </w:rPr>
              <w:t>&lt;2025年西安市市级政策性农业保险工作实施方案&gt;的通知》(市财函(2025】365号)规定执行，具体如下：</w:t>
            </w:r>
          </w:p>
          <w:tbl>
            <w:tblPr>
              <w:tblInd w:type="dxa" w:w="270"/>
              <w:tblBorders>
                <w:top w:val="none" w:color="000000" w:sz="4"/>
                <w:left w:val="none" w:color="000000" w:sz="4"/>
                <w:bottom w:val="none" w:color="000000" w:sz="4"/>
                <w:right w:val="none" w:color="000000" w:sz="4"/>
                <w:insideH w:val="none"/>
                <w:insideV w:val="none"/>
              </w:tblBorders>
            </w:tblPr>
            <w:tblGrid>
              <w:gridCol w:w="216"/>
              <w:gridCol w:w="308"/>
              <w:gridCol w:w="240"/>
              <w:gridCol w:w="327"/>
              <w:gridCol w:w="317"/>
              <w:gridCol w:w="240"/>
              <w:gridCol w:w="351"/>
              <w:gridCol w:w="53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标段</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险种</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数量（亩）</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单位保额（元</w:t>
                  </w:r>
                  <w:r>
                    <w:rPr>
                      <w:rFonts w:ascii="仿宋_GB2312" w:hAnsi="仿宋_GB2312" w:cs="仿宋_GB2312" w:eastAsia="仿宋_GB2312"/>
                      <w:sz w:val="19"/>
                      <w:color w:val="000000"/>
                    </w:rPr>
                    <w:t>/亩）</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单位保费（元</w:t>
                  </w:r>
                  <w:r>
                    <w:rPr>
                      <w:rFonts w:ascii="仿宋_GB2312" w:hAnsi="仿宋_GB2312" w:cs="仿宋_GB2312" w:eastAsia="仿宋_GB2312"/>
                      <w:sz w:val="19"/>
                      <w:color w:val="000000"/>
                    </w:rPr>
                    <w:t>/亩）</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保险费率</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保险期限</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保险实施范围</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第一标段</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葡萄保险</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1年</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秦渡街办、东大街办、灵沼街办、五星街办</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第二标段</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葡萄保险</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1年</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草堂街办、庞光街办</w:t>
                  </w:r>
                </w:p>
              </w:tc>
            </w:tr>
          </w:tbl>
          <w:p>
            <w:pPr>
              <w:pStyle w:val="null3"/>
              <w:ind w:firstLine="376"/>
              <w:jc w:val="left"/>
            </w:pPr>
            <w:r>
              <w:rPr>
                <w:rFonts w:ascii="仿宋_GB2312" w:hAnsi="仿宋_GB2312" w:cs="仿宋_GB2312" w:eastAsia="仿宋_GB2312"/>
                <w:sz w:val="19"/>
                <w:b/>
                <w:color w:val="000000"/>
              </w:rPr>
              <w:t>注：</w:t>
            </w:r>
            <w:r>
              <w:rPr>
                <w:rFonts w:ascii="仿宋_GB2312" w:hAnsi="仿宋_GB2312" w:cs="仿宋_GB2312" w:eastAsia="仿宋_GB2312"/>
                <w:sz w:val="19"/>
                <w:b/>
                <w:color w:val="000000"/>
              </w:rPr>
              <w:t>1、深度贫困县农业保险保费在报备情况下执行下浮20%的优惠政策；</w:t>
            </w:r>
          </w:p>
          <w:p>
            <w:pPr>
              <w:pStyle w:val="null3"/>
              <w:ind w:firstLine="376"/>
              <w:jc w:val="left"/>
            </w:pPr>
            <w:r>
              <w:rPr>
                <w:rFonts w:ascii="仿宋_GB2312" w:hAnsi="仿宋_GB2312" w:cs="仿宋_GB2312" w:eastAsia="仿宋_GB2312"/>
                <w:sz w:val="19"/>
                <w:b/>
                <w:color w:val="000000"/>
              </w:rPr>
              <w:t>2、投标人须完全响应上述单位保险费及保险金额，如未完全响应需说明。</w:t>
            </w:r>
          </w:p>
          <w:p>
            <w:pPr>
              <w:pStyle w:val="null3"/>
              <w:ind w:firstLine="376"/>
              <w:jc w:val="left"/>
            </w:pPr>
            <w:r>
              <w:rPr>
                <w:rFonts w:ascii="仿宋_GB2312" w:hAnsi="仿宋_GB2312" w:cs="仿宋_GB2312" w:eastAsia="仿宋_GB2312"/>
                <w:sz w:val="19"/>
                <w:b/>
                <w:color w:val="000000"/>
              </w:rPr>
              <w:t>3、依据《西安市农业农村局关于印发2019年西安市市级政策性农业保险实施意见的通知》（市农发〔2019〕204号）；</w:t>
            </w:r>
            <w:r>
              <w:rPr>
                <w:rFonts w:ascii="仿宋_GB2312" w:hAnsi="仿宋_GB2312" w:cs="仿宋_GB2312" w:eastAsia="仿宋_GB2312"/>
                <w:sz w:val="19"/>
                <w:b/>
                <w:color w:val="000000"/>
              </w:rPr>
              <w:t>供应商须按照文件规定的</w:t>
            </w:r>
            <w:r>
              <w:rPr>
                <w:rFonts w:ascii="仿宋_GB2312" w:hAnsi="仿宋_GB2312" w:cs="仿宋_GB2312" w:eastAsia="仿宋_GB2312"/>
                <w:sz w:val="19"/>
                <w:b/>
                <w:color w:val="000000"/>
              </w:rPr>
              <w:t>葡萄固定保险单位保额</w:t>
            </w:r>
            <w:r>
              <w:rPr>
                <w:rFonts w:ascii="仿宋_GB2312" w:hAnsi="仿宋_GB2312" w:cs="仿宋_GB2312" w:eastAsia="仿宋_GB2312"/>
                <w:sz w:val="19"/>
                <w:b/>
                <w:color w:val="000000"/>
              </w:rPr>
              <w:t>4000元/亩，固定保险费率6%，固定单位保费240元/亩</w:t>
            </w:r>
            <w:r>
              <w:rPr>
                <w:rFonts w:ascii="仿宋_GB2312" w:hAnsi="仿宋_GB2312" w:cs="仿宋_GB2312" w:eastAsia="仿宋_GB2312"/>
                <w:sz w:val="19"/>
                <w:b/>
                <w:color w:val="000000"/>
              </w:rPr>
              <w:t>，否则按无效投标文件处理。</w:t>
            </w:r>
          </w:p>
          <w:p>
            <w:pPr>
              <w:pStyle w:val="null3"/>
              <w:jc w:val="left"/>
            </w:pPr>
            <w:r>
              <w:rPr>
                <w:rFonts w:ascii="仿宋_GB2312" w:hAnsi="仿宋_GB2312" w:cs="仿宋_GB2312" w:eastAsia="仿宋_GB2312"/>
                <w:sz w:val="19"/>
                <w:b/>
                <w:color w:val="000000"/>
              </w:rPr>
              <w:t>四、防灾防损要求</w:t>
            </w:r>
            <w:r>
              <w:rPr>
                <w:rFonts w:ascii="仿宋_GB2312" w:hAnsi="仿宋_GB2312" w:cs="仿宋_GB2312" w:eastAsia="仿宋_GB2312"/>
                <w:sz w:val="19"/>
                <w:b/>
                <w:color w:val="000000"/>
              </w:rPr>
              <w:t>:</w:t>
            </w:r>
          </w:p>
          <w:p>
            <w:pPr>
              <w:pStyle w:val="null3"/>
              <w:ind w:firstLine="376"/>
              <w:jc w:val="left"/>
            </w:pPr>
            <w:r>
              <w:rPr>
                <w:rFonts w:ascii="仿宋_GB2312" w:hAnsi="仿宋_GB2312" w:cs="仿宋_GB2312" w:eastAsia="仿宋_GB2312"/>
                <w:sz w:val="19"/>
                <w:color w:val="000000"/>
              </w:rPr>
              <w:t>承保机构应配合各级农业、林业、畜牧、气象等部门开展病虫害、疫病防治、林业有害生物防治、火灾预防、自然灾害预警等防灾防损工作。</w:t>
            </w:r>
          </w:p>
          <w:p>
            <w:pPr>
              <w:pStyle w:val="null3"/>
              <w:jc w:val="left"/>
            </w:pPr>
            <w:r>
              <w:rPr>
                <w:rFonts w:ascii="仿宋_GB2312" w:hAnsi="仿宋_GB2312" w:cs="仿宋_GB2312" w:eastAsia="仿宋_GB2312"/>
                <w:sz w:val="19"/>
                <w:b/>
                <w:color w:val="000000"/>
              </w:rPr>
              <w:t>五、理赔流程、服务标准及相关规定</w:t>
            </w:r>
            <w:r>
              <w:rPr>
                <w:rFonts w:ascii="仿宋_GB2312" w:hAnsi="仿宋_GB2312" w:cs="仿宋_GB2312" w:eastAsia="仿宋_GB2312"/>
                <w:sz w:val="19"/>
                <w:b/>
                <w:color w:val="000000"/>
              </w:rPr>
              <w:t>:</w:t>
            </w:r>
          </w:p>
          <w:p>
            <w:pPr>
              <w:pStyle w:val="null3"/>
              <w:jc w:val="left"/>
            </w:pPr>
            <w:r>
              <w:rPr>
                <w:rFonts w:ascii="仿宋_GB2312" w:hAnsi="仿宋_GB2312" w:cs="仿宋_GB2312" w:eastAsia="仿宋_GB2312"/>
                <w:sz w:val="19"/>
                <w:color w:val="000000"/>
              </w:rPr>
              <w:t>承保机构应明确接报案、查勘定损、赔付标准、索赔单证、单证审核、损失理算、赔款支付时限、赔款支付方式、预付赔款、大面积灾害应急预案等理赔服务事项。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标的名称：高新区2025年政策性葡萄保险项目第二标段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b/>
                <w:color w:val="000000"/>
              </w:rPr>
              <w:t>一、项目概况：</w:t>
            </w:r>
          </w:p>
          <w:p>
            <w:pPr>
              <w:pStyle w:val="null3"/>
              <w:ind w:firstLine="376"/>
              <w:jc w:val="left"/>
            </w:pPr>
            <w:r>
              <w:rPr>
                <w:rFonts w:ascii="仿宋_GB2312" w:hAnsi="仿宋_GB2312" w:cs="仿宋_GB2312" w:eastAsia="仿宋_GB2312"/>
                <w:sz w:val="19"/>
                <w:color w:val="000000"/>
              </w:rPr>
              <w:t>依据西安市财政局、中共西安市委金融委员会办公室、西安市农业农村局、西安市林业局、西安市气象局《关于印发</w:t>
            </w:r>
            <w:r>
              <w:rPr>
                <w:rFonts w:ascii="仿宋_GB2312" w:hAnsi="仿宋_GB2312" w:cs="仿宋_GB2312" w:eastAsia="仿宋_GB2312"/>
                <w:sz w:val="19"/>
                <w:color w:val="000000"/>
              </w:rPr>
              <w:t>&lt;2025年西安市市级政策性农业保险工作实施方案&gt;的通知》(市财函(2025】365号)文件要求，对我区2万亩葡萄实施政策性农业保险。高新区2025年政策性葡萄保险承保分配表如下：</w:t>
            </w:r>
          </w:p>
          <w:tbl>
            <w:tblPr>
              <w:tblInd w:type="dxa" w:w="270"/>
              <w:tblBorders>
                <w:top w:val="none" w:color="000000" w:sz="4"/>
                <w:left w:val="none" w:color="000000" w:sz="4"/>
                <w:bottom w:val="none" w:color="000000" w:sz="4"/>
                <w:right w:val="none" w:color="000000" w:sz="4"/>
                <w:insideH w:val="none"/>
                <w:insideV w:val="none"/>
              </w:tblBorders>
            </w:tblPr>
            <w:tblGrid>
              <w:gridCol w:w="535"/>
              <w:gridCol w:w="710"/>
              <w:gridCol w:w="687"/>
              <w:gridCol w:w="620"/>
            </w:tblGrid>
            <w:tr>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拟定标段</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街办</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面积（亩）</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合计（亩）</w:t>
                  </w:r>
                </w:p>
              </w:tc>
            </w:tr>
            <w:tr>
              <w:tc>
                <w:tcPr>
                  <w:tcW w:type="dxa" w:w="5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第一标段</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秦渡街办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7300</w:t>
                  </w:r>
                </w:p>
              </w:tc>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11500</w:t>
                  </w: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东大街办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3600</w:t>
                  </w:r>
                </w:p>
              </w:tc>
              <w:tc>
                <w:tcPr>
                  <w:tcW w:type="dxa" w:w="620"/>
                  <w:vMerge/>
                  <w:tcBorders>
                    <w:top w:val="none" w:color="000000" w:sz="4"/>
                    <w:left w:val="single" w:color="000000" w:sz="4"/>
                    <w:bottom w:val="single" w:color="000000" w:sz="4"/>
                    <w:right w:val="single" w:color="000000" w:sz="4"/>
                  </w:tcBorders>
                </w:tcP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灵沼街办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620"/>
                  <w:vMerge/>
                  <w:tcBorders>
                    <w:top w:val="none" w:color="000000" w:sz="4"/>
                    <w:left w:val="single" w:color="000000" w:sz="4"/>
                    <w:bottom w:val="single" w:color="000000" w:sz="4"/>
                    <w:right w:val="single" w:color="000000" w:sz="4"/>
                  </w:tcBorders>
                </w:tcP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五星街办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620"/>
                  <w:vMerge/>
                  <w:tcBorders>
                    <w:top w:val="none" w:color="000000" w:sz="4"/>
                    <w:left w:val="single" w:color="000000" w:sz="4"/>
                    <w:bottom w:val="single" w:color="000000" w:sz="4"/>
                    <w:right w:val="single" w:color="000000" w:sz="4"/>
                  </w:tcBorders>
                </w:tcPr>
                <w:p/>
              </w:tc>
            </w:tr>
            <w:tr>
              <w:tc>
                <w:tcPr>
                  <w:tcW w:type="dxa" w:w="5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第二标段</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草堂街办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6000</w:t>
                  </w:r>
                </w:p>
              </w:tc>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8500</w:t>
                  </w:r>
                </w:p>
              </w:tc>
            </w:tr>
            <w:tr>
              <w:tc>
                <w:tcPr>
                  <w:tcW w:type="dxa" w:w="535"/>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庞光街办</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2500</w:t>
                  </w:r>
                </w:p>
              </w:tc>
              <w:tc>
                <w:tcPr>
                  <w:tcW w:type="dxa" w:w="620"/>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19"/>
                <w:b/>
                <w:color w:val="000000"/>
              </w:rPr>
              <w:t>二、保险条款：</w:t>
            </w:r>
          </w:p>
          <w:p>
            <w:pPr>
              <w:pStyle w:val="null3"/>
              <w:ind w:firstLine="376"/>
              <w:jc w:val="left"/>
            </w:pPr>
            <w:r>
              <w:rPr>
                <w:rFonts w:ascii="仿宋_GB2312" w:hAnsi="仿宋_GB2312" w:cs="仿宋_GB2312" w:eastAsia="仿宋_GB2312"/>
                <w:sz w:val="19"/>
                <w:color w:val="000000"/>
              </w:rPr>
              <w:t>按投标人经中国银行保险监督管理部门备案或审批的条款执行。</w:t>
            </w:r>
          </w:p>
          <w:p>
            <w:pPr>
              <w:pStyle w:val="null3"/>
              <w:jc w:val="left"/>
            </w:pPr>
            <w:r>
              <w:rPr>
                <w:rFonts w:ascii="仿宋_GB2312" w:hAnsi="仿宋_GB2312" w:cs="仿宋_GB2312" w:eastAsia="仿宋_GB2312"/>
                <w:sz w:val="19"/>
                <w:b/>
                <w:color w:val="000000"/>
              </w:rPr>
              <w:t>三、单位保险费及保险金额：</w:t>
            </w:r>
          </w:p>
          <w:p>
            <w:pPr>
              <w:pStyle w:val="null3"/>
              <w:ind w:firstLine="376"/>
              <w:jc w:val="left"/>
            </w:pPr>
            <w:r>
              <w:rPr>
                <w:rFonts w:ascii="仿宋_GB2312" w:hAnsi="仿宋_GB2312" w:cs="仿宋_GB2312" w:eastAsia="仿宋_GB2312"/>
                <w:sz w:val="19"/>
                <w:color w:val="000000"/>
              </w:rPr>
              <w:t>单位保险费、单位保险金额参照西安市财政局、中共西安市委金融委员会办公室、西安市农业农村局、西安市林业局、西安市气象局《关于印发</w:t>
            </w:r>
            <w:r>
              <w:rPr>
                <w:rFonts w:ascii="仿宋_GB2312" w:hAnsi="仿宋_GB2312" w:cs="仿宋_GB2312" w:eastAsia="仿宋_GB2312"/>
                <w:sz w:val="19"/>
                <w:color w:val="000000"/>
              </w:rPr>
              <w:t>&lt;2025年西安市市级政策性农业保险工作实施方案&gt;的通知》(市财函(2025】365号)规定执行，具体如下：</w:t>
            </w:r>
          </w:p>
          <w:tbl>
            <w:tblPr>
              <w:tblInd w:type="dxa" w:w="270"/>
              <w:tblBorders>
                <w:top w:val="none" w:color="000000" w:sz="4"/>
                <w:left w:val="none" w:color="000000" w:sz="4"/>
                <w:bottom w:val="none" w:color="000000" w:sz="4"/>
                <w:right w:val="none" w:color="000000" w:sz="4"/>
                <w:insideH w:val="none"/>
                <w:insideV w:val="none"/>
              </w:tblBorders>
            </w:tblPr>
            <w:tblGrid>
              <w:gridCol w:w="216"/>
              <w:gridCol w:w="308"/>
              <w:gridCol w:w="240"/>
              <w:gridCol w:w="327"/>
              <w:gridCol w:w="317"/>
              <w:gridCol w:w="240"/>
              <w:gridCol w:w="351"/>
              <w:gridCol w:w="53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标段</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险种</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数量（亩）</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单位保额（元</w:t>
                  </w:r>
                  <w:r>
                    <w:rPr>
                      <w:rFonts w:ascii="仿宋_GB2312" w:hAnsi="仿宋_GB2312" w:cs="仿宋_GB2312" w:eastAsia="仿宋_GB2312"/>
                      <w:sz w:val="19"/>
                      <w:color w:val="000000"/>
                    </w:rPr>
                    <w:t>/亩）</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单位保费（元</w:t>
                  </w:r>
                  <w:r>
                    <w:rPr>
                      <w:rFonts w:ascii="仿宋_GB2312" w:hAnsi="仿宋_GB2312" w:cs="仿宋_GB2312" w:eastAsia="仿宋_GB2312"/>
                      <w:sz w:val="19"/>
                      <w:color w:val="000000"/>
                    </w:rPr>
                    <w:t>/亩）</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保险费率</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保险期限</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保险实施范围</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第一标段</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葡萄保险</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1年</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秦渡街办、东大街办、灵沼街办、五星街办</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第二标段</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葡萄保险</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1年</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草堂街办、庞光街办</w:t>
                  </w:r>
                </w:p>
              </w:tc>
            </w:tr>
          </w:tbl>
          <w:p>
            <w:pPr>
              <w:pStyle w:val="null3"/>
              <w:ind w:firstLine="376"/>
              <w:jc w:val="left"/>
            </w:pPr>
            <w:r>
              <w:rPr>
                <w:rFonts w:ascii="仿宋_GB2312" w:hAnsi="仿宋_GB2312" w:cs="仿宋_GB2312" w:eastAsia="仿宋_GB2312"/>
                <w:sz w:val="19"/>
                <w:b/>
                <w:color w:val="000000"/>
              </w:rPr>
              <w:t>注：</w:t>
            </w:r>
            <w:r>
              <w:rPr>
                <w:rFonts w:ascii="仿宋_GB2312" w:hAnsi="仿宋_GB2312" w:cs="仿宋_GB2312" w:eastAsia="仿宋_GB2312"/>
                <w:sz w:val="19"/>
                <w:b/>
                <w:color w:val="000000"/>
              </w:rPr>
              <w:t>1、深度贫困县农业保险保费在报备情况下执行下浮20%的优惠政策；</w:t>
            </w:r>
          </w:p>
          <w:p>
            <w:pPr>
              <w:pStyle w:val="null3"/>
              <w:ind w:firstLine="376"/>
              <w:jc w:val="left"/>
            </w:pPr>
            <w:r>
              <w:rPr>
                <w:rFonts w:ascii="仿宋_GB2312" w:hAnsi="仿宋_GB2312" w:cs="仿宋_GB2312" w:eastAsia="仿宋_GB2312"/>
                <w:sz w:val="19"/>
                <w:b/>
                <w:color w:val="000000"/>
              </w:rPr>
              <w:t>2、投标人须完全响应上述单位保险费及保险金额，如未完全响应需说明。</w:t>
            </w:r>
          </w:p>
          <w:p>
            <w:pPr>
              <w:pStyle w:val="null3"/>
              <w:ind w:firstLine="376"/>
              <w:jc w:val="left"/>
            </w:pPr>
            <w:r>
              <w:rPr>
                <w:rFonts w:ascii="仿宋_GB2312" w:hAnsi="仿宋_GB2312" w:cs="仿宋_GB2312" w:eastAsia="仿宋_GB2312"/>
                <w:sz w:val="19"/>
                <w:b/>
                <w:color w:val="000000"/>
              </w:rPr>
              <w:t>3、依据《西安市农业农村局关于印发2019年西安市市级政策性农业保险实施意见的通知》（市农发〔2019〕204号）；</w:t>
            </w:r>
            <w:r>
              <w:rPr>
                <w:rFonts w:ascii="仿宋_GB2312" w:hAnsi="仿宋_GB2312" w:cs="仿宋_GB2312" w:eastAsia="仿宋_GB2312"/>
                <w:sz w:val="19"/>
                <w:b/>
                <w:color w:val="000000"/>
              </w:rPr>
              <w:t>供应商须按照文件规定的</w:t>
            </w:r>
            <w:r>
              <w:rPr>
                <w:rFonts w:ascii="仿宋_GB2312" w:hAnsi="仿宋_GB2312" w:cs="仿宋_GB2312" w:eastAsia="仿宋_GB2312"/>
                <w:sz w:val="19"/>
                <w:b/>
                <w:color w:val="000000"/>
              </w:rPr>
              <w:t>葡萄固定保险单位保额</w:t>
            </w:r>
            <w:r>
              <w:rPr>
                <w:rFonts w:ascii="仿宋_GB2312" w:hAnsi="仿宋_GB2312" w:cs="仿宋_GB2312" w:eastAsia="仿宋_GB2312"/>
                <w:sz w:val="19"/>
                <w:b/>
                <w:color w:val="000000"/>
              </w:rPr>
              <w:t>4000元/亩，固定保险费率6%，固定单位保费240元/亩</w:t>
            </w:r>
            <w:r>
              <w:rPr>
                <w:rFonts w:ascii="仿宋_GB2312" w:hAnsi="仿宋_GB2312" w:cs="仿宋_GB2312" w:eastAsia="仿宋_GB2312"/>
                <w:sz w:val="19"/>
                <w:b/>
                <w:color w:val="000000"/>
              </w:rPr>
              <w:t>，否则按无效投标文件处理。</w:t>
            </w:r>
          </w:p>
          <w:p>
            <w:pPr>
              <w:pStyle w:val="null3"/>
              <w:jc w:val="left"/>
            </w:pPr>
            <w:r>
              <w:rPr>
                <w:rFonts w:ascii="仿宋_GB2312" w:hAnsi="仿宋_GB2312" w:cs="仿宋_GB2312" w:eastAsia="仿宋_GB2312"/>
                <w:sz w:val="19"/>
                <w:b/>
                <w:color w:val="000000"/>
              </w:rPr>
              <w:t>四、防灾防损要求</w:t>
            </w:r>
            <w:r>
              <w:rPr>
                <w:rFonts w:ascii="仿宋_GB2312" w:hAnsi="仿宋_GB2312" w:cs="仿宋_GB2312" w:eastAsia="仿宋_GB2312"/>
                <w:sz w:val="19"/>
                <w:b/>
                <w:color w:val="000000"/>
              </w:rPr>
              <w:t>:</w:t>
            </w:r>
          </w:p>
          <w:p>
            <w:pPr>
              <w:pStyle w:val="null3"/>
              <w:ind w:firstLine="376"/>
              <w:jc w:val="left"/>
            </w:pPr>
            <w:r>
              <w:rPr>
                <w:rFonts w:ascii="仿宋_GB2312" w:hAnsi="仿宋_GB2312" w:cs="仿宋_GB2312" w:eastAsia="仿宋_GB2312"/>
                <w:sz w:val="19"/>
                <w:color w:val="000000"/>
              </w:rPr>
              <w:t>承保机构应配合各级农业、林业、畜牧、气象等部门开展病虫害、疫病防治、林业有害生物防治、火灾预防、自然灾害预警等防灾防损工作。</w:t>
            </w:r>
          </w:p>
          <w:p>
            <w:pPr>
              <w:pStyle w:val="null3"/>
              <w:jc w:val="left"/>
            </w:pPr>
            <w:r>
              <w:rPr>
                <w:rFonts w:ascii="仿宋_GB2312" w:hAnsi="仿宋_GB2312" w:cs="仿宋_GB2312" w:eastAsia="仿宋_GB2312"/>
                <w:sz w:val="19"/>
                <w:b/>
                <w:color w:val="000000"/>
              </w:rPr>
              <w:t>五、理赔流程、服务标准及相关规定</w:t>
            </w:r>
            <w:r>
              <w:rPr>
                <w:rFonts w:ascii="仿宋_GB2312" w:hAnsi="仿宋_GB2312" w:cs="仿宋_GB2312" w:eastAsia="仿宋_GB2312"/>
                <w:sz w:val="19"/>
                <w:b/>
                <w:color w:val="000000"/>
              </w:rPr>
              <w:t>:</w:t>
            </w:r>
          </w:p>
          <w:p>
            <w:pPr>
              <w:pStyle w:val="null3"/>
              <w:jc w:val="left"/>
            </w:pPr>
            <w:r>
              <w:rPr>
                <w:rFonts w:ascii="仿宋_GB2312" w:hAnsi="仿宋_GB2312" w:cs="仿宋_GB2312" w:eastAsia="仿宋_GB2312"/>
                <w:sz w:val="19"/>
                <w:color w:val="000000"/>
              </w:rPr>
              <w:t>承保机构应明确接报案、查勘定损、赔付标准、索赔单证、单证审核、损失理算、赔款支付时限、赔款支付方式、预付赔款、大面积灾害应急预案等理赔服务事项。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根据采购需求，提供符合本项目要求的人员。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根据采购需求，提供符合本项目要求的人员。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根据采购需求，提供符合本项目要求的设施设备。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根据采购需求，提供符合本项目要求的设施设备。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招标为2个合同包，采取兼投不兼中原则。评标顺序为合同包1、合同包2，依次评审，在合同包1中被推荐为第一中标候选人的供应商，只参与后续合同包的评审，但不参与该合同包的中标候选人的推荐，以此类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招标为2个合同包，采取兼投不兼中原则。评标顺序为合同包1、合同包2，依次评审，在合同包1中被推荐为第一中标候选人的供应商，只参与后续合同包的评审，但不参与该合同包的中标候选人的推荐，以此类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符合国家、省市及行业相关合格标准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乙方须完成服务区域内所有区域农户保险单，以实际完成的承保种植亩数保单为准作为结算依据</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乙方须完成服务区域内所有区域农户保险单，以实际完成的承保种植亩数保单为准作为结算依据</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本项目报价及承保结算形式：固定单价，据实结算。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成立时间至提交投标文件截止时间不足一年的可提供成立至今的财务报表），或其基本存款账户开户银行出具的资信证明（附基本存款账户证明材料）；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成立时间至提交投标文件截止时间不足一年的可提供成立至今的财务报表），或其基本存款账户开户银行出具的资信证明（附基本存款账户证明材料）；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依法注册的财产保险公司省级分公司,或由省级分公司授权的分支机构。参与本项目投标的机构需持有省级分公司的唯一授权并全权代表其参与本项目投标，同一保险企业法人下的不同分支机构同时参与此次投标将不予受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法定代表人(或法定负责人)授权委托书</w:t>
            </w:r>
          </w:p>
        </w:tc>
        <w:tc>
          <w:tcPr>
            <w:tcW w:type="dxa" w:w="3322"/>
          </w:tcPr>
          <w:p>
            <w:pPr>
              <w:pStyle w:val="null3"/>
            </w:pPr>
            <w:r>
              <w:rPr>
                <w:rFonts w:ascii="仿宋_GB2312" w:hAnsi="仿宋_GB2312" w:cs="仿宋_GB2312" w:eastAsia="仿宋_GB2312"/>
              </w:rPr>
              <w:t>供应商应授权合法的人员参加投标全过程，其中法定代表人(或法定负责人)直接参加投标的，须出具法定代表人(或法定负责人)身份证明，并与营业执照上信息一致。法定代表人(或法定负责人)授权代表参加投标的，须出具法定代表人(或法定负责人)授权委托书及授权代表身份证（被授权人须提供开标截止时间前近1个月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保险资格</w:t>
            </w:r>
          </w:p>
        </w:tc>
        <w:tc>
          <w:tcPr>
            <w:tcW w:type="dxa" w:w="3322"/>
          </w:tcPr>
          <w:p>
            <w:pPr>
              <w:pStyle w:val="null3"/>
            </w:pPr>
            <w:r>
              <w:rPr>
                <w:rFonts w:ascii="仿宋_GB2312" w:hAnsi="仿宋_GB2312" w:cs="仿宋_GB2312" w:eastAsia="仿宋_GB2312"/>
              </w:rPr>
              <w:t>供应商须具备国家金融监督管理总局（原中国银行保险监督管理委员会）颁发的经营保险业务许可证。</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农业保险业务许可证明</w:t>
            </w:r>
          </w:p>
        </w:tc>
        <w:tc>
          <w:tcPr>
            <w:tcW w:type="dxa" w:w="3322"/>
          </w:tcPr>
          <w:p>
            <w:pPr>
              <w:pStyle w:val="null3"/>
            </w:pPr>
            <w:r>
              <w:rPr>
                <w:rFonts w:ascii="仿宋_GB2312" w:hAnsi="仿宋_GB2312" w:cs="仿宋_GB2312" w:eastAsia="仿宋_GB2312"/>
              </w:rPr>
              <w:t>供应商须获得中国银保监会批准开展政策农业保险业务的许可证明。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成立时间至提交投标文件截止时间不足一年的可提供成立至今的财务报表），或其基本存款账户开户银行出具的资信证明（附基本存款账户证明材料）；或信用担保机构出具的投标担保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社会保障资金缴纳证明：提供供应商自开标前一年内已缴纳的至少一个月的社会保障资金缴存单据或社保机构开具的社会保险参保缴费情况证明，依法不需要缴纳社会保障资金的单位应提供相关证明材料。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税收缴纳证明：提供供应商自开标前一年内至少一个月已缴纳的增值税或营业税或企业所得税的凭据或税务机关开具的完税证明；依法免税的应提供相关文件证明。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依法注册的财产保险公司省级分公司,或由省级分公司授权的分支机构。参与本项目投标的机构需持有省级分公司的唯一授权并全权代表其参与本项目投标，同一保险企业法人下的不同分支机构同时参与此次投标将不予受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法定代表人(或法定负责人)授权委托书</w:t>
            </w:r>
          </w:p>
        </w:tc>
        <w:tc>
          <w:tcPr>
            <w:tcW w:type="dxa" w:w="3322"/>
          </w:tcPr>
          <w:p>
            <w:pPr>
              <w:pStyle w:val="null3"/>
            </w:pPr>
            <w:r>
              <w:rPr>
                <w:rFonts w:ascii="仿宋_GB2312" w:hAnsi="仿宋_GB2312" w:cs="仿宋_GB2312" w:eastAsia="仿宋_GB2312"/>
              </w:rPr>
              <w:t>供应商应授权合法的人员参加投标全过程，其中法定代表人(或法定负责人)直接参加投标的，须出具法定代表人(或法定负责人)身份证明，并与营业执照上信息一致。法定代表人(或法定负责人)授权代表参加投标的，须出具法定代表人(或法定负责人)授权委托书及授权代表身份证（被授权人须提供开标截止时间前近1个月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保险资格</w:t>
            </w:r>
          </w:p>
        </w:tc>
        <w:tc>
          <w:tcPr>
            <w:tcW w:type="dxa" w:w="3322"/>
          </w:tcPr>
          <w:p>
            <w:pPr>
              <w:pStyle w:val="null3"/>
            </w:pPr>
            <w:r>
              <w:rPr>
                <w:rFonts w:ascii="仿宋_GB2312" w:hAnsi="仿宋_GB2312" w:cs="仿宋_GB2312" w:eastAsia="仿宋_GB2312"/>
              </w:rPr>
              <w:t>供应商须具备国家金融监督管理总局（原中国银行保险监督管理委员会）颁发的经营保险业务许可证。</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农业保险业务许可证明</w:t>
            </w:r>
          </w:p>
        </w:tc>
        <w:tc>
          <w:tcPr>
            <w:tcW w:type="dxa" w:w="3322"/>
          </w:tcPr>
          <w:p>
            <w:pPr>
              <w:pStyle w:val="null3"/>
            </w:pPr>
            <w:r>
              <w:rPr>
                <w:rFonts w:ascii="仿宋_GB2312" w:hAnsi="仿宋_GB2312" w:cs="仿宋_GB2312" w:eastAsia="仿宋_GB2312"/>
              </w:rPr>
              <w:t>供应商须获得中国银保监会批准开展政策农业保险业务的许可证明。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成立时间至提交投标文件截止时间不足一年的可提供成立至今的财务报表），或其基本存款账户开户银行出具的资信证明（附基本存款账户证明材料）；或信用担保机构出具的投标担保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社会保障资金缴纳证明：提供供应商自开标前一年内已缴纳的至少一个月的社会保障资金缴存单据或社保机构开具的社会保险参保缴费情况证明，依法不需要缴纳社会保障资金的单位应提供相关证明材料。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税收缴纳证明：提供供应商自开标前一年内至少一个月已缴纳的增值税或营业税或企业所得税的凭据或税务机关开具的完税证明；依法免税的应提供相关文件证明。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文件签署和盖章</w:t>
            </w:r>
          </w:p>
        </w:tc>
        <w:tc>
          <w:tcPr>
            <w:tcW w:type="dxa" w:w="3322"/>
          </w:tcPr>
          <w:p>
            <w:pPr>
              <w:pStyle w:val="null3"/>
            </w:pPr>
            <w:r>
              <w:rPr>
                <w:rFonts w:ascii="仿宋_GB2312" w:hAnsi="仿宋_GB2312" w:cs="仿宋_GB2312" w:eastAsia="仿宋_GB2312"/>
              </w:rPr>
              <w:t>投标文件是否符合招标文件签署和盖章要求。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是否响应招标文件实质性商务要求，是否符合法律、法规和招标文件规定，无其他无效投标情形的。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文件签署和盖章</w:t>
            </w:r>
          </w:p>
        </w:tc>
        <w:tc>
          <w:tcPr>
            <w:tcW w:type="dxa" w:w="3322"/>
          </w:tcPr>
          <w:p>
            <w:pPr>
              <w:pStyle w:val="null3"/>
            </w:pPr>
            <w:r>
              <w:rPr>
                <w:rFonts w:ascii="仿宋_GB2312" w:hAnsi="仿宋_GB2312" w:cs="仿宋_GB2312" w:eastAsia="仿宋_GB2312"/>
              </w:rPr>
              <w:t>投标文件是否符合招标文件签署和盖章要求。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是否响应招标文件实质性商务要求，是否符合法律、法规和招标文件规定，无其他无效投标情形的。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网络建设</w:t>
            </w:r>
          </w:p>
        </w:tc>
        <w:tc>
          <w:tcPr>
            <w:tcW w:type="dxa" w:w="2492"/>
          </w:tcPr>
          <w:p>
            <w:pPr>
              <w:pStyle w:val="null3"/>
            </w:pPr>
            <w:r>
              <w:rPr>
                <w:rFonts w:ascii="仿宋_GB2312" w:hAnsi="仿宋_GB2312" w:cs="仿宋_GB2312" w:eastAsia="仿宋_GB2312"/>
              </w:rPr>
              <w:t>市级区域具有分支机构，在农村基层具有服务站点，能够深入农村基层提供服务，从少到多进行排序，横向比较，科学合理、规范完全满足要求，计7.1-10分，基本满足要求，计4.1-7分，简单略显瑕疵，计0-4分。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专业能力</w:t>
            </w:r>
          </w:p>
        </w:tc>
        <w:tc>
          <w:tcPr>
            <w:tcW w:type="dxa" w:w="2492"/>
          </w:tcPr>
          <w:p>
            <w:pPr>
              <w:pStyle w:val="null3"/>
            </w:pPr>
            <w:r>
              <w:rPr>
                <w:rFonts w:ascii="仿宋_GB2312" w:hAnsi="仿宋_GB2312" w:cs="仿宋_GB2312" w:eastAsia="仿宋_GB2312"/>
              </w:rPr>
              <w:t>1、具备专门的农业保险技术人才、内设机构及业务管理经验，能够做好条款设计、费率厘定、承保展业、查勘定损、赔偿处理等相关工作，根据响应程度，计0-4分； 2、队伍建设:有农险组织体系与队伍建设管理办法，根据响应程度，计0-4分； 3、保险业务承诺,完成分配保险规模以及未完成追责承诺，计0-2分。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1、信息系统完善，能够实现农业保险与其他保险业务分开管理，单独核算损益，满足信息统计报送需求，根据响应程度，计0-5分； 2、已经建立独立的农险业务数据统计查询管理系统，可以满足即时查询需求，能及时查询统计前一日最新业务进展情况的，根据响应程度，计0-5分。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保险条款责任范围</w:t>
            </w:r>
          </w:p>
        </w:tc>
        <w:tc>
          <w:tcPr>
            <w:tcW w:type="dxa" w:w="2492"/>
          </w:tcPr>
          <w:p>
            <w:pPr>
              <w:pStyle w:val="null3"/>
            </w:pPr>
            <w:r>
              <w:rPr>
                <w:rFonts w:ascii="仿宋_GB2312" w:hAnsi="仿宋_GB2312" w:cs="仿宋_GB2312" w:eastAsia="仿宋_GB2312"/>
              </w:rPr>
              <w:t>根据供应商提供的保险责任范围、赔偿标准、免赔情况进行综合评比，内容丰富全面、科学合理、规范完全满足要求，计7.1-10分，内容基本满足要求，计4.1-7分，内容简单略显瑕疵，计0-4分，须提供相关具备承保条件、能力的证明材料，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成立工作小组并配备项目专职工作人员，明确工作职责，负责管理、组织、实施保险承保、理赔及其他各项服务。据供应商提供的业务开展方案的科学性、方案具备可行性进行综合评比，方案、能力完备齐全、合理、切实可行，计7.1-10分，方案、能力完备齐全、合理、基本可行，计4.1-7分，方案、能力简单、不利于项目实施，计0-4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理赔时效方案</w:t>
            </w:r>
          </w:p>
        </w:tc>
        <w:tc>
          <w:tcPr>
            <w:tcW w:type="dxa" w:w="2492"/>
          </w:tcPr>
          <w:p>
            <w:pPr>
              <w:pStyle w:val="null3"/>
            </w:pPr>
            <w:r>
              <w:rPr>
                <w:rFonts w:ascii="仿宋_GB2312" w:hAnsi="仿宋_GB2312" w:cs="仿宋_GB2312" w:eastAsia="仿宋_GB2312"/>
              </w:rPr>
              <w:t>根据供应商提供的理赔服务控制措施、出险处理措施的完整性、可行性、时效性综合评比，内容针对性较强，计7.1-10分，内容针对性基本满足要求，计4.1-7分，内容简单略显瑕疵，计0-4分，未提供的不得分。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风险管控</w:t>
            </w:r>
          </w:p>
        </w:tc>
        <w:tc>
          <w:tcPr>
            <w:tcW w:type="dxa" w:w="2492"/>
          </w:tcPr>
          <w:p>
            <w:pPr>
              <w:pStyle w:val="null3"/>
            </w:pPr>
            <w:r>
              <w:rPr>
                <w:rFonts w:ascii="仿宋_GB2312" w:hAnsi="仿宋_GB2312" w:cs="仿宋_GB2312" w:eastAsia="仿宋_GB2312"/>
              </w:rPr>
              <w:t>根据供应商提供的突发状况应急预案、风险管理、控制措施的完整性、可行性综合评比，内容完备齐全、科学规范、合理得当，针对性较强，计7.1-10分，内容基本满足要求,计4.1-7分，内容简单略显瑕疵，计0-4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总公司或集团公司2023年度的偿付能力充足率考核报表，满分10分;(提供相关证明材料)偿付能力充足率低于100%的，不得分;偿付能力充足率在100%到150%之间的，得5分;偿付能力充足率高于150%的，得10分。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宣传培训</w:t>
            </w:r>
          </w:p>
        </w:tc>
        <w:tc>
          <w:tcPr>
            <w:tcW w:type="dxa" w:w="2492"/>
          </w:tcPr>
          <w:p>
            <w:pPr>
              <w:pStyle w:val="null3"/>
            </w:pPr>
            <w:r>
              <w:rPr>
                <w:rFonts w:ascii="仿宋_GB2312" w:hAnsi="仿宋_GB2312" w:cs="仿宋_GB2312" w:eastAsia="仿宋_GB2312"/>
              </w:rPr>
              <w:t>针对本项目实际情况,编写宣传方案及相关人员培训方案。根据响应程度，计0-5分。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提供2020年1月1日至今同类项目业绩证明文件。每提供1份，得1分，满分5分;不提供者不得分。（业绩证明文件以合同原件的扫描件并加盖供应商公章为准，时间以合同签订时间为准。） （注：同类项目业绩指农业保险业务类的业绩。）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报价得分=(评标基准价/投标报价)×10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网络建设</w:t>
            </w:r>
          </w:p>
        </w:tc>
        <w:tc>
          <w:tcPr>
            <w:tcW w:type="dxa" w:w="2492"/>
          </w:tcPr>
          <w:p>
            <w:pPr>
              <w:pStyle w:val="null3"/>
            </w:pPr>
            <w:r>
              <w:rPr>
                <w:rFonts w:ascii="仿宋_GB2312" w:hAnsi="仿宋_GB2312" w:cs="仿宋_GB2312" w:eastAsia="仿宋_GB2312"/>
              </w:rPr>
              <w:t>市级区域具有分支机构，在农村基层具有服务站点，能够深入农村基层提供服务，从少到多进行排序，横向比较，科学合理、规范完全满足要求，计7.1-10分，基本满足要求，计4.1-7分，简单略显瑕疵，计0-4分。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专业能力</w:t>
            </w:r>
          </w:p>
        </w:tc>
        <w:tc>
          <w:tcPr>
            <w:tcW w:type="dxa" w:w="2492"/>
          </w:tcPr>
          <w:p>
            <w:pPr>
              <w:pStyle w:val="null3"/>
            </w:pPr>
            <w:r>
              <w:rPr>
                <w:rFonts w:ascii="仿宋_GB2312" w:hAnsi="仿宋_GB2312" w:cs="仿宋_GB2312" w:eastAsia="仿宋_GB2312"/>
              </w:rPr>
              <w:t>1、具备专门的农业保险技术人才、内设机构及业务管理经验，能够做好条款设计、费率厘定、承保展业、查勘定损、赔偿处理等相关工作，根据响应程度，计0-4分； 2、队伍建设:有农险组织体系与队伍建设管理办法，根据响应程度，计0-4分； 3、保险业务承诺,完成分配保险规模以及未完成追责承诺，计0-2分。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1、信息系统完善，能够实现农业保险与其他保险业务分开管理，单独核算损益，满足信息统计报送需求，根据响应程度，计0-5分； 2、已经建立独立的农险业务数据统计查询管理系统，可以满足即时查询需求，能及时查询统计前一日最新业务进展情况的，根据响应程度，计0-5分。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保险条款责任范围</w:t>
            </w:r>
          </w:p>
        </w:tc>
        <w:tc>
          <w:tcPr>
            <w:tcW w:type="dxa" w:w="2492"/>
          </w:tcPr>
          <w:p>
            <w:pPr>
              <w:pStyle w:val="null3"/>
            </w:pPr>
            <w:r>
              <w:rPr>
                <w:rFonts w:ascii="仿宋_GB2312" w:hAnsi="仿宋_GB2312" w:cs="仿宋_GB2312" w:eastAsia="仿宋_GB2312"/>
              </w:rPr>
              <w:t>根据供应商提供的保险责任范围、赔偿标准、免赔情况进行综合评比，内容丰富全面、科学合理、规范完全满足要求，计7.1-10分，内容基本满足要求，计4.1-7分，内容简单略显瑕疵，计0-4分，须提供相关具备承保条件、能力的证明材料，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成立工作小组并配备项目专职工作人员，明确工作职责，负责管理、组织、实施保险承保、理赔及其他各项服务。据供应商提供的业务开展方案的科学性、方案具备可行性进行综合评比，方案、能力完备齐全、合理、切实可行，计7.1-10分，方案、能力完备齐全、合理、基本可行，计4.1-7分，方案、能力简单、不利于项目实施，计0-4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理赔时效方案</w:t>
            </w:r>
          </w:p>
        </w:tc>
        <w:tc>
          <w:tcPr>
            <w:tcW w:type="dxa" w:w="2492"/>
          </w:tcPr>
          <w:p>
            <w:pPr>
              <w:pStyle w:val="null3"/>
            </w:pPr>
            <w:r>
              <w:rPr>
                <w:rFonts w:ascii="仿宋_GB2312" w:hAnsi="仿宋_GB2312" w:cs="仿宋_GB2312" w:eastAsia="仿宋_GB2312"/>
              </w:rPr>
              <w:t>根据供应商提供的理赔服务控制措施、出险处理措施的完整性、可行性、时效性综合评比，内容针对性较强，计7.1-10分，内容针对性基本满足要求，计4.1-7分，内容简单略显瑕疵，计0-4分，未提供的不得分。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风险管控</w:t>
            </w:r>
          </w:p>
        </w:tc>
        <w:tc>
          <w:tcPr>
            <w:tcW w:type="dxa" w:w="2492"/>
          </w:tcPr>
          <w:p>
            <w:pPr>
              <w:pStyle w:val="null3"/>
            </w:pPr>
            <w:r>
              <w:rPr>
                <w:rFonts w:ascii="仿宋_GB2312" w:hAnsi="仿宋_GB2312" w:cs="仿宋_GB2312" w:eastAsia="仿宋_GB2312"/>
              </w:rPr>
              <w:t>根据供应商提供的突发状况应急预案、风险管理、控制措施的完整性、可行性综合评比，内容完备齐全、科学规范、合理得当，针对性较强，计7.1-10分，内容基本满足要求,计4.1-7分，内容简单略显瑕疵，计0-4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总公司或集团公司2023年度的偿付能力充足率考核报表，满分10分;(提供相关证明材料)偿付能力充足率低于100%的，不得分;偿付能力充足率在100%到150%之间的，得5分;偿付能力充足率高于150%的，得10分。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宣传培训</w:t>
            </w:r>
          </w:p>
        </w:tc>
        <w:tc>
          <w:tcPr>
            <w:tcW w:type="dxa" w:w="2492"/>
          </w:tcPr>
          <w:p>
            <w:pPr>
              <w:pStyle w:val="null3"/>
            </w:pPr>
            <w:r>
              <w:rPr>
                <w:rFonts w:ascii="仿宋_GB2312" w:hAnsi="仿宋_GB2312" w:cs="仿宋_GB2312" w:eastAsia="仿宋_GB2312"/>
              </w:rPr>
              <w:t>针对本项目实际情况,编写宣传方案及相关人员培训方案。 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提供2020年1月1日至今同类项目业绩证明文件。每提供1份，得1分，满分5分;不提供者不得分。（业绩证明文件以合同原件的扫描件并加盖供应商公章为准，时间以合同签订时间为准。） （注：同类项目业绩指农业保险业务类的业绩。）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报价得分=(评标基准价/投标报价)×10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详见附件：供应商应提交的资格相关证明材料.docx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详见附件：供应商应提交的资格相关证明材料.docx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