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4870C">
      <w:pPr>
        <w:pStyle w:val="5"/>
        <w:spacing w:line="360" w:lineRule="auto"/>
        <w:outlineLvl w:val="1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  <w:t>业绩证明文件及响应方案说明</w:t>
      </w:r>
    </w:p>
    <w:p w14:paraId="231AE249">
      <w:pPr>
        <w:spacing w:line="500" w:lineRule="atLeast"/>
        <w:jc w:val="left"/>
        <w:outlineLvl w:val="2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  <w:t>一、业绩证明文件</w:t>
      </w:r>
      <w:bookmarkEnd w:id="0"/>
    </w:p>
    <w:p w14:paraId="722DB14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31AB64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4C015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452CCC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626A67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615BDD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A858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金额</w:t>
            </w:r>
          </w:p>
          <w:p w14:paraId="18BCC1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9773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合同签订</w:t>
            </w:r>
          </w:p>
          <w:p w14:paraId="7500C3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日期</w:t>
            </w:r>
          </w:p>
        </w:tc>
        <w:tc>
          <w:tcPr>
            <w:tcW w:w="1413" w:type="dxa"/>
            <w:noWrap w:val="0"/>
            <w:vAlign w:val="center"/>
          </w:tcPr>
          <w:p w14:paraId="2FB2C0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质量</w:t>
            </w:r>
          </w:p>
        </w:tc>
        <w:tc>
          <w:tcPr>
            <w:tcW w:w="1514" w:type="dxa"/>
            <w:noWrap w:val="0"/>
            <w:vAlign w:val="center"/>
          </w:tcPr>
          <w:p w14:paraId="0B63E1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02ADB5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FCFA6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6013DC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0D2F7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82F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B4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9C5719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375BC3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F874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7BCF04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0F2288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7ABAA4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93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A8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87B44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549AC3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A2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0BDAB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6A86C3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A8861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87E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E2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AD13AA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08A1E9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720C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3B6F5B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18FB0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3BE25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E6A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94C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C280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5B26C6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C0A4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3F7B1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1CDF91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493A40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255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BD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650A4D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452E0C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7286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EF113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4DE45B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5FE81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892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631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548D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110276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3CB6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31D1E2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41FAD5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31E66E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C5A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15E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6B5D3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7B0FD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5362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B8347AB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233482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3D60B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BD9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928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63F1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75ECD7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472DC04">
      <w:pPr>
        <w:spacing w:line="500" w:lineRule="atLeast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6AA4A0D1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1.若表格不够用，各供应商可按此表自行复制；</w:t>
      </w:r>
    </w:p>
    <w:p w14:paraId="7B6A0A95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年以来类似业绩合同（以合同签订时间为准）；</w:t>
      </w:r>
    </w:p>
    <w:p w14:paraId="39B41728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附业绩合同扫描件并加盖公章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 w14:paraId="5CE1B6F9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53E9CF41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06555F9A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33DF9AE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7783B44E">
      <w:pPr>
        <w:spacing w:line="500" w:lineRule="atLeas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p w14:paraId="62673F6B">
      <w:pPr>
        <w:spacing w:before="240"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76724F4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57E4D88D">
      <w:pPr>
        <w:pStyle w:val="2"/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572F35E0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、供应商企业简介；</w:t>
      </w:r>
    </w:p>
    <w:p w14:paraId="4BDA8EF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1" w:name="_Toc12109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2、检测实施方案；</w:t>
      </w:r>
      <w:bookmarkEnd w:id="1"/>
    </w:p>
    <w:p w14:paraId="5133FBD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2" w:name="_Toc2897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3、服务质量的技术组织措施；</w:t>
      </w:r>
      <w:bookmarkEnd w:id="2"/>
    </w:p>
    <w:p w14:paraId="6E1C8FE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4、安全的技术组织措施</w:t>
      </w:r>
    </w:p>
    <w:p w14:paraId="390C4B6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3" w:name="_Toc27665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5、检测服务进度保障措施；</w:t>
      </w:r>
      <w:bookmarkEnd w:id="3"/>
    </w:p>
    <w:p w14:paraId="66BE87D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6、管理制度</w:t>
      </w:r>
    </w:p>
    <w:p w14:paraId="2085919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4" w:name="_Toc29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7、人员设置及人员分工；</w:t>
      </w:r>
      <w:bookmarkEnd w:id="4"/>
    </w:p>
    <w:p w14:paraId="7A83A53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5" w:name="_Toc3193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8、检测仪器设备情况；</w:t>
      </w:r>
      <w:bookmarkEnd w:id="5"/>
    </w:p>
    <w:p w14:paraId="069CE71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6" w:name="_Toc1784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9、应急管理措施及合理化建议；</w:t>
      </w:r>
      <w:bookmarkEnd w:id="6"/>
    </w:p>
    <w:p w14:paraId="0A95D0A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7" w:name="_Toc132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10、服务承诺；</w:t>
      </w:r>
      <w:bookmarkEnd w:id="7"/>
    </w:p>
    <w:p w14:paraId="2ADE6AED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8" w:name="_Toc1714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11、供应商认为有必要提供而增加其竞争性的其它资料；</w:t>
      </w:r>
      <w:bookmarkEnd w:id="8"/>
    </w:p>
    <w:p w14:paraId="282C3A7F">
      <w:bookmarkStart w:id="9" w:name="_GoBack"/>
      <w:bookmarkEnd w:id="9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77EE4"/>
    <w:multiLevelType w:val="singleLevel"/>
    <w:tmpl w:val="55977EE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34F77"/>
    <w:rsid w:val="1FB3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2025-06-09T10:11:00Z</dcterms:created>
  <dc:creator>西安辰和</dc:creator>
  <cp:lastModifiedBy>西安辰和</cp:lastModifiedBy>
  <dcterms:modified xsi:type="dcterms:W3CDTF">2025-06-09T10:13:39Z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4C9499065C9A4E3EAE6A94D460A9842E_11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