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版本号：HXGJXM2025-ZC-CS101920250609001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2025年养老、医疗卫生机构安全隐患排查项目(三次)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HXGJXM2025-ZC-CS1019</w:t>
      </w:r>
      <w:r>
        <w:br/>
      </w:r>
      <w:r>
        <w:br/>
      </w:r>
      <w:r>
        <w:br/>
      </w:r>
    </w:p>
    <w:p>
      <w:pPr>
        <w:pStyle w:val="null3"/>
        <w:jc w:val="center"/>
        <w:outlineLvl w:val="2"/>
      </w:pPr>
      <w:r>
        <w:rPr>
          <w:rFonts w:ascii="仿宋_GB2312" w:hAnsi="仿宋_GB2312" w:cs="仿宋_GB2312" w:eastAsia="仿宋_GB2312"/>
          <w:sz w:val="28"/>
          <w:b/>
        </w:rPr>
        <w:t>西安高新技术产业开发区社会事业服务局</w:t>
      </w:r>
    </w:p>
    <w:p>
      <w:pPr>
        <w:pStyle w:val="null3"/>
        <w:jc w:val="center"/>
        <w:outlineLvl w:val="2"/>
      </w:pPr>
      <w:r>
        <w:rPr>
          <w:rFonts w:ascii="仿宋_GB2312" w:hAnsi="仿宋_GB2312" w:cs="仿宋_GB2312" w:eastAsia="仿宋_GB2312"/>
          <w:sz w:val="28"/>
          <w:b/>
        </w:rPr>
        <w:t>华夏国际项目管理有限公司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西安高新技术产业开发区社会事业服务局</w:t>
      </w:r>
      <w:r>
        <w:rPr>
          <w:rFonts w:ascii="仿宋_GB2312" w:hAnsi="仿宋_GB2312" w:cs="仿宋_GB2312" w:eastAsia="仿宋_GB2312"/>
        </w:rPr>
        <w:t>委托，拟对</w:t>
      </w:r>
      <w:r>
        <w:rPr>
          <w:rFonts w:ascii="仿宋_GB2312" w:hAnsi="仿宋_GB2312" w:cs="仿宋_GB2312" w:eastAsia="仿宋_GB2312"/>
        </w:rPr>
        <w:t>2025年养老、医疗卫生机构安全隐患排查项目(三次)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HXGJXM2025-ZC-CS1019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2025年养老、医疗卫生机构安全隐患排查项目(三次)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省、市民政服务机构安全生产和规范化管理的安全检查要求，对辖区内所有养老服务机构、医养结合机构、养老服务站、幸福院等进行安全隐患排查。对存在安全隐患的机构立即整改，对整改不到位的坚决进行整顿，直到能够满足安全要求为止，定期对养老服务机构、医养结合机构人员进行安全培训与消防演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1、法定代表人身份证明/法定代表人授权书：法定代表人授权书（附法定代表人、被授权人身份证复印件；法定代表人直接参加投标，须提供法定代表人身份证明）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2、信用记录：供应商未被“信用中国”网站列入失信被执行人和重大税收违法失信主体，未被中国政府采购 网列入政府采购严重违法失信行为记录名单(处 罚期限届满的除外)（以现场信用记录查询结果为准）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西安高新技术产业开发区社会事业服务局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西安高新区丝路创智谷6号楼6层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严老师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029-81155739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西安市莲湖区二环南路西段202号九座花园16层1605室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宋文倩、张艳萍、康敏茹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029-88899970-830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代理服务费收费标准：定额：5000元。 成交单位在领取成交通知书前，须向采购代理机构一次性支付招标代理服务费。 户名：华夏国际项目管理有限公司 开户行：中国工商银行股份有限公司西安城南科技支行 账号：3700024819200130193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西安高新技术产业开发区社会事业服务局</w:t>
      </w:r>
      <w:r>
        <w:rPr>
          <w:rFonts w:ascii="仿宋_GB2312" w:hAnsi="仿宋_GB2312" w:cs="仿宋_GB2312" w:eastAsia="仿宋_GB2312"/>
        </w:rPr>
        <w:t>和</w:t>
      </w:r>
      <w:r>
        <w:rPr>
          <w:rFonts w:ascii="仿宋_GB2312" w:hAnsi="仿宋_GB2312" w:cs="仿宋_GB2312" w:eastAsia="仿宋_GB2312"/>
        </w:rPr>
        <w:t>华夏国际项目管理有限公司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西安高新技术产业开发区社会事业服务局</w:t>
      </w:r>
      <w:r>
        <w:rPr>
          <w:rFonts w:ascii="仿宋_GB2312" w:hAnsi="仿宋_GB2312" w:cs="仿宋_GB2312" w:eastAsia="仿宋_GB2312"/>
        </w:rPr>
        <w:t>负责解释。除上述磋商文件内容，其他内容由</w:t>
      </w:r>
      <w:r>
        <w:rPr>
          <w:rFonts w:ascii="仿宋_GB2312" w:hAnsi="仿宋_GB2312" w:cs="仿宋_GB2312" w:eastAsia="仿宋_GB2312"/>
        </w:rPr>
        <w:t>华夏国际项目管理有限公司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西安高新技术产业开发区社会事业服务局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联系人：宋文倩、张艳萍、康敏茹</w:t>
      </w:r>
    </w:p>
    <w:p>
      <w:pPr>
        <w:pStyle w:val="null3"/>
      </w:pPr>
      <w:r>
        <w:rPr>
          <w:rFonts w:ascii="仿宋_GB2312" w:hAnsi="仿宋_GB2312" w:cs="仿宋_GB2312" w:eastAsia="仿宋_GB2312"/>
        </w:rPr>
        <w:t>联系电话：029-88899970-830</w:t>
      </w:r>
    </w:p>
    <w:p>
      <w:pPr>
        <w:pStyle w:val="null3"/>
      </w:pPr>
      <w:r>
        <w:rPr>
          <w:rFonts w:ascii="仿宋_GB2312" w:hAnsi="仿宋_GB2312" w:cs="仿宋_GB2312" w:eastAsia="仿宋_GB2312"/>
        </w:rPr>
        <w:t>地址：西安市莲湖区二环南路西段202号九座花园16层1605室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省、市民政服务机构安全生产和规范化管理的安全检查要求，对辖区内所有养老服务机构、医养结合机构、养老服务站、幸福院等进行安全隐患排查。对存在安全隐患的机构立即整改，对整改不到位的坚决进行整顿，直到能够满足安全要求为止，定期对养老服务机构、医养结合机构人员进行安全培训与消防演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安全隐患排查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标的名称：安全隐患排查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color w:val="000000"/>
              </w:rPr>
              <w:t>一、项目概况</w:t>
            </w:r>
          </w:p>
          <w:p>
            <w:pPr>
              <w:pStyle w:val="null3"/>
              <w:jc w:val="left"/>
            </w:pPr>
            <w:r>
              <w:rPr>
                <w:rFonts w:ascii="仿宋_GB2312" w:hAnsi="仿宋_GB2312" w:cs="仿宋_GB2312" w:eastAsia="仿宋_GB2312"/>
                <w:sz w:val="21"/>
              </w:rPr>
              <w:t>按照省、市民政服务机构安全生产和规范化管理的安全检查要求，对辖区内所有养老服务机构、医养结合机构、养老服务站、幸福院等进行安全隐患排查。对存在安全隐患的机构立即整改，对整改不到位的坚决进行整顿，直到能够满足安全要求为止，定期对养老服务机构、医养结合机构人员进行安全培训与消防演练。</w:t>
            </w:r>
          </w:p>
          <w:p>
            <w:pPr>
              <w:pStyle w:val="null3"/>
              <w:jc w:val="both"/>
            </w:pPr>
            <w:r>
              <w:rPr>
                <w:rFonts w:ascii="仿宋_GB2312" w:hAnsi="仿宋_GB2312" w:cs="仿宋_GB2312" w:eastAsia="仿宋_GB2312"/>
                <w:sz w:val="21"/>
              </w:rPr>
              <w:t>二、服务期限：自合同签订之日起一年。</w:t>
            </w:r>
          </w:p>
          <w:p>
            <w:pPr>
              <w:pStyle w:val="null3"/>
              <w:jc w:val="both"/>
            </w:pPr>
            <w:r>
              <w:rPr>
                <w:rFonts w:ascii="仿宋_GB2312" w:hAnsi="仿宋_GB2312" w:cs="仿宋_GB2312" w:eastAsia="仿宋_GB2312"/>
                <w:sz w:val="21"/>
              </w:rPr>
              <w:t>三、服务要求</w:t>
            </w:r>
          </w:p>
          <w:p>
            <w:pPr>
              <w:pStyle w:val="null3"/>
              <w:jc w:val="both"/>
            </w:pPr>
            <w:r>
              <w:rPr>
                <w:rFonts w:ascii="仿宋_GB2312" w:hAnsi="仿宋_GB2312" w:cs="仿宋_GB2312" w:eastAsia="仿宋_GB2312"/>
                <w:sz w:val="21"/>
              </w:rPr>
              <w:t>（一）安全隐患排查</w:t>
            </w:r>
          </w:p>
          <w:p>
            <w:pPr>
              <w:pStyle w:val="null3"/>
              <w:jc w:val="both"/>
            </w:pPr>
            <w:r>
              <w:rPr>
                <w:rFonts w:ascii="仿宋_GB2312" w:hAnsi="仿宋_GB2312" w:cs="仿宋_GB2312" w:eastAsia="仿宋_GB2312"/>
                <w:sz w:val="21"/>
              </w:rPr>
              <w:t>1、排查范围</w:t>
            </w:r>
          </w:p>
          <w:p>
            <w:pPr>
              <w:pStyle w:val="null3"/>
              <w:jc w:val="both"/>
            </w:pPr>
            <w:r>
              <w:rPr>
                <w:rFonts w:ascii="仿宋_GB2312" w:hAnsi="仿宋_GB2312" w:cs="仿宋_GB2312" w:eastAsia="仿宋_GB2312"/>
                <w:sz w:val="21"/>
              </w:rPr>
              <w:t>高新区养老机构15个，养老服务站45个，幸福院48个，医养结合机构12个。</w:t>
            </w:r>
          </w:p>
          <w:p>
            <w:pPr>
              <w:pStyle w:val="null3"/>
              <w:jc w:val="both"/>
            </w:pPr>
            <w:r>
              <w:rPr>
                <w:rFonts w:ascii="仿宋_GB2312" w:hAnsi="仿宋_GB2312" w:cs="仿宋_GB2312" w:eastAsia="仿宋_GB2312"/>
                <w:sz w:val="21"/>
              </w:rPr>
              <w:t>2、排查内容</w:t>
            </w:r>
          </w:p>
          <w:p>
            <w:pPr>
              <w:pStyle w:val="null3"/>
              <w:jc w:val="both"/>
            </w:pPr>
            <w:r>
              <w:rPr>
                <w:rFonts w:ascii="仿宋_GB2312" w:hAnsi="仿宋_GB2312" w:cs="仿宋_GB2312" w:eastAsia="仿宋_GB2312"/>
                <w:sz w:val="21"/>
              </w:rPr>
              <w:t>按省、市、区相关文件要求，对各机构消防安全、燃气安全、食品安全、服务安全、防汛安全、双预防机制等重点内容，查部署、查措施、查落实、查台账、查问题、查隐患。</w:t>
            </w:r>
          </w:p>
          <w:p>
            <w:pPr>
              <w:pStyle w:val="null3"/>
              <w:jc w:val="both"/>
            </w:pPr>
            <w:r>
              <w:rPr>
                <w:rFonts w:ascii="仿宋_GB2312" w:hAnsi="仿宋_GB2312" w:cs="仿宋_GB2312" w:eastAsia="仿宋_GB2312"/>
                <w:sz w:val="21"/>
              </w:rPr>
              <w:t>3、排查频次</w:t>
            </w:r>
          </w:p>
          <w:p>
            <w:pPr>
              <w:pStyle w:val="null3"/>
              <w:jc w:val="both"/>
            </w:pPr>
            <w:r>
              <w:rPr>
                <w:rFonts w:ascii="仿宋_GB2312" w:hAnsi="仿宋_GB2312" w:cs="仿宋_GB2312" w:eastAsia="仿宋_GB2312"/>
                <w:sz w:val="21"/>
              </w:rPr>
              <w:t>每月对辖区内养老机构、医养结合机构开展不少于一次安全隐患排查工作，每季度对辖区内社区养老服务站和幸福院开展不少于一次安全隐患排查工作。除日常安全生产检查外，节假日期间或安全隐患高发季节，需进行防火防汛、冬季取暖等专项安全检查。</w:t>
            </w:r>
          </w:p>
          <w:p>
            <w:pPr>
              <w:pStyle w:val="null3"/>
              <w:jc w:val="both"/>
            </w:pPr>
            <w:r>
              <w:rPr>
                <w:rFonts w:ascii="仿宋_GB2312" w:hAnsi="仿宋_GB2312" w:cs="仿宋_GB2312" w:eastAsia="仿宋_GB2312"/>
                <w:sz w:val="21"/>
              </w:rPr>
              <w:t>4、排查结果应用</w:t>
            </w:r>
          </w:p>
          <w:p>
            <w:pPr>
              <w:pStyle w:val="null3"/>
              <w:jc w:val="both"/>
            </w:pPr>
            <w:r>
              <w:rPr>
                <w:rFonts w:ascii="仿宋_GB2312" w:hAnsi="仿宋_GB2312" w:cs="仿宋_GB2312" w:eastAsia="仿宋_GB2312"/>
                <w:sz w:val="21"/>
              </w:rPr>
              <w:t>针对日常与专项检查排查出的问题，当场提出整改要求，立查立改、建立台账、追踪督办，出具相应的检查报告，形成完整闭环。</w:t>
            </w:r>
          </w:p>
          <w:p>
            <w:pPr>
              <w:pStyle w:val="null3"/>
              <w:jc w:val="both"/>
            </w:pPr>
            <w:r>
              <w:rPr>
                <w:rFonts w:ascii="仿宋_GB2312" w:hAnsi="仿宋_GB2312" w:cs="仿宋_GB2312" w:eastAsia="仿宋_GB2312"/>
                <w:sz w:val="21"/>
              </w:rPr>
              <w:t>（二）开展安全知识培训</w:t>
            </w:r>
          </w:p>
          <w:p>
            <w:pPr>
              <w:pStyle w:val="null3"/>
              <w:jc w:val="both"/>
            </w:pPr>
            <w:r>
              <w:rPr>
                <w:rFonts w:ascii="仿宋_GB2312" w:hAnsi="仿宋_GB2312" w:cs="仿宋_GB2312" w:eastAsia="仿宋_GB2312"/>
                <w:sz w:val="21"/>
              </w:rPr>
              <w:t>1、开展内容</w:t>
            </w:r>
          </w:p>
          <w:p>
            <w:pPr>
              <w:pStyle w:val="null3"/>
              <w:jc w:val="both"/>
            </w:pPr>
            <w:r>
              <w:rPr>
                <w:rFonts w:ascii="仿宋_GB2312" w:hAnsi="仿宋_GB2312" w:cs="仿宋_GB2312" w:eastAsia="仿宋_GB2312"/>
                <w:sz w:val="21"/>
              </w:rPr>
              <w:t>针对辖区内养老机构、医养结合机构、社区养老服务站和幸福院人员进行法律法规、安全意识、消防器材的使用、日常安全注意事项等安全培训。</w:t>
            </w:r>
          </w:p>
          <w:p>
            <w:pPr>
              <w:pStyle w:val="null3"/>
              <w:jc w:val="both"/>
            </w:pPr>
            <w:r>
              <w:rPr>
                <w:rFonts w:ascii="仿宋_GB2312" w:hAnsi="仿宋_GB2312" w:cs="仿宋_GB2312" w:eastAsia="仿宋_GB2312"/>
                <w:sz w:val="21"/>
              </w:rPr>
              <w:t>2、开展频次</w:t>
            </w:r>
          </w:p>
          <w:p>
            <w:pPr>
              <w:pStyle w:val="null3"/>
              <w:jc w:val="both"/>
            </w:pPr>
            <w:r>
              <w:rPr>
                <w:rFonts w:ascii="仿宋_GB2312" w:hAnsi="仿宋_GB2312" w:cs="仿宋_GB2312" w:eastAsia="仿宋_GB2312"/>
                <w:sz w:val="21"/>
              </w:rPr>
              <w:t>每季度对辖区内养老机构、医养结合机构、社区养老服务站和幸福院人员进行一次安全培训。</w:t>
            </w:r>
          </w:p>
          <w:p>
            <w:pPr>
              <w:pStyle w:val="null3"/>
              <w:jc w:val="both"/>
            </w:pPr>
            <w:r>
              <w:rPr>
                <w:rFonts w:ascii="仿宋_GB2312" w:hAnsi="仿宋_GB2312" w:cs="仿宋_GB2312" w:eastAsia="仿宋_GB2312"/>
                <w:sz w:val="21"/>
              </w:rPr>
              <w:t>3、开展应用结果</w:t>
            </w:r>
          </w:p>
          <w:p>
            <w:pPr>
              <w:pStyle w:val="null3"/>
              <w:jc w:val="both"/>
            </w:pPr>
            <w:r>
              <w:rPr>
                <w:rFonts w:ascii="仿宋_GB2312" w:hAnsi="仿宋_GB2312" w:cs="仿宋_GB2312" w:eastAsia="仿宋_GB2312"/>
                <w:sz w:val="21"/>
              </w:rPr>
              <w:t>提高养老机构、医养结合机构、社区养老服务站和幸福院人员的安全防范意识和应急处置能力，确保群众生命财产安全。</w:t>
            </w:r>
          </w:p>
          <w:p>
            <w:pPr>
              <w:pStyle w:val="null3"/>
              <w:jc w:val="both"/>
            </w:pPr>
            <w:r>
              <w:rPr>
                <w:rFonts w:ascii="仿宋_GB2312" w:hAnsi="仿宋_GB2312" w:cs="仿宋_GB2312" w:eastAsia="仿宋_GB2312"/>
                <w:sz w:val="21"/>
              </w:rPr>
              <w:t>（三）开展应急演练</w:t>
            </w:r>
          </w:p>
          <w:p>
            <w:pPr>
              <w:pStyle w:val="null3"/>
              <w:jc w:val="both"/>
            </w:pPr>
            <w:r>
              <w:rPr>
                <w:rFonts w:ascii="仿宋_GB2312" w:hAnsi="仿宋_GB2312" w:cs="仿宋_GB2312" w:eastAsia="仿宋_GB2312"/>
                <w:sz w:val="21"/>
              </w:rPr>
              <w:t>1、开展内容</w:t>
            </w:r>
          </w:p>
          <w:p>
            <w:pPr>
              <w:pStyle w:val="null3"/>
              <w:jc w:val="both"/>
            </w:pPr>
            <w:r>
              <w:rPr>
                <w:rFonts w:ascii="仿宋_GB2312" w:hAnsi="仿宋_GB2312" w:cs="仿宋_GB2312" w:eastAsia="仿宋_GB2312"/>
                <w:sz w:val="21"/>
              </w:rPr>
              <w:t>针对辖区内各养老机构、医养结合机构进行消防安全应急疏散演练和防汛</w:t>
            </w:r>
            <w:r>
              <w:rPr>
                <w:rFonts w:ascii="仿宋_GB2312" w:hAnsi="仿宋_GB2312" w:cs="仿宋_GB2312" w:eastAsia="仿宋_GB2312"/>
                <w:sz w:val="21"/>
              </w:rPr>
              <w:t>、</w:t>
            </w:r>
            <w:r>
              <w:rPr>
                <w:rFonts w:ascii="仿宋_GB2312" w:hAnsi="仿宋_GB2312" w:cs="仿宋_GB2312" w:eastAsia="仿宋_GB2312"/>
                <w:sz w:val="21"/>
              </w:rPr>
              <w:t>自然灾害、特种设备</w:t>
            </w:r>
            <w:r>
              <w:rPr>
                <w:rFonts w:ascii="仿宋_GB2312" w:hAnsi="仿宋_GB2312" w:cs="仿宋_GB2312" w:eastAsia="仿宋_GB2312"/>
                <w:sz w:val="21"/>
              </w:rPr>
              <w:t>应急演练等。</w:t>
            </w:r>
          </w:p>
          <w:p>
            <w:pPr>
              <w:pStyle w:val="null3"/>
              <w:jc w:val="both"/>
            </w:pPr>
            <w:r>
              <w:rPr>
                <w:rFonts w:ascii="仿宋_GB2312" w:hAnsi="仿宋_GB2312" w:cs="仿宋_GB2312" w:eastAsia="仿宋_GB2312"/>
                <w:sz w:val="21"/>
              </w:rPr>
              <w:t>2、开展频次</w:t>
            </w:r>
          </w:p>
          <w:p>
            <w:pPr>
              <w:pStyle w:val="null3"/>
              <w:jc w:val="both"/>
            </w:pPr>
            <w:r>
              <w:rPr>
                <w:rFonts w:ascii="仿宋_GB2312" w:hAnsi="仿宋_GB2312" w:cs="仿宋_GB2312" w:eastAsia="仿宋_GB2312"/>
                <w:sz w:val="21"/>
              </w:rPr>
              <w:t>每年对辖区内各养老机构、医养结合机构进行不少于两次应急演练。</w:t>
            </w:r>
          </w:p>
          <w:p>
            <w:pPr>
              <w:pStyle w:val="null3"/>
              <w:jc w:val="both"/>
            </w:pPr>
            <w:r>
              <w:rPr>
                <w:rFonts w:ascii="仿宋_GB2312" w:hAnsi="仿宋_GB2312" w:cs="仿宋_GB2312" w:eastAsia="仿宋_GB2312"/>
                <w:sz w:val="21"/>
              </w:rPr>
              <w:t>3、开展应用结果</w:t>
            </w:r>
          </w:p>
          <w:p>
            <w:pPr>
              <w:pStyle w:val="null3"/>
              <w:jc w:val="both"/>
            </w:pPr>
            <w:r>
              <w:rPr>
                <w:rFonts w:ascii="仿宋_GB2312" w:hAnsi="仿宋_GB2312" w:cs="仿宋_GB2312" w:eastAsia="仿宋_GB2312"/>
                <w:sz w:val="21"/>
              </w:rPr>
              <w:t>检验和完善养老机构的消防安全管理制度和应急预案，提高应对火灾等突发事件的能力，通过实际操作训练，使机构全体人员熟练掌握消防器材的使用方法，提高灭火技能，熟悉应急疏散流程和路线，以便在火灾或汛情发生时能够快速、有序地疏散群众和自身，最大限度地减少人员伤亡和财产损失。</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 要求填写《响应函》完成承诺并提供 以下资料进行电子签章。 (1)提供合格有效的法人或者其他组织的营业执 照等证明文件，自然人的身份证明； 供应商是法人或其他组织的应提供营 业执照等证明文件，供应商是自然人 的应提供有效的自然人身份证明。 (2)提供2023 年度经审计的已赋码且完整的财务报告；（成立时间至提交响应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 (3)提供递交响应文件截止之日前一年内任意一个月的依法缴纳税收的完税证明，完税证明应有税务机关或代收机关的公章或业务专用章。依法免税或无须缴纳税收的供应商，应提供相应证明文件； (4)提供磋商截止日前一年内已缴存的至少一个月的社会保障资金缴存单据或社保机构开具的社会保险参保缴 费情况证明，依法不需要缴纳社会保 障资金的单位应提供相关证明材料； (5)提供具有履行合同所必需的设备和专业技术能力的承诺； 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2023年度或2024年度经审计的已赋码且完整的财务报告；（成立时间至提交投标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本采购包不专门面向中小企业采购</w:t>
            </w:r>
          </w:p>
        </w:tc>
        <w:tc>
          <w:tcPr>
            <w:tcW w:type="dxa" w:w="3322"/>
          </w:tcPr>
          <w:p>
            <w:pPr>
              <w:pStyle w:val="null3"/>
            </w:pPr>
            <w:r>
              <w:rPr>
                <w:rFonts w:ascii="仿宋_GB2312" w:hAnsi="仿宋_GB2312" w:cs="仿宋_GB2312" w:eastAsia="仿宋_GB2312"/>
              </w:rPr>
              <w:t>/</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供应商未被“信用中国”网站列入失信被执行人和重大税收违法失信主体，未被中国政府采购 网列入政府采购严重违法失信行为记录名单(处 罚期限届满的除外)（以现场信用记录查询结果为准）</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响应文件封面 供应商应提交的相关业绩证明材料.docx 中小企业声明函 残疾人福利性单位声明函 标的清单 其他资料.docx 商务条款偏离表及投入人员汇总.docx 报价表 商务应答表.docx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其他资料.docx 服务方案.docx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响应文件封面 供应商应提交的相关业绩证明材料.docx 中小企业声明函 残疾人福利性单位声明函 标的清单 其他资料.docx 商务条款偏离表及投入人员汇总.docx 报价表 商务应答表.docx 响应函 服务方案.docx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供应商应提交的相关业绩证明材料.docx 中小企业声明函 残疾人福利性单位声明函 标的清单 其他资料.docx 商务条款偏离表及投入人员汇总.docx 报价表 商务应答表.docx 响应函 服务方案.docx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服务期限（合同履行期限）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商务应答表.docx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项目需求分析与理解</w:t>
            </w:r>
          </w:p>
        </w:tc>
        <w:tc>
          <w:tcPr>
            <w:tcW w:type="dxa" w:w="2492"/>
          </w:tcPr>
          <w:p>
            <w:pPr>
              <w:pStyle w:val="null3"/>
            </w:pPr>
            <w:r>
              <w:rPr>
                <w:rFonts w:ascii="仿宋_GB2312" w:hAnsi="仿宋_GB2312" w:cs="仿宋_GB2312" w:eastAsia="仿宋_GB2312"/>
              </w:rPr>
              <w:t>投标人对该项目环境、需求和服务要求等内容目标明确，理解到位，各项保障措施到位，考虑周全，需求理解透彻，明确项目的建设要求和目标得5分；供应商对该项目环境、需求和服务要求等内容目标较为明确，各项保障措施到位，需求理解较透彻得3分；供应商对用户需求、项目建设要求、目标等方面体现不充分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供应商应提交的相关业绩证明材料.docx</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商务条款偏离表及投入人员汇总.docx</w:t>
            </w:r>
          </w:p>
          <w:p>
            <w:pPr>
              <w:pStyle w:val="null3"/>
            </w:pPr>
            <w:r>
              <w:rPr>
                <w:rFonts w:ascii="仿宋_GB2312" w:hAnsi="仿宋_GB2312" w:cs="仿宋_GB2312" w:eastAsia="仿宋_GB2312"/>
              </w:rPr>
              <w:t>商务应答表.docx</w:t>
            </w:r>
          </w:p>
        </w:tc>
      </w:tr>
      <w:tr>
        <w:tc>
          <w:tcPr>
            <w:tcW w:type="dxa" w:w="831"/>
            <w:vMerge/>
          </w:tcPr>
          <w:p/>
        </w:tc>
        <w:tc>
          <w:tcPr>
            <w:tcW w:type="dxa" w:w="1661"/>
          </w:tcPr>
          <w:p>
            <w:pPr>
              <w:pStyle w:val="null3"/>
            </w:pPr>
            <w:r>
              <w:rPr>
                <w:rFonts w:ascii="仿宋_GB2312" w:hAnsi="仿宋_GB2312" w:cs="仿宋_GB2312" w:eastAsia="仿宋_GB2312"/>
              </w:rPr>
              <w:t>组织保障总体方案</w:t>
            </w:r>
          </w:p>
        </w:tc>
        <w:tc>
          <w:tcPr>
            <w:tcW w:type="dxa" w:w="2492"/>
          </w:tcPr>
          <w:p>
            <w:pPr>
              <w:pStyle w:val="null3"/>
            </w:pPr>
            <w:r>
              <w:rPr>
                <w:rFonts w:ascii="仿宋_GB2312" w:hAnsi="仿宋_GB2312" w:cs="仿宋_GB2312" w:eastAsia="仿宋_GB2312"/>
              </w:rPr>
              <w:t>根据项目实际情况及服务内容要求提供组织保障总体方案，至少包含： ①安全隐患排查；（排查范围、排查内容、排查频次、排查结果应用）②开展安全知识培训；（开展内容、开展频次、开展结果应用）③开展应急演练（开展内容、开展频次、开展结果应用）。以上方案满足采购文件要求或实际工作需求得30分，每有一个缺项扣3分，每有一项内容存在缺陷，扣0.5-3分，扣完为止，未提供不计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供应商应提交的相关业绩证明材料.docx</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商务条款偏离表及投入人员汇总.docx</w:t>
            </w:r>
          </w:p>
          <w:p>
            <w:pPr>
              <w:pStyle w:val="null3"/>
            </w:pPr>
            <w:r>
              <w:rPr>
                <w:rFonts w:ascii="仿宋_GB2312" w:hAnsi="仿宋_GB2312" w:cs="仿宋_GB2312" w:eastAsia="仿宋_GB2312"/>
              </w:rPr>
              <w:t>商务应答表.docx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质量保证措施内容总体思路清晰、合理、可行性强得10分；质量保证措施总体思路较清晰、合理，可行性较强得7分；质量保证措施总体思路基本清晰、合理，可行性一般得3分；质量保证措施总体思路部分清晰，内容空泛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供应商应提交的相关业绩证明材料.docx</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商务条款偏离表及投入人员汇总.docx</w:t>
            </w:r>
          </w:p>
          <w:p>
            <w:pPr>
              <w:pStyle w:val="null3"/>
            </w:pPr>
            <w:r>
              <w:rPr>
                <w:rFonts w:ascii="仿宋_GB2312" w:hAnsi="仿宋_GB2312" w:cs="仿宋_GB2312" w:eastAsia="仿宋_GB2312"/>
              </w:rPr>
              <w:t>商务应答表.docx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项目负责人具备相关专业高级职称得3分；提供相关证明材料；未提供不得分。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供应商应提交的相关业绩证明材料.docx</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商务条款偏离表及投入人员汇总.docx</w:t>
            </w:r>
          </w:p>
          <w:p>
            <w:pPr>
              <w:pStyle w:val="null3"/>
            </w:pPr>
            <w:r>
              <w:rPr>
                <w:rFonts w:ascii="仿宋_GB2312" w:hAnsi="仿宋_GB2312" w:cs="仿宋_GB2312" w:eastAsia="仿宋_GB2312"/>
              </w:rPr>
              <w:t>商务应答表.docx</w:t>
            </w:r>
          </w:p>
        </w:tc>
      </w:tr>
      <w:tr>
        <w:tc>
          <w:tcPr>
            <w:tcW w:type="dxa" w:w="831"/>
            <w:vMerge/>
          </w:tcPr>
          <w:p/>
        </w:tc>
        <w:tc>
          <w:tcPr>
            <w:tcW w:type="dxa" w:w="1661"/>
          </w:tcPr>
          <w:p>
            <w:pPr>
              <w:pStyle w:val="null3"/>
            </w:pPr>
            <w:r>
              <w:rPr>
                <w:rFonts w:ascii="仿宋_GB2312" w:hAnsi="仿宋_GB2312" w:cs="仿宋_GB2312" w:eastAsia="仿宋_GB2312"/>
              </w:rPr>
              <w:t>项目团队实力</w:t>
            </w:r>
          </w:p>
        </w:tc>
        <w:tc>
          <w:tcPr>
            <w:tcW w:type="dxa" w:w="2492"/>
          </w:tcPr>
          <w:p>
            <w:pPr>
              <w:pStyle w:val="null3"/>
            </w:pPr>
            <w:r>
              <w:rPr>
                <w:rFonts w:ascii="仿宋_GB2312" w:hAnsi="仿宋_GB2312" w:cs="仿宋_GB2312" w:eastAsia="仿宋_GB2312"/>
              </w:rPr>
              <w:t>拟投入项目团队（含项目负责人）中具备相关专业高级职称人员占比不低于30%得4分；具备相关专业高级职称人员占比不低于20%得2分；提供相关证明材料；未提供不得分。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供应商应提交的相关业绩证明材料.docx</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商务条款偏离表及投入人员汇总.docx</w:t>
            </w:r>
          </w:p>
          <w:p>
            <w:pPr>
              <w:pStyle w:val="null3"/>
            </w:pPr>
            <w:r>
              <w:rPr>
                <w:rFonts w:ascii="仿宋_GB2312" w:hAnsi="仿宋_GB2312" w:cs="仿宋_GB2312" w:eastAsia="仿宋_GB2312"/>
              </w:rPr>
              <w:t>商务应答表.docx</w:t>
            </w:r>
          </w:p>
        </w:tc>
      </w:tr>
      <w:tr>
        <w:tc>
          <w:tcPr>
            <w:tcW w:type="dxa" w:w="831"/>
            <w:vMerge/>
          </w:tcPr>
          <w:p/>
        </w:tc>
        <w:tc>
          <w:tcPr>
            <w:tcW w:type="dxa" w:w="1661"/>
          </w:tcPr>
          <w:p>
            <w:pPr>
              <w:pStyle w:val="null3"/>
            </w:pPr>
            <w:r>
              <w:rPr>
                <w:rFonts w:ascii="仿宋_GB2312" w:hAnsi="仿宋_GB2312" w:cs="仿宋_GB2312" w:eastAsia="仿宋_GB2312"/>
              </w:rPr>
              <w:t>项目团队配备</w:t>
            </w:r>
          </w:p>
        </w:tc>
        <w:tc>
          <w:tcPr>
            <w:tcW w:type="dxa" w:w="2492"/>
          </w:tcPr>
          <w:p>
            <w:pPr>
              <w:pStyle w:val="null3"/>
            </w:pPr>
            <w:r>
              <w:rPr>
                <w:rFonts w:ascii="仿宋_GB2312" w:hAnsi="仿宋_GB2312" w:cs="仿宋_GB2312" w:eastAsia="仿宋_GB2312"/>
              </w:rPr>
              <w:t>拟投入项目团队人员分工明确、经验丰富，完全满足采购要求得7分；分工较明确、经验较丰富，满足采购要求得5分；分工基本明确、经验一般，基本满足采购要求得2分；分工部分明确、部分满足采购要求得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商务条款偏离表及投入人员汇总.docx</w:t>
            </w:r>
          </w:p>
          <w:p>
            <w:pPr>
              <w:pStyle w:val="null3"/>
            </w:pPr>
            <w:r>
              <w:rPr>
                <w:rFonts w:ascii="仿宋_GB2312" w:hAnsi="仿宋_GB2312" w:cs="仿宋_GB2312" w:eastAsia="仿宋_GB2312"/>
              </w:rPr>
              <w:t>商务应答表.docx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售后服务方案满足采购方要求，内容合理、针对性强得10分；内容较合理、针对性较强得7分；内容基本合理、针对性一般得3分；内容部分合理得1分；未提供不得分。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供应商应提交的相关业绩证明材料.docx</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商务条款偏离表及投入人员汇总.docx</w:t>
            </w:r>
          </w:p>
          <w:p>
            <w:pPr>
              <w:pStyle w:val="null3"/>
            </w:pPr>
            <w:r>
              <w:rPr>
                <w:rFonts w:ascii="仿宋_GB2312" w:hAnsi="仿宋_GB2312" w:cs="仿宋_GB2312" w:eastAsia="仿宋_GB2312"/>
              </w:rPr>
              <w:t>商务应答表.docx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提供针对本项目的服务承诺。服务承诺明确、合理得3分；服务承诺简单、基本合理得1分；未提供不得分。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供应商应提交的相关业绩证明材料.docx</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商务条款偏离表及投入人员汇总.docx</w:t>
            </w:r>
          </w:p>
          <w:p>
            <w:pPr>
              <w:pStyle w:val="null3"/>
            </w:pPr>
            <w:r>
              <w:rPr>
                <w:rFonts w:ascii="仿宋_GB2312" w:hAnsi="仿宋_GB2312" w:cs="仿宋_GB2312" w:eastAsia="仿宋_GB2312"/>
              </w:rPr>
              <w:t>商务应答表.docx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针对本项目提出有利于采购人的建议。合理化建议可行性强得3分；合理化建议可行性一般得1分；未提供不得分。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供应商应提交的相关业绩证明材料.docx</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商务条款偏离表及投入人员汇总.docx</w:t>
            </w:r>
          </w:p>
          <w:p>
            <w:pPr>
              <w:pStyle w:val="null3"/>
            </w:pPr>
            <w:r>
              <w:rPr>
                <w:rFonts w:ascii="仿宋_GB2312" w:hAnsi="仿宋_GB2312" w:cs="仿宋_GB2312" w:eastAsia="仿宋_GB2312"/>
              </w:rPr>
              <w:t>商务应答表.docx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投标人需提供近三年来（2022年4月1日起至今的）类似业绩证明材料。业绩证明材料以合同为准，每提供一项有效合同的得3分，最高得15分。备注：响应文件中提供合同复印件加盖公章。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供应商应提交的相关业绩证明材料.docx</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商务条款偏离表及投入人员汇总.docx</w:t>
            </w:r>
          </w:p>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2.满足磋商文件实质性要求且最终报价最低的供应商的价格为磋商基准价，其价格分为满分10分。 3.磋商报价得分=（磋商基准价/最终磋商报价）×10的公式计算得分。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详见附件：供应商应提交的相关业绩证明材料.docx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详见附件：商务条款偏离表及投入人员汇总.docx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详见附件：本合同文本仅供参考.docx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