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版本号：JN-ZBWSZX-025041020250811001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2025年度职工食堂配送项目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JN-ZBWSZX-0250410</w:t>
      </w:r>
      <w:r>
        <w:br/>
      </w:r>
      <w:r>
        <w:br/>
      </w:r>
      <w:r>
        <w:br/>
      </w:r>
    </w:p>
    <w:p>
      <w:pPr>
        <w:pStyle w:val="null3"/>
        <w:jc w:val="center"/>
        <w:outlineLvl w:val="2"/>
      </w:pPr>
      <w:r>
        <w:rPr>
          <w:rFonts w:ascii="仿宋_GB2312" w:hAnsi="仿宋_GB2312" w:cs="仿宋_GB2312" w:eastAsia="仿宋_GB2312"/>
          <w:sz w:val="28"/>
          <w:b/>
        </w:rPr>
        <w:t>雁塔区丈八社区卫生服务中心</w:t>
      </w:r>
    </w:p>
    <w:p>
      <w:pPr>
        <w:pStyle w:val="null3"/>
        <w:jc w:val="center"/>
        <w:outlineLvl w:val="2"/>
      </w:pPr>
      <w:r>
        <w:rPr>
          <w:rFonts w:ascii="仿宋_GB2312" w:hAnsi="仿宋_GB2312" w:cs="仿宋_GB2312" w:eastAsia="仿宋_GB2312"/>
          <w:sz w:val="28"/>
          <w:b/>
        </w:rPr>
        <w:t>陕西杰诺招标有限公司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陕西杰诺招标有限公司</w:t>
      </w:r>
      <w:r>
        <w:rPr>
          <w:rFonts w:ascii="仿宋_GB2312" w:hAnsi="仿宋_GB2312" w:cs="仿宋_GB2312" w:eastAsia="仿宋_GB2312"/>
        </w:rPr>
        <w:t>（以下简称“代理机构”）受</w:t>
      </w:r>
      <w:r>
        <w:rPr>
          <w:rFonts w:ascii="仿宋_GB2312" w:hAnsi="仿宋_GB2312" w:cs="仿宋_GB2312" w:eastAsia="仿宋_GB2312"/>
        </w:rPr>
        <w:t>雁塔区丈八社区卫生服务中心</w:t>
      </w:r>
      <w:r>
        <w:rPr>
          <w:rFonts w:ascii="仿宋_GB2312" w:hAnsi="仿宋_GB2312" w:cs="仿宋_GB2312" w:eastAsia="仿宋_GB2312"/>
        </w:rPr>
        <w:t>委托，拟对</w:t>
      </w:r>
      <w:r>
        <w:rPr>
          <w:rFonts w:ascii="仿宋_GB2312" w:hAnsi="仿宋_GB2312" w:cs="仿宋_GB2312" w:eastAsia="仿宋_GB2312"/>
        </w:rPr>
        <w:t>2025年度职工食堂配送项目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JN-ZBWSZX-0250410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2025年度职工食堂配送项目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2025年度职工食堂配送项目主要为职工食堂配送大米、面粉、食用油、蔬菜、水果、调味品、干货、豆制品、水产、冻货、大肉、牛羊肉、禽蛋，满足日常工作人员用餐需求。 供应商每日在约定时间提供新鲜食材及原料，保证食品高标准、高品质供应</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采购包1（2025年度职工食堂配送项目）：属于专门面向中小企业采购。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的经审计的财务会计报告（成立时间至提交投标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3、税收缴纳证明：提供2025年1月1日至今任意一月的纳税凭据或完税证明，依法免税的应提供相关证明材料；</w:t>
      </w:r>
    </w:p>
    <w:p>
      <w:pPr>
        <w:pStyle w:val="null3"/>
      </w:pPr>
      <w:r>
        <w:rPr>
          <w:rFonts w:ascii="仿宋_GB2312" w:hAnsi="仿宋_GB2312" w:cs="仿宋_GB2312" w:eastAsia="仿宋_GB2312"/>
        </w:rPr>
        <w:t>4、社会保障资金缴纳证明：社会保障资金缴纳证明：提供2025年1月1日至今任意一月的社会保障资金缴存单据或社保机构开具的社会保险参保缴费情况证明，依法不需要缴纳社会保障资金的应提供相关证明材料；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7、法定代表人授权书/法定代表人身份证明：法定代表人授权书（附法定代表人、被授权人身份证复印件及被授权人在本单位缴纳社保证明），法定代表人直接参加投标，须提供法定代表人身份证明；</w:t>
      </w:r>
    </w:p>
    <w:p>
      <w:pPr>
        <w:pStyle w:val="null3"/>
      </w:pPr>
      <w:r>
        <w:rPr>
          <w:rFonts w:ascii="仿宋_GB2312" w:hAnsi="仿宋_GB2312" w:cs="仿宋_GB2312" w:eastAsia="仿宋_GB2312"/>
        </w:rPr>
        <w:t>8、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9、许可证：供应商为生产厂家的须提供食品生产许可证；供应商为代理商的须提供食品经营许可证；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雁塔区丈八社区卫生服务中心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丈八社区卫生服务中心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雁塔区丈八社区卫生服务中心经办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029-89525540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陕西杰诺招标有限公司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陕西省西安市经济技术开发区风城九路中登文景时代B座18层1810室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向天军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029-81312560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依据国家计委印发的《招标代理服务收费管理暂行办法》（计价格[2002]1980号）和国家发展和改革委员会印发的《国家发展改革委关于降低部分建设项目收费标准规范收费行为等有关问题的通知》（发改价格[2011]534号）的收费标准计取,以成交价为基数取费。不足伍仟元按伍仟元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雁塔区丈八社区卫生服务中心</w:t>
      </w:r>
      <w:r>
        <w:rPr>
          <w:rFonts w:ascii="仿宋_GB2312" w:hAnsi="仿宋_GB2312" w:cs="仿宋_GB2312" w:eastAsia="仿宋_GB2312"/>
        </w:rPr>
        <w:t>和</w:t>
      </w:r>
      <w:r>
        <w:rPr>
          <w:rFonts w:ascii="仿宋_GB2312" w:hAnsi="仿宋_GB2312" w:cs="仿宋_GB2312" w:eastAsia="仿宋_GB2312"/>
        </w:rPr>
        <w:t>陕西杰诺招标有限公司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雁塔区丈八社区卫生服务中心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陕西杰诺招标有限公司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雁塔区丈八社区卫生服务中心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陕西杰诺招标有限公司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陕西杰诺招标有限公司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陕西杰诺招标有限公司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陕西杰诺招标有限公司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联系人：向天军</w:t>
      </w:r>
    </w:p>
    <w:p>
      <w:pPr>
        <w:pStyle w:val="null3"/>
      </w:pPr>
      <w:r>
        <w:rPr>
          <w:rFonts w:ascii="仿宋_GB2312" w:hAnsi="仿宋_GB2312" w:cs="仿宋_GB2312" w:eastAsia="仿宋_GB2312"/>
        </w:rPr>
        <w:t>联系电话：029-81312560</w:t>
      </w:r>
    </w:p>
    <w:p>
      <w:pPr>
        <w:pStyle w:val="null3"/>
      </w:pPr>
      <w:r>
        <w:rPr>
          <w:rFonts w:ascii="仿宋_GB2312" w:hAnsi="仿宋_GB2312" w:cs="仿宋_GB2312" w:eastAsia="仿宋_GB2312"/>
        </w:rPr>
        <w:t>地址：陕西省西安市经济技术开发区风城九路中登文景时代B座18层1810室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2025年度职工食堂配送项目主要为职工食堂配送大米、面粉、食用油、蔬菜、水果、调味品、干货、豆制品、水产、冻货、大肉、牛羊肉、禽蛋，满足日常工作人员用餐需求。 供应商每日在约定时间提供新鲜食材及原料，保证食品高标准、高品质供应</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342,000.00</w:t>
      </w:r>
    </w:p>
    <w:p>
      <w:pPr>
        <w:pStyle w:val="null3"/>
      </w:pPr>
      <w:r>
        <w:rPr>
          <w:rFonts w:ascii="仿宋_GB2312" w:hAnsi="仿宋_GB2312" w:cs="仿宋_GB2312" w:eastAsia="仿宋_GB2312"/>
        </w:rPr>
        <w:t>采购包最高限价（元）: 342,000.00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2025年度职工食堂配送项目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标的名称：2025年度职工食堂配送项目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37"/>
              <w:gridCol w:w="515"/>
              <w:gridCol w:w="2337"/>
            </w:tblGrid>
            <w:tr>
              <w:tc>
                <w:tcPr>
                  <w:tcW w:type="dxa" w:w="3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5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23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水产品</w:t>
                  </w:r>
                </w:p>
              </w:tc>
              <w:tc>
                <w:tcPr>
                  <w:tcW w:type="dxa" w:w="2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①符合国家食品卫生管理规定；</w:t>
                  </w:r>
                </w:p>
                <w:p>
                  <w:pPr>
                    <w:pStyle w:val="null3"/>
                    <w:jc w:val="both"/>
                  </w:pPr>
                  <w:r>
                    <w:rPr>
                      <w:rFonts w:ascii="仿宋_GB2312" w:hAnsi="仿宋_GB2312" w:cs="仿宋_GB2312" w:eastAsia="仿宋_GB2312"/>
                      <w:sz w:val="21"/>
                    </w:rPr>
                    <w:t>②淡水鱼、虾、贝类必须鲜活，且符合食品卫生相关标准及法规要求。</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蔬菜类</w:t>
                  </w:r>
                </w:p>
              </w:tc>
              <w:tc>
                <w:tcPr>
                  <w:tcW w:type="dxa" w:w="2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①蔬菜必须新鲜，质量必须符合国家食品卫生管理规定；</w:t>
                  </w:r>
                </w:p>
                <w:p>
                  <w:pPr>
                    <w:pStyle w:val="null3"/>
                    <w:jc w:val="left"/>
                  </w:pPr>
                  <w:r>
                    <w:rPr>
                      <w:rFonts w:ascii="仿宋_GB2312" w:hAnsi="仿宋_GB2312" w:cs="仿宋_GB2312" w:eastAsia="仿宋_GB2312"/>
                      <w:sz w:val="21"/>
                    </w:rPr>
                    <w:t>②农药残留不得超过《食品中农药最大残留限量》国家标准；</w:t>
                  </w:r>
                </w:p>
                <w:p>
                  <w:pPr>
                    <w:pStyle w:val="null3"/>
                    <w:jc w:val="left"/>
                  </w:pPr>
                  <w:r>
                    <w:rPr>
                      <w:rFonts w:ascii="仿宋_GB2312" w:hAnsi="仿宋_GB2312" w:cs="仿宋_GB2312" w:eastAsia="仿宋_GB2312"/>
                      <w:sz w:val="21"/>
                    </w:rPr>
                    <w:t>③不得提供腐烂变质、黄叶、烂叶及带泥巴的蔬菜；</w:t>
                  </w:r>
                </w:p>
                <w:p>
                  <w:pPr>
                    <w:pStyle w:val="null3"/>
                    <w:jc w:val="left"/>
                  </w:pPr>
                  <w:r>
                    <w:rPr>
                      <w:rFonts w:ascii="仿宋_GB2312" w:hAnsi="仿宋_GB2312" w:cs="仿宋_GB2312" w:eastAsia="仿宋_GB2312"/>
                      <w:sz w:val="21"/>
                    </w:rPr>
                    <w:t>④蔬菜外表不得人为喷洒水分和有过多的虫孔；</w:t>
                  </w:r>
                </w:p>
                <w:p>
                  <w:pPr>
                    <w:pStyle w:val="null3"/>
                    <w:jc w:val="left"/>
                  </w:pPr>
                  <w:r>
                    <w:rPr>
                      <w:rFonts w:ascii="仿宋_GB2312" w:hAnsi="仿宋_GB2312" w:cs="仿宋_GB2312" w:eastAsia="仿宋_GB2312"/>
                      <w:sz w:val="21"/>
                    </w:rPr>
                    <w:t>⑤不得提供过长的菜头和菜根。</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调味品类</w:t>
                  </w:r>
                </w:p>
              </w:tc>
              <w:tc>
                <w:tcPr>
                  <w:tcW w:type="dxa" w:w="2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①所有的调料干菜必须符合国家卫生标准和质量要求；</w:t>
                  </w:r>
                </w:p>
                <w:p>
                  <w:pPr>
                    <w:pStyle w:val="null3"/>
                    <w:jc w:val="left"/>
                  </w:pPr>
                  <w:r>
                    <w:rPr>
                      <w:rFonts w:ascii="仿宋_GB2312" w:hAnsi="仿宋_GB2312" w:cs="仿宋_GB2312" w:eastAsia="仿宋_GB2312"/>
                      <w:sz w:val="21"/>
                    </w:rPr>
                    <w:t>②糖、味精、酱油、醋、豆制品、生粉等必须具有食品生产许可证；</w:t>
                  </w:r>
                </w:p>
                <w:p>
                  <w:pPr>
                    <w:pStyle w:val="null3"/>
                    <w:jc w:val="left"/>
                  </w:pPr>
                  <w:r>
                    <w:rPr>
                      <w:rFonts w:ascii="仿宋_GB2312" w:hAnsi="仿宋_GB2312" w:cs="仿宋_GB2312" w:eastAsia="仿宋_GB2312"/>
                      <w:sz w:val="21"/>
                    </w:rPr>
                    <w:t>③无过期食品和邻近保质期食品；</w:t>
                  </w:r>
                </w:p>
                <w:p>
                  <w:pPr>
                    <w:pStyle w:val="null3"/>
                    <w:jc w:val="left"/>
                  </w:pPr>
                  <w:r>
                    <w:rPr>
                      <w:rFonts w:ascii="仿宋_GB2312" w:hAnsi="仿宋_GB2312" w:cs="仿宋_GB2312" w:eastAsia="仿宋_GB2312"/>
                      <w:sz w:val="21"/>
                    </w:rPr>
                    <w:t>④不含有转基因原材料。</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豆制品类</w:t>
                  </w:r>
                </w:p>
              </w:tc>
              <w:tc>
                <w:tcPr>
                  <w:tcW w:type="dxa" w:w="2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①符合国家食品卫生管理规定；</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禽蛋类</w:t>
                  </w:r>
                </w:p>
              </w:tc>
              <w:tc>
                <w:tcPr>
                  <w:tcW w:type="dxa" w:w="2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①符合国家食品卫生管理规定；</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肉类</w:t>
                  </w:r>
                </w:p>
              </w:tc>
              <w:tc>
                <w:tcPr>
                  <w:tcW w:type="dxa" w:w="2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应具有相关动物检验检疫合格证明</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大米、面粉及油类</w:t>
                  </w:r>
                </w:p>
              </w:tc>
              <w:tc>
                <w:tcPr>
                  <w:tcW w:type="dxa" w:w="2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①质量必须符合国家食品卫生管理规定；</w:t>
                  </w:r>
                </w:p>
                <w:p>
                  <w:pPr>
                    <w:pStyle w:val="null3"/>
                    <w:jc w:val="both"/>
                  </w:pPr>
                  <w:r>
                    <w:rPr>
                      <w:rFonts w:ascii="仿宋_GB2312" w:hAnsi="仿宋_GB2312" w:cs="仿宋_GB2312" w:eastAsia="仿宋_GB2312"/>
                      <w:sz w:val="21"/>
                    </w:rPr>
                    <w:t>②配送无过期产品和邻近保质期食品；</w:t>
                  </w:r>
                </w:p>
                <w:p>
                  <w:pPr>
                    <w:pStyle w:val="null3"/>
                    <w:jc w:val="both"/>
                  </w:pPr>
                  <w:r>
                    <w:rPr>
                      <w:rFonts w:ascii="仿宋_GB2312" w:hAnsi="仿宋_GB2312" w:cs="仿宋_GB2312" w:eastAsia="仿宋_GB2312"/>
                      <w:sz w:val="21"/>
                    </w:rPr>
                    <w:t>③存量、配送数量及周期：以实际使用数量为准，每周一次配送至指定库房。供应商在配送前，在仓库储备至少1个月所配送大米存量，以保证不受疫情影响供货。</w:t>
                  </w:r>
                </w:p>
                <w:p>
                  <w:pPr>
                    <w:pStyle w:val="null3"/>
                    <w:jc w:val="both"/>
                  </w:pPr>
                  <w:r>
                    <w:rPr>
                      <w:rFonts w:ascii="仿宋_GB2312" w:hAnsi="仿宋_GB2312" w:cs="仿宋_GB2312" w:eastAsia="仿宋_GB2312"/>
                      <w:sz w:val="21"/>
                    </w:rPr>
                    <w:t>④不含有转基因原材料。</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水果</w:t>
                  </w:r>
                </w:p>
              </w:tc>
              <w:tc>
                <w:tcPr>
                  <w:tcW w:type="dxa" w:w="2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①水果为新鲜水果，质量必须符合国家食品卫生管理规定；</w:t>
                  </w:r>
                </w:p>
                <w:p>
                  <w:pPr>
                    <w:pStyle w:val="null3"/>
                    <w:jc w:val="both"/>
                  </w:pPr>
                  <w:r>
                    <w:rPr>
                      <w:rFonts w:ascii="仿宋_GB2312" w:hAnsi="仿宋_GB2312" w:cs="仿宋_GB2312" w:eastAsia="仿宋_GB2312"/>
                      <w:sz w:val="21"/>
                    </w:rPr>
                    <w:t>②农药残留不得超过《食品安全国家标准食品中农药最大残留限量》国家标准；</w:t>
                  </w:r>
                </w:p>
                <w:p>
                  <w:pPr>
                    <w:pStyle w:val="null3"/>
                    <w:jc w:val="both"/>
                  </w:pPr>
                  <w:r>
                    <w:rPr>
                      <w:rFonts w:ascii="仿宋_GB2312" w:hAnsi="仿宋_GB2312" w:cs="仿宋_GB2312" w:eastAsia="仿宋_GB2312"/>
                      <w:sz w:val="21"/>
                    </w:rPr>
                    <w:t>③果形端正，大小均匀，无畸形果，带果柄，果实无萎焉；</w:t>
                  </w:r>
                </w:p>
                <w:p>
                  <w:pPr>
                    <w:pStyle w:val="null3"/>
                    <w:jc w:val="both"/>
                  </w:pPr>
                  <w:r>
                    <w:rPr>
                      <w:rFonts w:ascii="仿宋_GB2312" w:hAnsi="仿宋_GB2312" w:cs="仿宋_GB2312" w:eastAsia="仿宋_GB2312"/>
                      <w:sz w:val="21"/>
                    </w:rPr>
                    <w:t>④果面新鲜洁净，无刺划伤，无压痕，无病虫害，无病斑，无腐烂；</w:t>
                  </w:r>
                </w:p>
                <w:p>
                  <w:pPr>
                    <w:pStyle w:val="null3"/>
                    <w:jc w:val="both"/>
                  </w:pPr>
                  <w:r>
                    <w:rPr>
                      <w:rFonts w:ascii="仿宋_GB2312" w:hAnsi="仿宋_GB2312" w:cs="仿宋_GB2312" w:eastAsia="仿宋_GB2312"/>
                      <w:sz w:val="21"/>
                    </w:rPr>
                    <w:t>⑤口感正常，具有水果特有的风味。</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2"/>
              <w:jc w:val="both"/>
            </w:pPr>
            <w:r>
              <w:rPr>
                <w:rFonts w:ascii="仿宋_GB2312" w:hAnsi="仿宋_GB2312" w:cs="仿宋_GB2312" w:eastAsia="仿宋_GB2312"/>
                <w:sz w:val="18"/>
              </w:rPr>
              <w:t>供应商应按照食堂要求的配送清单按照规定时间将所需产品送至采购人指定地点，如采购人遇到紧急情况需要加班的，供应商应保证加班期间食材的供应。</w:t>
            </w:r>
          </w:p>
          <w:p>
            <w:pPr>
              <w:pStyle w:val="null3"/>
              <w:jc w:val="left"/>
            </w:pPr>
            <w:r>
              <w:rPr>
                <w:rFonts w:ascii="仿宋_GB2312" w:hAnsi="仿宋_GB2312" w:cs="仿宋_GB2312" w:eastAsia="仿宋_GB2312"/>
                <w:sz w:val="18"/>
              </w:rPr>
              <w:t>采购范围：</w:t>
            </w:r>
          </w:p>
          <w:p>
            <w:pPr>
              <w:pStyle w:val="null3"/>
              <w:jc w:val="both"/>
            </w:pPr>
            <w:r>
              <w:rPr>
                <w:rFonts w:ascii="仿宋_GB2312" w:hAnsi="仿宋_GB2312" w:cs="仿宋_GB2312" w:eastAsia="仿宋_GB2312"/>
                <w:sz w:val="18"/>
              </w:rPr>
              <w:t>水产类：草鱼、鲈鱼、带鱼、 对虾等；</w:t>
            </w:r>
          </w:p>
          <w:p>
            <w:pPr>
              <w:pStyle w:val="null3"/>
              <w:jc w:val="left"/>
            </w:pPr>
            <w:r>
              <w:rPr>
                <w:rFonts w:ascii="仿宋_GB2312" w:hAnsi="仿宋_GB2312" w:cs="仿宋_GB2312" w:eastAsia="仿宋_GB2312"/>
                <w:sz w:val="18"/>
              </w:rPr>
              <w:t>蔬菜类：净包菜、净白菜、芹菜、精品麦芹、西芹、广白、樱桃萝卜、粗红萝卜、圆生菜、粗川笋、紫叶生菜、意大利生菜、韭菜、大介兰、香菜、红根小葱、大葱、大土豆、黄瓜、乳瓜、大牛腿南瓜、有机菜花、油西葫芦、豇豆、豆王、红洋葱、生姜、西红柿、线椒、青椒螺丝椒、红椒、板栗红薯、大头咸菜、净蒜、新莲菜、四川绿青笋、外地蒜苗、小青菜、菠菜、青萝卜、茴香苗、西兰花、香椿苗、玉米、山药、秋葵、广东菜心、、甜豆、法香、新蒜苔、金针菇、杏鲍菇、大白玉菇、平菇、香菇、紫甘蓝、红美人、红彩椒、黄彩椒、螺丝椒、红椒、板栗红薯、大头咸菜、净蒜、新莲菜、四川绿青笋、外地蒜苗、小青菜、菠菜、青萝卜、茴香苗、西兰花、香椿苗、玉米、山药、秋葵、广东菜心、甜豆、法香、新蒜苔、金针菇、杏鲍菇、大白玉菇、平菇、香菇、紫甘蓝、红美人、红彩椒、黄彩椒等；</w:t>
            </w:r>
          </w:p>
          <w:p>
            <w:pPr>
              <w:pStyle w:val="null3"/>
              <w:jc w:val="left"/>
            </w:pPr>
            <w:r>
              <w:rPr>
                <w:rFonts w:ascii="仿宋_GB2312" w:hAnsi="仿宋_GB2312" w:cs="仿宋_GB2312" w:eastAsia="仿宋_GB2312"/>
                <w:sz w:val="18"/>
              </w:rPr>
              <w:t>调味品类：食用菜籽油、玉米油、秦一辣面、豆瓣酱、十三香、红九九、辣椒面、白芝麻、黄豆酱、甜面酱、味极鲜、干辣段、桂皮、茴香、白糖、冰糖、玉米淀粉等。</w:t>
            </w:r>
          </w:p>
          <w:p>
            <w:pPr>
              <w:pStyle w:val="null3"/>
              <w:jc w:val="both"/>
            </w:pPr>
            <w:r>
              <w:rPr>
                <w:rFonts w:ascii="仿宋_GB2312" w:hAnsi="仿宋_GB2312" w:cs="仿宋_GB2312" w:eastAsia="仿宋_GB2312"/>
                <w:sz w:val="18"/>
              </w:rPr>
              <w:t>豆制品类：豆腐、豆干、腐竹等；</w:t>
            </w:r>
          </w:p>
          <w:p>
            <w:pPr>
              <w:pStyle w:val="null3"/>
              <w:jc w:val="both"/>
            </w:pPr>
            <w:r>
              <w:rPr>
                <w:rFonts w:ascii="仿宋_GB2312" w:hAnsi="仿宋_GB2312" w:cs="仿宋_GB2312" w:eastAsia="仿宋_GB2312"/>
                <w:sz w:val="18"/>
              </w:rPr>
              <w:t>禽蛋类：鸡蛋、乌鸡蛋、柴鸡蛋、鸭蛋、鹅蛋、鹌鹑蛋、皮蛋、松花蛋、咸鸭蛋等；</w:t>
            </w:r>
          </w:p>
          <w:p>
            <w:pPr>
              <w:pStyle w:val="null3"/>
              <w:jc w:val="both"/>
            </w:pPr>
            <w:r>
              <w:rPr>
                <w:rFonts w:ascii="仿宋_GB2312" w:hAnsi="仿宋_GB2312" w:cs="仿宋_GB2312" w:eastAsia="仿宋_GB2312"/>
                <w:sz w:val="18"/>
              </w:rPr>
              <w:t>肉类：猪肉、猪排、牛肉、鸡肉、鸡翅、鸡腿等；</w:t>
            </w:r>
          </w:p>
          <w:p>
            <w:pPr>
              <w:pStyle w:val="null3"/>
              <w:jc w:val="both"/>
            </w:pPr>
            <w:r>
              <w:rPr>
                <w:rFonts w:ascii="仿宋_GB2312" w:hAnsi="仿宋_GB2312" w:cs="仿宋_GB2312" w:eastAsia="仿宋_GB2312"/>
                <w:sz w:val="18"/>
              </w:rPr>
              <w:t>大米、面粉及油类：大米、面粉、菜籽油。</w:t>
            </w:r>
          </w:p>
          <w:p>
            <w:pPr>
              <w:pStyle w:val="null3"/>
              <w:jc w:val="both"/>
            </w:pPr>
            <w:r>
              <w:rPr>
                <w:rFonts w:ascii="仿宋_GB2312" w:hAnsi="仿宋_GB2312" w:cs="仿宋_GB2312" w:eastAsia="仿宋_GB2312"/>
                <w:sz w:val="18"/>
              </w:rPr>
              <w:t>水果：苹果、梨、桃、香蕉、橙子、樱桃、葡萄、哈密瓜、西瓜、乳瓜等；</w:t>
            </w:r>
          </w:p>
          <w:p>
            <w:pPr>
              <w:pStyle w:val="null3"/>
              <w:jc w:val="both"/>
            </w:pPr>
            <w:r>
              <w:rPr>
                <w:rFonts w:ascii="仿宋_GB2312" w:hAnsi="仿宋_GB2312" w:cs="仿宋_GB2312" w:eastAsia="仿宋_GB2312"/>
              </w:rPr>
              <w:t>消耗品：洗洁精、一次性碗筷、餐巾纸等。</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82"/>
              <w:jc w:val="both"/>
            </w:pPr>
            <w:r>
              <w:rPr>
                <w:rFonts w:ascii="仿宋_GB2312" w:hAnsi="仿宋_GB2312" w:cs="仿宋_GB2312" w:eastAsia="仿宋_GB2312"/>
                <w:sz w:val="18"/>
                <w:b/>
              </w:rPr>
              <w:t>1、服务范围：</w:t>
            </w:r>
            <w:r>
              <w:rPr>
                <w:rFonts w:ascii="仿宋_GB2312" w:hAnsi="仿宋_GB2312" w:cs="仿宋_GB2312" w:eastAsia="仿宋_GB2312"/>
                <w:sz w:val="18"/>
              </w:rPr>
              <w:t>本项目涉及的所有食材及调味品采购及配送服务。</w:t>
            </w:r>
          </w:p>
          <w:p>
            <w:pPr>
              <w:pStyle w:val="null3"/>
              <w:ind w:firstLine="482"/>
              <w:jc w:val="both"/>
            </w:pPr>
            <w:r>
              <w:rPr>
                <w:rFonts w:ascii="仿宋_GB2312" w:hAnsi="仿宋_GB2312" w:cs="仿宋_GB2312" w:eastAsia="仿宋_GB2312"/>
                <w:sz w:val="18"/>
                <w:b/>
              </w:rPr>
              <w:t>2、服务期限：</w:t>
            </w:r>
            <w:r>
              <w:rPr>
                <w:rFonts w:ascii="仿宋_GB2312" w:hAnsi="仿宋_GB2312" w:cs="仿宋_GB2312" w:eastAsia="仿宋_GB2312"/>
                <w:sz w:val="18"/>
              </w:rPr>
              <w:t>自合同签订之日起1年。</w:t>
            </w:r>
          </w:p>
          <w:p>
            <w:pPr>
              <w:pStyle w:val="null3"/>
              <w:ind w:firstLine="482"/>
              <w:jc w:val="both"/>
            </w:pPr>
            <w:r>
              <w:rPr>
                <w:rFonts w:ascii="仿宋_GB2312" w:hAnsi="仿宋_GB2312" w:cs="仿宋_GB2312" w:eastAsia="仿宋_GB2312"/>
                <w:sz w:val="18"/>
                <w:b/>
              </w:rPr>
              <w:t>3、服务地点：</w:t>
            </w:r>
            <w:r>
              <w:rPr>
                <w:rFonts w:ascii="仿宋_GB2312" w:hAnsi="仿宋_GB2312" w:cs="仿宋_GB2312" w:eastAsia="仿宋_GB2312"/>
                <w:sz w:val="18"/>
              </w:rPr>
              <w:t>采购人指定地点。</w:t>
            </w:r>
          </w:p>
          <w:p>
            <w:pPr>
              <w:pStyle w:val="null3"/>
              <w:ind w:firstLine="420"/>
              <w:jc w:val="both"/>
            </w:pPr>
            <w:r>
              <w:rPr>
                <w:rFonts w:ascii="仿宋_GB2312" w:hAnsi="仿宋_GB2312" w:cs="仿宋_GB2312" w:eastAsia="仿宋_GB2312"/>
                <w:sz w:val="18"/>
                <w:b/>
              </w:rPr>
              <w:t>4、付款方式：</w:t>
            </w:r>
          </w:p>
          <w:p>
            <w:pPr>
              <w:pStyle w:val="null3"/>
              <w:ind w:firstLine="420"/>
              <w:jc w:val="both"/>
            </w:pPr>
            <w:r>
              <w:rPr>
                <w:rFonts w:ascii="仿宋_GB2312" w:hAnsi="仿宋_GB2312" w:cs="仿宋_GB2312" w:eastAsia="仿宋_GB2312"/>
                <w:sz w:val="18"/>
              </w:rPr>
              <w:t>按季度据实结算，每季度第1-5个工作日内递交上季度结算数据，结算价格以“西安市农业农村局官网公布的欣桥批发市场价格行情”公布价格*供货数量*投标人食材折扣率（1-成交供应商下浮率）。成交供应商在接受采购人的每一笔付款前，应向采购人方开具相应金额的发票，由采购人办理完相关财政支付手续后支付该笔款项。</w:t>
            </w:r>
          </w:p>
          <w:p>
            <w:pPr>
              <w:pStyle w:val="null3"/>
              <w:ind w:firstLine="482"/>
              <w:jc w:val="both"/>
            </w:pPr>
            <w:r>
              <w:rPr>
                <w:rFonts w:ascii="仿宋_GB2312" w:hAnsi="仿宋_GB2312" w:cs="仿宋_GB2312" w:eastAsia="仿宋_GB2312"/>
                <w:sz w:val="18"/>
                <w:b/>
              </w:rPr>
              <w:t>5、配送要求：</w:t>
            </w:r>
          </w:p>
          <w:p>
            <w:pPr>
              <w:pStyle w:val="null3"/>
              <w:ind w:firstLine="480"/>
              <w:jc w:val="both"/>
            </w:pPr>
            <w:r>
              <w:rPr>
                <w:rFonts w:ascii="仿宋_GB2312" w:hAnsi="仿宋_GB2312" w:cs="仿宋_GB2312" w:eastAsia="仿宋_GB2312"/>
                <w:sz w:val="18"/>
              </w:rPr>
              <w:t>（1）供应商须根据食堂要求提供的所有食材的具体品类、规格来供应产品，保质保量，准时准点满足食堂需求；</w:t>
            </w:r>
          </w:p>
          <w:p>
            <w:pPr>
              <w:pStyle w:val="null3"/>
              <w:ind w:firstLine="480"/>
              <w:jc w:val="both"/>
            </w:pPr>
            <w:r>
              <w:rPr>
                <w:rFonts w:ascii="仿宋_GB2312" w:hAnsi="仿宋_GB2312" w:cs="仿宋_GB2312" w:eastAsia="仿宋_GB2312"/>
                <w:sz w:val="18"/>
              </w:rPr>
              <w:t>（2）供应商自备送货车（冷藏或恒温），安排专人及时供货，装卸费、送货费用及运输安全由供应商承担；</w:t>
            </w:r>
          </w:p>
          <w:p>
            <w:pPr>
              <w:pStyle w:val="null3"/>
              <w:ind w:firstLine="480"/>
              <w:jc w:val="both"/>
            </w:pPr>
            <w:r>
              <w:rPr>
                <w:rFonts w:ascii="仿宋_GB2312" w:hAnsi="仿宋_GB2312" w:cs="仿宋_GB2312" w:eastAsia="仿宋_GB2312"/>
                <w:sz w:val="18"/>
              </w:rPr>
              <w:t>（3）米、面、油主食类、调味品、杂粮等食材根据食堂需求用量及库存条件，原则上每周送货1次或2次；具体按照采购人实际库存情况，由采购人下单成交供应商按采购人要求配送</w:t>
            </w:r>
          </w:p>
          <w:p>
            <w:pPr>
              <w:pStyle w:val="null3"/>
              <w:ind w:firstLine="480"/>
              <w:jc w:val="both"/>
            </w:pPr>
            <w:r>
              <w:rPr>
                <w:rFonts w:ascii="仿宋_GB2312" w:hAnsi="仿宋_GB2312" w:cs="仿宋_GB2312" w:eastAsia="仿宋_GB2312"/>
                <w:sz w:val="18"/>
              </w:rPr>
              <w:t>（4）特殊情况下，食堂需要的小批量的急用物资，供应商应予以满足解决；</w:t>
            </w:r>
          </w:p>
          <w:p>
            <w:pPr>
              <w:pStyle w:val="null3"/>
              <w:ind w:firstLine="480"/>
              <w:jc w:val="both"/>
            </w:pPr>
            <w:r>
              <w:rPr>
                <w:rFonts w:ascii="仿宋_GB2312" w:hAnsi="仿宋_GB2312" w:cs="仿宋_GB2312" w:eastAsia="仿宋_GB2312"/>
                <w:sz w:val="18"/>
              </w:rPr>
              <w:t>（5）所有食材供应商必须按照采购人要求的种类、规格进行供货，满足采购人使用需求。所有食材配送服务均以采购人通知为准，采购人有权根据实际需求量随时调整采购计划及供货时间段。</w:t>
            </w:r>
          </w:p>
          <w:p>
            <w:pPr>
              <w:pStyle w:val="null3"/>
              <w:ind w:firstLine="480"/>
              <w:jc w:val="both"/>
            </w:pPr>
            <w:r>
              <w:rPr>
                <w:rFonts w:ascii="仿宋_GB2312" w:hAnsi="仿宋_GB2312" w:cs="仿宋_GB2312" w:eastAsia="仿宋_GB2312"/>
                <w:sz w:val="18"/>
              </w:rPr>
              <w:t>6、</w:t>
            </w:r>
            <w:r>
              <w:rPr>
                <w:rFonts w:ascii="仿宋_GB2312" w:hAnsi="仿宋_GB2312" w:cs="仿宋_GB2312" w:eastAsia="仿宋_GB2312"/>
                <w:sz w:val="18"/>
                <w:b/>
              </w:rPr>
              <w:t>验收标准：</w:t>
            </w:r>
          </w:p>
          <w:p>
            <w:pPr>
              <w:pStyle w:val="null3"/>
              <w:ind w:firstLine="480"/>
              <w:jc w:val="both"/>
            </w:pPr>
            <w:r>
              <w:rPr>
                <w:rFonts w:ascii="仿宋_GB2312" w:hAnsi="仿宋_GB2312" w:cs="仿宋_GB2312" w:eastAsia="仿宋_GB2312"/>
                <w:sz w:val="18"/>
              </w:rPr>
              <w:t>保管员、采购员负责入库食品检验，当班厨师长配合质量验收，验收标准如下：</w:t>
            </w:r>
          </w:p>
          <w:p>
            <w:pPr>
              <w:pStyle w:val="null3"/>
              <w:ind w:firstLine="480"/>
              <w:jc w:val="both"/>
            </w:pPr>
            <w:r>
              <w:rPr>
                <w:rFonts w:ascii="仿宋_GB2312" w:hAnsi="仿宋_GB2312" w:cs="仿宋_GB2312" w:eastAsia="仿宋_GB2312"/>
                <w:sz w:val="18"/>
              </w:rPr>
              <w:t>（1）定型包装食品，应检验包装标识或者产品说明书是否标出品名、产地、厂名、生产日期、批号或者代号、规格、配方或者主要成份、保质期限、食用或者使用方法等，防止购进假冒伪劣产品，禁止“三无”产品进入食堂；</w:t>
            </w:r>
          </w:p>
          <w:p>
            <w:pPr>
              <w:pStyle w:val="null3"/>
              <w:ind w:firstLine="480"/>
              <w:jc w:val="both"/>
            </w:pPr>
            <w:r>
              <w:rPr>
                <w:rFonts w:ascii="仿宋_GB2312" w:hAnsi="仿宋_GB2312" w:cs="仿宋_GB2312" w:eastAsia="仿宋_GB2312"/>
                <w:sz w:val="18"/>
              </w:rPr>
              <w:t>（2）主要食材中的定型包装食品，如米面油类应提供批次产品卫生主管部门的检验报告；</w:t>
            </w:r>
          </w:p>
          <w:p>
            <w:pPr>
              <w:pStyle w:val="null3"/>
              <w:ind w:firstLine="480"/>
              <w:jc w:val="both"/>
            </w:pPr>
            <w:r>
              <w:rPr>
                <w:rFonts w:ascii="仿宋_GB2312" w:hAnsi="仿宋_GB2312" w:cs="仿宋_GB2312" w:eastAsia="仿宋_GB2312"/>
                <w:sz w:val="18"/>
              </w:rPr>
              <w:t>（3）包装污秽不洁、严重破损、运输工具不洁等造成污染的产品不得验收入库；</w:t>
            </w:r>
          </w:p>
          <w:p>
            <w:pPr>
              <w:pStyle w:val="null3"/>
              <w:ind w:firstLine="480"/>
              <w:jc w:val="both"/>
            </w:pPr>
            <w:r>
              <w:rPr>
                <w:rFonts w:ascii="仿宋_GB2312" w:hAnsi="仿宋_GB2312" w:cs="仿宋_GB2312" w:eastAsia="仿宋_GB2312"/>
                <w:sz w:val="18"/>
              </w:rPr>
              <w:t>（4）非定型包装的食品（或原材料）需进行感官检查：若发现腐败变质、油脂酸度、霉变、生虫、不洁，混有异物或者其他感官性状异常现象，不得入库；未经卫生检验部门或者检验不合格的肉类及其制品不得入库；掺假、掺杂、伪造的食品不得入库；</w:t>
            </w:r>
          </w:p>
          <w:p>
            <w:pPr>
              <w:pStyle w:val="null3"/>
              <w:ind w:firstLine="480"/>
              <w:jc w:val="both"/>
            </w:pPr>
            <w:r>
              <w:rPr>
                <w:rFonts w:ascii="仿宋_GB2312" w:hAnsi="仿宋_GB2312" w:cs="仿宋_GB2312" w:eastAsia="仿宋_GB2312"/>
                <w:sz w:val="18"/>
              </w:rPr>
              <w:t>（5）食堂采购员、库管员和当班厨师共同对所购食品原辅料的质量、数量进行核对验收，验收合格的及时入库，不合格产品应及时退回供应商，同时做好验收记录。食堂管理员不定时抽查；</w:t>
            </w:r>
          </w:p>
          <w:p>
            <w:pPr>
              <w:pStyle w:val="null3"/>
              <w:ind w:firstLine="480"/>
              <w:jc w:val="both"/>
            </w:pPr>
            <w:r>
              <w:rPr>
                <w:rFonts w:ascii="仿宋_GB2312" w:hAnsi="仿宋_GB2312" w:cs="仿宋_GB2312" w:eastAsia="仿宋_GB2312"/>
                <w:sz w:val="18"/>
              </w:rPr>
              <w:t>（6）食材购回后，保管员和厨师共同验收，并在《原料购进验收单》上签字确认；</w:t>
            </w:r>
          </w:p>
          <w:p>
            <w:pPr>
              <w:pStyle w:val="null3"/>
              <w:ind w:firstLine="480"/>
              <w:jc w:val="both"/>
            </w:pPr>
            <w:r>
              <w:rPr>
                <w:rFonts w:ascii="仿宋_GB2312" w:hAnsi="仿宋_GB2312" w:cs="仿宋_GB2312" w:eastAsia="仿宋_GB2312"/>
                <w:sz w:val="18"/>
              </w:rPr>
              <w:t>（7）入库时，保管员要清点入库物品的数量、规格，做到数量、规格、品种准确无误，入库时按不同的材质、规格、功能和要求，分类、分别储存，做到账物相符。</w:t>
            </w:r>
          </w:p>
          <w:p>
            <w:pPr>
              <w:pStyle w:val="null3"/>
              <w:ind w:firstLine="480"/>
              <w:jc w:val="both"/>
            </w:pPr>
            <w:r>
              <w:rPr>
                <w:rFonts w:ascii="仿宋_GB2312" w:hAnsi="仿宋_GB2312" w:cs="仿宋_GB2312" w:eastAsia="仿宋_GB2312"/>
                <w:sz w:val="18"/>
                <w:b/>
              </w:rPr>
              <w:t>7、服务标准：</w:t>
            </w:r>
          </w:p>
          <w:p>
            <w:pPr>
              <w:pStyle w:val="null3"/>
              <w:ind w:firstLine="480"/>
              <w:jc w:val="both"/>
            </w:pPr>
            <w:r>
              <w:rPr>
                <w:rFonts w:ascii="仿宋_GB2312" w:hAnsi="仿宋_GB2312" w:cs="仿宋_GB2312" w:eastAsia="仿宋_GB2312"/>
                <w:sz w:val="18"/>
              </w:rPr>
              <w:t>经甲方验收合格，满足采购人实际需求。</w:t>
            </w:r>
          </w:p>
          <w:p>
            <w:pPr>
              <w:pStyle w:val="null3"/>
              <w:ind w:firstLine="480"/>
              <w:jc w:val="both"/>
            </w:pPr>
            <w:r>
              <w:rPr>
                <w:rFonts w:ascii="仿宋_GB2312" w:hAnsi="仿宋_GB2312" w:cs="仿宋_GB2312" w:eastAsia="仿宋_GB2312"/>
                <w:sz w:val="18"/>
                <w:b/>
              </w:rPr>
              <w:t>8、售后要求：</w:t>
            </w:r>
            <w:r>
              <w:br/>
            </w:r>
            <w:r>
              <w:rPr>
                <w:rFonts w:ascii="仿宋_GB2312" w:hAnsi="仿宋_GB2312" w:cs="仿宋_GB2312" w:eastAsia="仿宋_GB2312"/>
                <w:sz w:val="18"/>
              </w:rPr>
              <w:t xml:space="preserve">    1.供应商提供的产品若出现不合格产品或在运输途中出现破损的，应在接到采购人通知1小时内响应，2小时内完成退换货工作；</w:t>
            </w:r>
            <w:r>
              <w:br/>
            </w:r>
            <w:r>
              <w:rPr>
                <w:rFonts w:ascii="仿宋_GB2312" w:hAnsi="仿宋_GB2312" w:cs="仿宋_GB2312" w:eastAsia="仿宋_GB2312"/>
                <w:sz w:val="18"/>
              </w:rPr>
              <w:t xml:space="preserve">    2.鲜活物品保证在送达指定地点后依旧新鲜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拟投入人员须满足完成采购内容要求的所有事项。</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拟投入设备须满足完成采购内容要求的所有事项</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保管员、采购员负责入库食品检验，当班厨师长配合质量验收，验收标准如下： （1）定型包装食品，应检验包装标识或者产品说明书是否标出品名、产地、厂名、生产日期、批号或者代号、规格、配方或者主要成份、保质期限、食用或者使用方法等，防止购进假冒伪劣产品，禁止“三无”产品进入食堂； （2）主要食材中的定型包装食品，如米面油类应提供批次产品卫生主管部门的检验报告； （3）包装污秽不洁、严重破损、运输工具不洁等造成污染的产品不得验收入库； （4）非定型包装的食品（或原材料）需进行感官检查：若发现腐败变质、油脂酸度、霉变、生虫、不洁，混有异物或者其他感官性状异常现象，不得入库；未经卫生检验部门或者检验不合格的肉类及其制品不得入库；掺假、掺杂、伪造的食品不得入库； （5）食堂采购员、库管员和当班厨师共同对所购食品原辅料的质量、数量进行核对验收，验收合格的及时入库，不合格产品应及时退回供应商，同时做好验收记录。食堂管理员不定时抽查； （6）食材购回后，保管员和厨师共同验收，并在《原料购进验收单》上签字确认； （7）入库时，保管员要清点入库物品的数量、规格，做到数量、规格、品种准确无误，入库时按不同的材质、规格、功能和要求，分类、分别储存，做到账物相符。</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据实结算，每季度第1-5个工作日内递交上季度结算数据，结算价格以“西安市农业农村局官网公布的欣桥批发市场价格行情”公布价格*供货数量*投标人食材折扣率（1-成交供应商下浮率）。成交供应商在接受采购人的每一笔付款前，应向采购人方开具相应金额的发票，由采购人办理完相关财政支付手续后支付该笔款项。</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合同一经签订，不得随意变更、中止或终止。对确需变更、调整或者中止、终止合同的，应按规定履行相应的手续。 合同执行中发生争议的，甲、乙双方应协商解决，协商达不成一致时，可向甲方所在地人民法院提请诉讼。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的经审计的财务会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提供2025年1月1日至今任意一月的纳税凭据或完税证明，依法免税的应提供相关证明材料；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社会保障资金缴纳证明：提供2025年1月1日至今任意一月的社会保障资金缴存单据或社保机构开具的社会保险参保缴费情况证明，依法不需要缴纳社会保障资金的应提供相关证明材料；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法定代表人授权书（附法定代表人、被授权人身份证复印件及被授权人在本单位缴纳社保证明），法定代表人直接参加投标，须提供法定代表人身份证明；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许可证</w:t>
            </w:r>
          </w:p>
        </w:tc>
        <w:tc>
          <w:tcPr>
            <w:tcW w:type="dxa" w:w="3322"/>
          </w:tcPr>
          <w:p>
            <w:pPr>
              <w:pStyle w:val="null3"/>
            </w:pPr>
            <w:r>
              <w:rPr>
                <w:rFonts w:ascii="仿宋_GB2312" w:hAnsi="仿宋_GB2312" w:cs="仿宋_GB2312" w:eastAsia="仿宋_GB2312"/>
              </w:rPr>
              <w:t>供应商为生产厂家的须提供食品生产许可证；供应商为代理商的须提供食品经营许可证；</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响应文件的签署、加盖印章要求是否合格、有效</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下浮率报价表.docx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只能有一个有效报价，不得提交选择性报价，按要求提交最后报价，且不超过上一次报价或磋商小组认为低于成本价的报价。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与营业执照、资质证书或其他组织一致</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食材配送方案</w:t>
            </w:r>
          </w:p>
        </w:tc>
        <w:tc>
          <w:tcPr>
            <w:tcW w:type="dxa" w:w="2492"/>
          </w:tcPr>
          <w:p>
            <w:pPr>
              <w:pStyle w:val="null3"/>
            </w:pPr>
            <w:r>
              <w:rPr>
                <w:rFonts w:ascii="仿宋_GB2312" w:hAnsi="仿宋_GB2312" w:cs="仿宋_GB2312" w:eastAsia="仿宋_GB2312"/>
              </w:rPr>
              <w:t>评审内容：①整体服务方案；②整体服务流程；③食品配送方案。 评审依据：每一项内容描述详细，切实可行符合项目实际内容得3分，①～③项合计得9分。内容①～③项任意一项缺项扣3分；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食材安全管理方案</w:t>
            </w:r>
          </w:p>
        </w:tc>
        <w:tc>
          <w:tcPr>
            <w:tcW w:type="dxa" w:w="2492"/>
          </w:tcPr>
          <w:p>
            <w:pPr>
              <w:pStyle w:val="null3"/>
            </w:pPr>
            <w:r>
              <w:rPr>
                <w:rFonts w:ascii="仿宋_GB2312" w:hAnsi="仿宋_GB2312" w:cs="仿宋_GB2312" w:eastAsia="仿宋_GB2312"/>
              </w:rPr>
              <w:t>评审内容：①安全责任划分标准；②安全事故的应对措施；③食材安全预防措施。 评审依据：每一项内容描述详细，切实可行符合项目实际内容得3分，①～③项合计得9分。内容①～③项任意一项缺项扣3分；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岗位及人员配置</w:t>
            </w:r>
          </w:p>
        </w:tc>
        <w:tc>
          <w:tcPr>
            <w:tcW w:type="dxa" w:w="2492"/>
          </w:tcPr>
          <w:p>
            <w:pPr>
              <w:pStyle w:val="null3"/>
            </w:pPr>
            <w:r>
              <w:rPr>
                <w:rFonts w:ascii="仿宋_GB2312" w:hAnsi="仿宋_GB2312" w:cs="仿宋_GB2312" w:eastAsia="仿宋_GB2312"/>
              </w:rPr>
              <w:t>评审内容：①项目组成人员；②项目组织计划；③项目岗位职责。 评审依据：每一项内容描述详细，切实可行符合项目实际内容得3分，①～③项合计得9分。内容①～③项任意一项缺项扣3分；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供应商质量保证方案</w:t>
            </w:r>
          </w:p>
        </w:tc>
        <w:tc>
          <w:tcPr>
            <w:tcW w:type="dxa" w:w="2492"/>
          </w:tcPr>
          <w:p>
            <w:pPr>
              <w:pStyle w:val="null3"/>
            </w:pPr>
            <w:r>
              <w:rPr>
                <w:rFonts w:ascii="仿宋_GB2312" w:hAnsi="仿宋_GB2312" w:cs="仿宋_GB2312" w:eastAsia="仿宋_GB2312"/>
              </w:rPr>
              <w:t>评审内容：①食品质量；②食品卫生；③安全执行标准；④抽样检验检查；⑤日常检查。 评审依据：每一项内容描述详细，切实可行符合项目实际内容得3分，①～⑤项合计得15分。内容①～⑤项任意一项缺项扣3分；内容①～⑤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评审内容：①市场供求变化；②恶劣天气；③车辆故障等突发事件；④配送或使用过程出现问题。 评审依据：每一项内容描述详细，切实可行符合项目实际内容得3分，①～④项合计得12分。内容①～④项任意一项缺项扣3分；内容①～④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时效保障措施</w:t>
            </w:r>
          </w:p>
        </w:tc>
        <w:tc>
          <w:tcPr>
            <w:tcW w:type="dxa" w:w="2492"/>
          </w:tcPr>
          <w:p>
            <w:pPr>
              <w:pStyle w:val="null3"/>
            </w:pPr>
            <w:r>
              <w:rPr>
                <w:rFonts w:ascii="仿宋_GB2312" w:hAnsi="仿宋_GB2312" w:cs="仿宋_GB2312" w:eastAsia="仿宋_GB2312"/>
              </w:rPr>
              <w:t>评审内容：①采买时间计划；②运输路线规划。评审依据：每一项内容描述详细，切实可行符合项目实际内容得4分，①～②项合计得8分。内容①～②项任意一项缺项扣4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①产品食品安全售后服务保障措施；②产品食品质量售后服务保障措施。评审依据：每一项内容描述详细，切实可行符合项目实际内容得4分，①～②项合计得8分。内容①～②项任意一项缺项扣4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2021年1月1日至今类似项目合同，每提供1个得 3分，最高得15分。 业绩证明（以合同（协议）或中标（成交）通知书为准，以签订时间为节点评判，须在磋商响应文件中附合同（协议）或中标（成交）通知书的扫描件加盖单位公章）弄虚作假者，取消其成交资格。</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以最后磋商报价最低的报价为评审基准价，其价格分为满分。其他供应商的价格分统一按照下列公式计算：磋商报价得分=（磋商基准价/磋商评审价）×15%*100 注：供应商根据自身情况，报出食材下浮率，下浮率以百分比形式报价，最终结算以“西安市农业农村局官网公布的欣桥批发市场价格行情”公布价格*供货数量*（1-投标人食材下浮率）。折扣后的价格包含将采购人所需食材配送到指定地点的所有费用。</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下浮率报价表.docx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详见附件：下浮率报价表.docx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