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7B0D01">
      <w:pPr>
        <w:pStyle w:val="4"/>
        <w:spacing w:line="299" w:lineRule="auto"/>
      </w:pPr>
    </w:p>
    <w:p w14:paraId="1F6F77D8">
      <w:pPr>
        <w:pStyle w:val="4"/>
        <w:spacing w:line="299" w:lineRule="auto"/>
      </w:pPr>
    </w:p>
    <w:p w14:paraId="49687701">
      <w:pPr>
        <w:pStyle w:val="4"/>
        <w:spacing w:line="300" w:lineRule="auto"/>
      </w:pPr>
    </w:p>
    <w:p w14:paraId="6B5BF41A">
      <w:pPr>
        <w:pStyle w:val="4"/>
        <w:spacing w:line="300" w:lineRule="auto"/>
        <w:rPr>
          <w:rFonts w:hint="eastAsia" w:ascii="宋体" w:hAnsi="宋体" w:eastAsia="宋体" w:cs="宋体"/>
          <w:b/>
          <w:bCs/>
          <w:sz w:val="24"/>
          <w:szCs w:val="24"/>
        </w:rPr>
      </w:pPr>
    </w:p>
    <w:p w14:paraId="15A09B16">
      <w:pPr>
        <w:spacing w:before="101" w:line="225" w:lineRule="auto"/>
        <w:jc w:val="center"/>
        <w:rPr>
          <w:rFonts w:hint="eastAsia" w:ascii="宋体" w:hAnsi="宋体" w:eastAsia="宋体" w:cs="宋体"/>
          <w:b/>
          <w:bCs/>
          <w:sz w:val="36"/>
          <w:szCs w:val="36"/>
        </w:rPr>
      </w:pPr>
      <w:r>
        <w:rPr>
          <w:rFonts w:hint="eastAsia" w:ascii="宋体" w:hAnsi="宋体" w:eastAsia="宋体" w:cs="宋体"/>
          <w:b/>
          <w:bCs/>
          <w:spacing w:val="6"/>
          <w:sz w:val="44"/>
          <w:szCs w:val="44"/>
        </w:rPr>
        <w:t>合同格式</w:t>
      </w:r>
    </w:p>
    <w:p w14:paraId="29D38B7D">
      <w:pPr>
        <w:pStyle w:val="4"/>
        <w:spacing w:line="380" w:lineRule="auto"/>
        <w:rPr>
          <w:rFonts w:hint="eastAsia" w:ascii="宋体" w:hAnsi="宋体" w:eastAsia="宋体" w:cs="宋体"/>
          <w:b/>
          <w:bCs/>
          <w:sz w:val="36"/>
          <w:szCs w:val="36"/>
        </w:rPr>
      </w:pPr>
    </w:p>
    <w:p w14:paraId="2A1968F0">
      <w:pPr>
        <w:spacing w:before="101" w:line="225" w:lineRule="auto"/>
        <w:ind w:left="3548"/>
        <w:outlineLvl w:val="0"/>
        <w:rPr>
          <w:rFonts w:hint="eastAsia" w:ascii="宋体" w:hAnsi="宋体" w:eastAsia="宋体" w:cs="宋体"/>
          <w:b/>
          <w:bCs/>
          <w:sz w:val="24"/>
          <w:szCs w:val="24"/>
        </w:rPr>
      </w:pPr>
      <w:r>
        <w:rPr>
          <w:rFonts w:hint="eastAsia" w:ascii="宋体" w:hAnsi="宋体" w:eastAsia="宋体" w:cs="宋体"/>
          <w:b/>
          <w:bCs/>
          <w:spacing w:val="-2"/>
          <w:sz w:val="36"/>
          <w:szCs w:val="36"/>
        </w:rPr>
        <w:t>（参考）</w:t>
      </w:r>
    </w:p>
    <w:p w14:paraId="1704581D">
      <w:pPr>
        <w:pStyle w:val="4"/>
        <w:spacing w:line="245" w:lineRule="auto"/>
        <w:rPr>
          <w:rFonts w:hint="eastAsia" w:ascii="宋体" w:hAnsi="宋体" w:eastAsia="宋体" w:cs="宋体"/>
          <w:b/>
          <w:bCs/>
        </w:rPr>
      </w:pPr>
    </w:p>
    <w:p w14:paraId="5F25E160">
      <w:pPr>
        <w:pStyle w:val="4"/>
        <w:spacing w:line="245" w:lineRule="auto"/>
        <w:rPr>
          <w:rFonts w:hint="eastAsia" w:ascii="宋体" w:hAnsi="宋体" w:eastAsia="宋体" w:cs="宋体"/>
          <w:b/>
          <w:bCs/>
        </w:rPr>
      </w:pPr>
    </w:p>
    <w:p w14:paraId="5A8A0DFF">
      <w:pPr>
        <w:pStyle w:val="4"/>
        <w:spacing w:line="245" w:lineRule="auto"/>
        <w:rPr>
          <w:rFonts w:hint="eastAsia" w:ascii="宋体" w:hAnsi="宋体" w:eastAsia="宋体" w:cs="宋体"/>
          <w:b/>
          <w:bCs/>
        </w:rPr>
      </w:pPr>
    </w:p>
    <w:p w14:paraId="042EEC1D">
      <w:pPr>
        <w:pStyle w:val="4"/>
        <w:spacing w:line="245" w:lineRule="auto"/>
        <w:rPr>
          <w:rFonts w:hint="eastAsia" w:ascii="宋体" w:hAnsi="宋体" w:eastAsia="宋体" w:cs="宋体"/>
          <w:b/>
          <w:bCs/>
        </w:rPr>
      </w:pPr>
    </w:p>
    <w:p w14:paraId="71B0922B">
      <w:pPr>
        <w:pStyle w:val="4"/>
        <w:spacing w:line="245" w:lineRule="auto"/>
        <w:rPr>
          <w:rFonts w:hint="eastAsia" w:ascii="宋体" w:hAnsi="宋体" w:eastAsia="宋体" w:cs="宋体"/>
          <w:b/>
          <w:bCs/>
        </w:rPr>
      </w:pPr>
    </w:p>
    <w:p w14:paraId="1C41B707">
      <w:pPr>
        <w:pStyle w:val="4"/>
        <w:spacing w:line="245" w:lineRule="auto"/>
        <w:rPr>
          <w:rFonts w:hint="eastAsia" w:ascii="宋体" w:hAnsi="宋体" w:eastAsia="宋体" w:cs="宋体"/>
          <w:b/>
          <w:bCs/>
        </w:rPr>
      </w:pPr>
    </w:p>
    <w:p w14:paraId="3CF0ED5A">
      <w:pPr>
        <w:pStyle w:val="4"/>
        <w:spacing w:line="246" w:lineRule="auto"/>
        <w:rPr>
          <w:rFonts w:hint="eastAsia" w:ascii="宋体" w:hAnsi="宋体" w:eastAsia="宋体" w:cs="宋体"/>
          <w:b/>
          <w:bCs/>
        </w:rPr>
      </w:pPr>
    </w:p>
    <w:p w14:paraId="73BDD558">
      <w:pPr>
        <w:pStyle w:val="4"/>
        <w:spacing w:line="246" w:lineRule="auto"/>
        <w:rPr>
          <w:rFonts w:hint="eastAsia" w:ascii="宋体" w:hAnsi="宋体" w:eastAsia="宋体" w:cs="宋体"/>
          <w:b/>
          <w:bCs/>
        </w:rPr>
      </w:pPr>
    </w:p>
    <w:p w14:paraId="74A99FDE">
      <w:pPr>
        <w:spacing w:before="114" w:line="224" w:lineRule="auto"/>
        <w:ind w:left="2642"/>
        <w:rPr>
          <w:rFonts w:hint="eastAsia" w:ascii="宋体" w:hAnsi="宋体" w:eastAsia="宋体" w:cs="宋体"/>
          <w:b/>
          <w:bCs/>
          <w:sz w:val="35"/>
          <w:szCs w:val="35"/>
        </w:rPr>
      </w:pPr>
      <w:r>
        <w:rPr>
          <w:rFonts w:hint="eastAsia" w:ascii="宋体" w:hAnsi="宋体" w:eastAsia="宋体" w:cs="宋体"/>
          <w:b/>
          <w:bCs/>
          <w:spacing w:val="-3"/>
          <w:sz w:val="35"/>
          <w:szCs w:val="35"/>
        </w:rPr>
        <w:t>政</w:t>
      </w:r>
      <w:r>
        <w:rPr>
          <w:rFonts w:hint="eastAsia" w:ascii="宋体" w:hAnsi="宋体" w:eastAsia="宋体" w:cs="宋体"/>
          <w:b/>
          <w:bCs/>
          <w:spacing w:val="22"/>
          <w:sz w:val="35"/>
          <w:szCs w:val="35"/>
        </w:rPr>
        <w:t xml:space="preserve"> </w:t>
      </w:r>
      <w:r>
        <w:rPr>
          <w:rFonts w:hint="eastAsia" w:ascii="宋体" w:hAnsi="宋体" w:eastAsia="宋体" w:cs="宋体"/>
          <w:b/>
          <w:bCs/>
          <w:spacing w:val="-3"/>
          <w:sz w:val="35"/>
          <w:szCs w:val="35"/>
        </w:rPr>
        <w:t>府</w:t>
      </w:r>
      <w:r>
        <w:rPr>
          <w:rFonts w:hint="eastAsia" w:ascii="宋体" w:hAnsi="宋体" w:eastAsia="宋体" w:cs="宋体"/>
          <w:b/>
          <w:bCs/>
          <w:spacing w:val="20"/>
          <w:sz w:val="35"/>
          <w:szCs w:val="35"/>
        </w:rPr>
        <w:t xml:space="preserve"> </w:t>
      </w:r>
      <w:r>
        <w:rPr>
          <w:rFonts w:hint="eastAsia" w:ascii="宋体" w:hAnsi="宋体" w:eastAsia="宋体" w:cs="宋体"/>
          <w:b/>
          <w:bCs/>
          <w:spacing w:val="-3"/>
          <w:sz w:val="35"/>
          <w:szCs w:val="35"/>
        </w:rPr>
        <w:t>采 购</w:t>
      </w:r>
      <w:r>
        <w:rPr>
          <w:rFonts w:hint="eastAsia" w:ascii="宋体" w:hAnsi="宋体" w:eastAsia="宋体" w:cs="宋体"/>
          <w:b/>
          <w:bCs/>
          <w:spacing w:val="22"/>
          <w:sz w:val="35"/>
          <w:szCs w:val="35"/>
        </w:rPr>
        <w:t xml:space="preserve"> </w:t>
      </w:r>
      <w:r>
        <w:rPr>
          <w:rFonts w:hint="eastAsia" w:ascii="宋体" w:hAnsi="宋体" w:eastAsia="宋体" w:cs="宋体"/>
          <w:b/>
          <w:bCs/>
          <w:spacing w:val="-3"/>
          <w:sz w:val="35"/>
          <w:szCs w:val="35"/>
        </w:rPr>
        <w:t>合</w:t>
      </w:r>
      <w:r>
        <w:rPr>
          <w:rFonts w:hint="eastAsia" w:ascii="宋体" w:hAnsi="宋体" w:eastAsia="宋体" w:cs="宋体"/>
          <w:b/>
          <w:bCs/>
          <w:spacing w:val="57"/>
          <w:sz w:val="35"/>
          <w:szCs w:val="35"/>
        </w:rPr>
        <w:t xml:space="preserve"> </w:t>
      </w:r>
      <w:r>
        <w:rPr>
          <w:rFonts w:hint="eastAsia" w:ascii="宋体" w:hAnsi="宋体" w:eastAsia="宋体" w:cs="宋体"/>
          <w:b/>
          <w:bCs/>
          <w:spacing w:val="-3"/>
          <w:sz w:val="35"/>
          <w:szCs w:val="35"/>
        </w:rPr>
        <w:t>同</w:t>
      </w:r>
    </w:p>
    <w:p w14:paraId="129C84BB">
      <w:pPr>
        <w:spacing w:before="91" w:line="220" w:lineRule="auto"/>
        <w:rPr>
          <w:rFonts w:hint="eastAsia" w:ascii="宋体" w:hAnsi="宋体" w:eastAsia="宋体" w:cs="宋体"/>
          <w:b/>
          <w:bCs/>
          <w:spacing w:val="-5"/>
          <w:sz w:val="28"/>
          <w:szCs w:val="28"/>
        </w:rPr>
      </w:pPr>
    </w:p>
    <w:p w14:paraId="35E31D8B">
      <w:pPr>
        <w:spacing w:before="91" w:line="220" w:lineRule="auto"/>
        <w:ind w:firstLine="2711" w:firstLineChars="1000"/>
        <w:rPr>
          <w:rFonts w:hint="eastAsia" w:ascii="宋体" w:hAnsi="宋体" w:eastAsia="宋体" w:cs="宋体"/>
          <w:b/>
          <w:bCs/>
          <w:sz w:val="28"/>
          <w:szCs w:val="28"/>
        </w:rPr>
      </w:pPr>
      <w:r>
        <w:rPr>
          <w:rFonts w:hint="eastAsia" w:ascii="宋体" w:hAnsi="宋体" w:eastAsia="宋体" w:cs="宋体"/>
          <w:b/>
          <w:bCs/>
          <w:spacing w:val="-5"/>
          <w:sz w:val="28"/>
          <w:szCs w:val="28"/>
        </w:rPr>
        <w:t>合同编号：</w:t>
      </w:r>
    </w:p>
    <w:p w14:paraId="2E078E6E">
      <w:pPr>
        <w:pStyle w:val="4"/>
        <w:spacing w:line="252" w:lineRule="auto"/>
        <w:rPr>
          <w:rFonts w:hint="eastAsia" w:ascii="宋体" w:hAnsi="宋体" w:eastAsia="宋体" w:cs="宋体"/>
          <w:b/>
          <w:bCs/>
        </w:rPr>
      </w:pPr>
    </w:p>
    <w:p w14:paraId="7E5EDE41">
      <w:pPr>
        <w:pStyle w:val="4"/>
        <w:spacing w:line="252" w:lineRule="auto"/>
        <w:rPr>
          <w:rFonts w:hint="eastAsia" w:ascii="宋体" w:hAnsi="宋体" w:eastAsia="宋体" w:cs="宋体"/>
          <w:b/>
          <w:bCs/>
        </w:rPr>
      </w:pPr>
    </w:p>
    <w:p w14:paraId="301D5F55">
      <w:pPr>
        <w:pStyle w:val="4"/>
        <w:spacing w:line="252" w:lineRule="auto"/>
        <w:rPr>
          <w:rFonts w:hint="eastAsia" w:ascii="宋体" w:hAnsi="宋体" w:eastAsia="宋体" w:cs="宋体"/>
          <w:b/>
          <w:bCs/>
        </w:rPr>
      </w:pPr>
    </w:p>
    <w:p w14:paraId="6747B978">
      <w:pPr>
        <w:pStyle w:val="4"/>
        <w:spacing w:line="252" w:lineRule="auto"/>
        <w:rPr>
          <w:rFonts w:hint="eastAsia" w:ascii="宋体" w:hAnsi="宋体" w:eastAsia="宋体" w:cs="宋体"/>
          <w:b/>
          <w:bCs/>
        </w:rPr>
      </w:pPr>
    </w:p>
    <w:p w14:paraId="30A95FF6">
      <w:pPr>
        <w:pStyle w:val="4"/>
        <w:spacing w:line="252" w:lineRule="auto"/>
        <w:rPr>
          <w:rFonts w:hint="eastAsia" w:ascii="宋体" w:hAnsi="宋体" w:eastAsia="宋体" w:cs="宋体"/>
          <w:b/>
          <w:bCs/>
        </w:rPr>
      </w:pPr>
    </w:p>
    <w:p w14:paraId="4EF59E00">
      <w:pPr>
        <w:pStyle w:val="4"/>
        <w:spacing w:line="252" w:lineRule="auto"/>
        <w:rPr>
          <w:rFonts w:hint="eastAsia" w:ascii="宋体" w:hAnsi="宋体" w:eastAsia="宋体" w:cs="宋体"/>
          <w:b/>
          <w:bCs/>
        </w:rPr>
      </w:pPr>
    </w:p>
    <w:p w14:paraId="0C890A70">
      <w:pPr>
        <w:pStyle w:val="4"/>
        <w:spacing w:line="252" w:lineRule="auto"/>
        <w:rPr>
          <w:rFonts w:hint="eastAsia" w:ascii="宋体" w:hAnsi="宋体" w:eastAsia="宋体" w:cs="宋体"/>
          <w:b/>
          <w:bCs/>
        </w:rPr>
      </w:pPr>
    </w:p>
    <w:p w14:paraId="435AD627">
      <w:pPr>
        <w:spacing w:before="40" w:line="426" w:lineRule="auto"/>
        <w:ind w:left="601" w:right="4998" w:firstLine="2"/>
        <w:rPr>
          <w:rFonts w:hint="eastAsia" w:ascii="宋体" w:hAnsi="宋体" w:eastAsia="宋体" w:cs="宋体"/>
          <w:b/>
          <w:bCs/>
          <w:spacing w:val="-4"/>
          <w:sz w:val="28"/>
          <w:szCs w:val="28"/>
        </w:rPr>
      </w:pPr>
    </w:p>
    <w:p w14:paraId="28EE280A">
      <w:pPr>
        <w:spacing w:before="40" w:line="426" w:lineRule="auto"/>
        <w:ind w:left="601" w:right="4998" w:firstLine="2"/>
        <w:rPr>
          <w:rFonts w:hint="eastAsia" w:ascii="宋体" w:hAnsi="宋体" w:eastAsia="宋体" w:cs="宋体"/>
          <w:b/>
          <w:bCs/>
          <w:spacing w:val="-4"/>
          <w:sz w:val="28"/>
          <w:szCs w:val="28"/>
        </w:rPr>
      </w:pPr>
      <w:r>
        <w:rPr>
          <w:rFonts w:hint="eastAsia" w:ascii="宋体" w:hAnsi="宋体" w:eastAsia="宋体" w:cs="宋体"/>
          <w:b/>
          <w:bCs/>
          <w:spacing w:val="-4"/>
          <w:sz w:val="28"/>
          <w:szCs w:val="28"/>
        </w:rPr>
        <w:t>采购项目名称：</w:t>
      </w:r>
    </w:p>
    <w:p w14:paraId="0FFFD237">
      <w:pPr>
        <w:spacing w:before="40" w:line="426" w:lineRule="auto"/>
        <w:ind w:left="601" w:right="4998" w:firstLine="2"/>
        <w:rPr>
          <w:rFonts w:hint="eastAsia" w:ascii="宋体" w:hAnsi="宋体" w:eastAsia="宋体" w:cs="宋体"/>
          <w:b/>
          <w:bCs/>
          <w:spacing w:val="-4"/>
          <w:sz w:val="28"/>
          <w:szCs w:val="28"/>
        </w:rPr>
      </w:pPr>
      <w:r>
        <w:rPr>
          <w:rFonts w:hint="eastAsia" w:ascii="宋体" w:hAnsi="宋体" w:eastAsia="宋体" w:cs="宋体"/>
          <w:b/>
          <w:bCs/>
          <w:spacing w:val="-4"/>
          <w:sz w:val="28"/>
          <w:szCs w:val="28"/>
        </w:rPr>
        <w:t>采购人（甲方</w:t>
      </w:r>
      <w:r>
        <w:rPr>
          <w:rFonts w:hint="eastAsia" w:ascii="宋体" w:hAnsi="宋体" w:eastAsia="宋体" w:cs="宋体"/>
          <w:b/>
          <w:bCs/>
          <w:spacing w:val="-4"/>
          <w:sz w:val="28"/>
          <w:szCs w:val="28"/>
          <w:lang w:val="en-US" w:eastAsia="zh-CN"/>
        </w:rPr>
        <w:t>）</w:t>
      </w:r>
      <w:r>
        <w:rPr>
          <w:rFonts w:hint="eastAsia" w:ascii="宋体" w:hAnsi="宋体" w:eastAsia="宋体" w:cs="宋体"/>
          <w:b/>
          <w:bCs/>
          <w:spacing w:val="-4"/>
          <w:sz w:val="28"/>
          <w:szCs w:val="28"/>
        </w:rPr>
        <w:t>：</w:t>
      </w:r>
    </w:p>
    <w:p w14:paraId="24264513">
      <w:pPr>
        <w:spacing w:before="40" w:line="426" w:lineRule="auto"/>
        <w:ind w:left="601" w:right="4998" w:firstLine="2"/>
        <w:rPr>
          <w:rFonts w:hint="eastAsia" w:ascii="宋体" w:hAnsi="宋体" w:eastAsia="宋体" w:cs="宋体"/>
          <w:b/>
          <w:bCs/>
          <w:spacing w:val="-34"/>
          <w:sz w:val="28"/>
          <w:szCs w:val="28"/>
          <w:lang w:eastAsia="zh-CN"/>
        </w:rPr>
      </w:pPr>
      <w:r>
        <w:rPr>
          <w:rFonts w:hint="eastAsia" w:ascii="宋体" w:hAnsi="宋体" w:eastAsia="宋体" w:cs="宋体"/>
          <w:b/>
          <w:bCs/>
          <w:spacing w:val="-4"/>
          <w:sz w:val="28"/>
          <w:szCs w:val="28"/>
        </w:rPr>
        <w:t>成交供应商（乙方</w:t>
      </w:r>
      <w:r>
        <w:rPr>
          <w:rFonts w:hint="eastAsia" w:ascii="宋体" w:hAnsi="宋体" w:eastAsia="宋体" w:cs="宋体"/>
          <w:b/>
          <w:bCs/>
          <w:spacing w:val="-4"/>
          <w:sz w:val="28"/>
          <w:szCs w:val="28"/>
          <w:lang w:val="en-US" w:eastAsia="zh-CN"/>
        </w:rPr>
        <w:t>）</w:t>
      </w:r>
      <w:r>
        <w:rPr>
          <w:rFonts w:hint="eastAsia" w:ascii="宋体" w:hAnsi="宋体" w:eastAsia="宋体" w:cs="宋体"/>
          <w:b/>
          <w:bCs/>
          <w:spacing w:val="-34"/>
          <w:sz w:val="28"/>
          <w:szCs w:val="28"/>
        </w:rPr>
        <w:t>：</w:t>
      </w:r>
    </w:p>
    <w:p w14:paraId="5430B91D">
      <w:pPr>
        <w:spacing w:before="40" w:line="426" w:lineRule="auto"/>
        <w:ind w:left="601" w:right="4998" w:firstLine="2"/>
        <w:rPr>
          <w:rFonts w:hint="eastAsia" w:ascii="宋体" w:hAnsi="宋体" w:eastAsia="宋体" w:cs="宋体"/>
          <w:b/>
          <w:bCs/>
          <w:sz w:val="28"/>
          <w:szCs w:val="28"/>
        </w:rPr>
      </w:pPr>
      <w:r>
        <w:rPr>
          <w:rFonts w:hint="eastAsia" w:ascii="宋体" w:hAnsi="宋体" w:eastAsia="宋体" w:cs="宋体"/>
          <w:b/>
          <w:bCs/>
          <w:spacing w:val="-4"/>
          <w:sz w:val="28"/>
          <w:szCs w:val="28"/>
        </w:rPr>
        <w:t>签署地点：</w:t>
      </w:r>
    </w:p>
    <w:p w14:paraId="68D1BD0A">
      <w:pPr>
        <w:spacing w:before="38" w:line="221" w:lineRule="auto"/>
        <w:ind w:left="601"/>
        <w:rPr>
          <w:rFonts w:hint="eastAsia" w:ascii="宋体" w:hAnsi="宋体" w:eastAsia="宋体" w:cs="宋体"/>
          <w:b/>
          <w:bCs/>
          <w:sz w:val="28"/>
          <w:szCs w:val="28"/>
        </w:rPr>
      </w:pPr>
      <w:r>
        <w:rPr>
          <w:rFonts w:hint="eastAsia" w:ascii="宋体" w:hAnsi="宋体" w:eastAsia="宋体" w:cs="宋体"/>
          <w:b/>
          <w:bCs/>
          <w:spacing w:val="-4"/>
          <w:sz w:val="28"/>
          <w:szCs w:val="28"/>
        </w:rPr>
        <w:t>签署日期：</w:t>
      </w:r>
    </w:p>
    <w:p w14:paraId="4BAF0213">
      <w:pPr>
        <w:spacing w:line="221" w:lineRule="auto"/>
        <w:rPr>
          <w:rFonts w:hint="eastAsia" w:ascii="宋体" w:hAnsi="宋体" w:eastAsia="宋体" w:cs="宋体"/>
          <w:sz w:val="28"/>
          <w:szCs w:val="28"/>
          <w:lang w:eastAsia="zh-CN"/>
        </w:rPr>
      </w:pPr>
    </w:p>
    <w:p w14:paraId="46FAA79E">
      <w:pPr>
        <w:spacing w:line="221" w:lineRule="auto"/>
        <w:rPr>
          <w:rFonts w:hint="eastAsia" w:ascii="宋体" w:hAnsi="宋体" w:eastAsia="宋体" w:cs="宋体"/>
          <w:sz w:val="28"/>
          <w:szCs w:val="28"/>
          <w:lang w:eastAsia="zh-CN"/>
        </w:rPr>
        <w:sectPr>
          <w:headerReference r:id="rId5" w:type="default"/>
          <w:footerReference r:id="rId6" w:type="default"/>
          <w:pgSz w:w="11906" w:h="16839"/>
          <w:pgMar w:top="1440" w:right="1757" w:bottom="1440" w:left="1757" w:header="0" w:footer="850" w:gutter="0"/>
          <w:cols w:space="720" w:num="1"/>
          <w:rtlGutter w:val="0"/>
        </w:sectPr>
      </w:pPr>
    </w:p>
    <w:p w14:paraId="5CDFD116">
      <w:pPr>
        <w:keepNext w:val="0"/>
        <w:keepLines w:val="0"/>
        <w:pageBreakBefore w:val="0"/>
        <w:widowControl/>
        <w:kinsoku w:val="0"/>
        <w:wordWrap/>
        <w:overflowPunct/>
        <w:topLinePunct w:val="0"/>
        <w:autoSpaceDE w:val="0"/>
        <w:autoSpaceDN w:val="0"/>
        <w:bidi w:val="0"/>
        <w:adjustRightInd w:val="0"/>
        <w:snapToGrid w:val="0"/>
        <w:spacing w:line="500" w:lineRule="exact"/>
        <w:ind w:right="0"/>
        <w:jc w:val="both"/>
        <w:textAlignment w:val="baseline"/>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rPr>
        <w:t>采购人（甲方）：</w:t>
      </w:r>
      <w:r>
        <w:rPr>
          <w:rFonts w:hint="eastAsia" w:ascii="宋体" w:hAnsi="宋体" w:eastAsia="宋体" w:cs="宋体"/>
          <w:b/>
          <w:bCs/>
          <w:spacing w:val="-4"/>
          <w:sz w:val="24"/>
          <w:szCs w:val="24"/>
          <w:u w:val="single"/>
          <w:lang w:eastAsia="zh-CN"/>
        </w:rPr>
        <w:t>雁塔区丈八社区卫生服务中心</w:t>
      </w:r>
    </w:p>
    <w:p w14:paraId="63F774D2">
      <w:pPr>
        <w:keepNext w:val="0"/>
        <w:keepLines w:val="0"/>
        <w:pageBreakBefore w:val="0"/>
        <w:widowControl/>
        <w:kinsoku w:val="0"/>
        <w:wordWrap/>
        <w:overflowPunct/>
        <w:topLinePunct w:val="0"/>
        <w:autoSpaceDE w:val="0"/>
        <w:autoSpaceDN w:val="0"/>
        <w:bidi w:val="0"/>
        <w:adjustRightInd w:val="0"/>
        <w:snapToGrid w:val="0"/>
        <w:spacing w:line="500" w:lineRule="exact"/>
        <w:ind w:right="3772"/>
        <w:jc w:val="both"/>
        <w:textAlignment w:val="baseline"/>
        <w:rPr>
          <w:rFonts w:hint="eastAsia" w:ascii="宋体" w:hAnsi="宋体" w:eastAsia="宋体" w:cs="宋体"/>
          <w:sz w:val="24"/>
          <w:szCs w:val="24"/>
          <w:u w:val="single"/>
          <w:lang w:val="en-US" w:eastAsia="zh-CN"/>
        </w:rPr>
      </w:pPr>
      <w:r>
        <w:rPr>
          <w:rFonts w:hint="eastAsia" w:ascii="宋体" w:hAnsi="宋体" w:eastAsia="宋体" w:cs="宋体"/>
          <w:b/>
          <w:bCs/>
          <w:spacing w:val="-4"/>
          <w:sz w:val="24"/>
          <w:szCs w:val="24"/>
        </w:rPr>
        <w:t>成交供应商（乙方</w:t>
      </w:r>
      <w:r>
        <w:rPr>
          <w:rFonts w:hint="eastAsia" w:ascii="宋体" w:hAnsi="宋体" w:eastAsia="宋体" w:cs="宋体"/>
          <w:b/>
          <w:bCs/>
          <w:sz w:val="24"/>
          <w:szCs w:val="24"/>
        </w:rPr>
        <w:t>）：</w:t>
      </w:r>
    </w:p>
    <w:p w14:paraId="61E4D9AC">
      <w:pPr>
        <w:keepNext w:val="0"/>
        <w:keepLines w:val="0"/>
        <w:pageBreakBefore w:val="0"/>
        <w:widowControl/>
        <w:kinsoku w:val="0"/>
        <w:wordWrap/>
        <w:overflowPunct/>
        <w:topLinePunct w:val="0"/>
        <w:autoSpaceDE w:val="0"/>
        <w:autoSpaceDN w:val="0"/>
        <w:bidi w:val="0"/>
        <w:adjustRightInd w:val="0"/>
        <w:snapToGrid w:val="0"/>
        <w:spacing w:line="500" w:lineRule="exact"/>
        <w:ind w:firstLine="472" w:firstLineChars="200"/>
        <w:jc w:val="both"/>
        <w:textAlignment w:val="baseline"/>
        <w:rPr>
          <w:rFonts w:hint="eastAsia" w:ascii="宋体" w:hAnsi="宋体" w:eastAsia="宋体" w:cs="宋体"/>
          <w:sz w:val="24"/>
          <w:szCs w:val="24"/>
          <w:lang w:eastAsia="zh-CN"/>
        </w:rPr>
      </w:pPr>
      <w:r>
        <w:rPr>
          <w:rFonts w:hint="eastAsia" w:ascii="宋体" w:hAnsi="宋体" w:eastAsia="宋体" w:cs="宋体"/>
          <w:spacing w:val="-2"/>
          <w:sz w:val="24"/>
          <w:szCs w:val="24"/>
        </w:rPr>
        <w:t>根据《中华人民共和国民法典》、《中华人民共和国政府采购法》、《中华人民共和国政府采购法实施条例》、等法律法规，甲方通过竞争性磋商，选定乙方为成交单位</w:t>
      </w:r>
      <w:r>
        <w:rPr>
          <w:rFonts w:hint="eastAsia" w:ascii="宋体" w:hAnsi="宋体" w:eastAsia="宋体" w:cs="宋体"/>
          <w:spacing w:val="1"/>
          <w:sz w:val="24"/>
          <w:szCs w:val="24"/>
        </w:rPr>
        <w:t>。甲、乙双方在平等基础上协商一致，达成如下合同条款</w:t>
      </w:r>
      <w:r>
        <w:rPr>
          <w:rFonts w:hint="eastAsia" w:ascii="宋体" w:hAnsi="宋体" w:eastAsia="宋体" w:cs="宋体"/>
          <w:spacing w:val="1"/>
          <w:sz w:val="24"/>
          <w:szCs w:val="24"/>
          <w:lang w:eastAsia="zh-CN"/>
        </w:rPr>
        <w:t>：</w:t>
      </w:r>
    </w:p>
    <w:p w14:paraId="76205829">
      <w:pPr>
        <w:keepNext w:val="0"/>
        <w:keepLines w:val="0"/>
        <w:pageBreakBefore w:val="0"/>
        <w:widowControl/>
        <w:kinsoku w:val="0"/>
        <w:wordWrap/>
        <w:overflowPunct/>
        <w:topLinePunct w:val="0"/>
        <w:autoSpaceDE w:val="0"/>
        <w:autoSpaceDN w:val="0"/>
        <w:bidi w:val="0"/>
        <w:adjustRightInd w:val="0"/>
        <w:snapToGrid w:val="0"/>
        <w:spacing w:line="500" w:lineRule="exact"/>
        <w:ind w:left="3" w:firstLine="479"/>
        <w:jc w:val="both"/>
        <w:textAlignment w:val="baseline"/>
        <w:rPr>
          <w:rFonts w:hint="eastAsia" w:ascii="宋体" w:hAnsi="宋体" w:eastAsia="宋体" w:cs="宋体"/>
          <w:b/>
          <w:bCs/>
          <w:spacing w:val="-2"/>
          <w:sz w:val="24"/>
          <w:szCs w:val="24"/>
        </w:rPr>
      </w:pPr>
      <w:r>
        <w:rPr>
          <w:rFonts w:hint="eastAsia" w:ascii="宋体" w:hAnsi="宋体" w:eastAsia="宋体" w:cs="宋体"/>
          <w:b/>
          <w:bCs/>
          <w:spacing w:val="-2"/>
          <w:sz w:val="24"/>
          <w:szCs w:val="24"/>
        </w:rPr>
        <w:t>一、服务内容及要求：</w:t>
      </w:r>
    </w:p>
    <w:tbl>
      <w:tblPr>
        <w:tblW w:w="65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44"/>
        <w:gridCol w:w="1139"/>
        <w:gridCol w:w="4657"/>
      </w:tblGrid>
      <w:tr w14:paraId="0977A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864"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7D02E5B1">
            <w:pPr>
              <w:pStyle w:val="5"/>
              <w:keepNext w:val="0"/>
              <w:keepLines w:val="0"/>
              <w:widowControl/>
              <w:suppressLineNumbers w:val="0"/>
              <w:jc w:val="center"/>
            </w:pPr>
            <w:r>
              <w:rPr>
                <w:rFonts w:ascii="仿宋" w:hAnsi="仿宋" w:eastAsia="仿宋" w:cs="仿宋"/>
                <w:sz w:val="21"/>
                <w:szCs w:val="21"/>
                <w:bdr w:val="none" w:color="auto" w:sz="0" w:space="0"/>
              </w:rPr>
              <w:t>序号</w:t>
            </w:r>
          </w:p>
        </w:tc>
        <w:tc>
          <w:tcPr>
            <w:tcW w:w="1320"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432DB254">
            <w:pPr>
              <w:pStyle w:val="5"/>
              <w:keepNext w:val="0"/>
              <w:keepLines w:val="0"/>
              <w:widowControl/>
              <w:suppressLineNumbers w:val="0"/>
              <w:jc w:val="center"/>
            </w:pPr>
            <w:r>
              <w:rPr>
                <w:rFonts w:hint="eastAsia" w:ascii="仿宋" w:hAnsi="仿宋" w:eastAsia="仿宋" w:cs="仿宋"/>
                <w:sz w:val="21"/>
                <w:szCs w:val="21"/>
                <w:bdr w:val="none" w:color="auto" w:sz="0" w:space="0"/>
              </w:rPr>
              <w:t>名称</w:t>
            </w:r>
          </w:p>
        </w:tc>
        <w:tc>
          <w:tcPr>
            <w:tcW w:w="5988"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6B17E76E">
            <w:pPr>
              <w:pStyle w:val="5"/>
              <w:keepNext w:val="0"/>
              <w:keepLines w:val="0"/>
              <w:widowControl/>
              <w:suppressLineNumbers w:val="0"/>
              <w:jc w:val="center"/>
            </w:pPr>
            <w:r>
              <w:rPr>
                <w:rFonts w:hint="eastAsia" w:ascii="仿宋" w:hAnsi="仿宋" w:eastAsia="仿宋" w:cs="仿宋"/>
                <w:sz w:val="21"/>
                <w:szCs w:val="21"/>
                <w:bdr w:val="none" w:color="auto" w:sz="0" w:space="0"/>
              </w:rPr>
              <w:t>备注</w:t>
            </w:r>
          </w:p>
        </w:tc>
      </w:tr>
      <w:tr w14:paraId="3C23D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8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0F734FC1">
            <w:pPr>
              <w:pStyle w:val="5"/>
              <w:keepNext w:val="0"/>
              <w:keepLines w:val="0"/>
              <w:widowControl/>
              <w:suppressLineNumbers w:val="0"/>
              <w:jc w:val="center"/>
            </w:pPr>
            <w:r>
              <w:rPr>
                <w:rFonts w:hint="eastAsia" w:ascii="仿宋" w:hAnsi="仿宋" w:eastAsia="仿宋" w:cs="仿宋"/>
                <w:sz w:val="21"/>
                <w:szCs w:val="21"/>
                <w:bdr w:val="none" w:color="auto" w:sz="0" w:space="0"/>
              </w:rPr>
              <w:t>1</w:t>
            </w:r>
          </w:p>
        </w:tc>
        <w:tc>
          <w:tcPr>
            <w:tcW w:w="132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5ACD59DD">
            <w:pPr>
              <w:pStyle w:val="5"/>
              <w:keepNext w:val="0"/>
              <w:keepLines w:val="0"/>
              <w:widowControl/>
              <w:suppressLineNumbers w:val="0"/>
              <w:jc w:val="center"/>
            </w:pPr>
            <w:r>
              <w:rPr>
                <w:rFonts w:hint="eastAsia" w:ascii="仿宋" w:hAnsi="仿宋" w:eastAsia="仿宋" w:cs="仿宋"/>
                <w:sz w:val="21"/>
                <w:szCs w:val="21"/>
                <w:bdr w:val="none" w:color="auto" w:sz="0" w:space="0"/>
              </w:rPr>
              <w:t>水产品</w:t>
            </w:r>
          </w:p>
        </w:tc>
        <w:tc>
          <w:tcPr>
            <w:tcW w:w="59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7B28B4A9">
            <w:pPr>
              <w:pStyle w:val="5"/>
              <w:keepNext w:val="0"/>
              <w:keepLines w:val="0"/>
              <w:widowControl/>
              <w:suppressLineNumbers w:val="0"/>
              <w:spacing w:before="0" w:beforeAutospacing="1" w:after="0" w:afterAutospacing="1"/>
              <w:ind w:left="0" w:right="0" w:firstLine="0"/>
              <w:jc w:val="both"/>
            </w:pPr>
            <w:r>
              <w:rPr>
                <w:rFonts w:hint="eastAsia" w:ascii="仿宋" w:hAnsi="仿宋" w:eastAsia="仿宋" w:cs="仿宋"/>
                <w:sz w:val="21"/>
                <w:szCs w:val="21"/>
              </w:rPr>
              <w:t>①符合国家食品卫生管理规定；</w:t>
            </w:r>
          </w:p>
          <w:p w14:paraId="62F62C1F">
            <w:pPr>
              <w:pStyle w:val="5"/>
              <w:keepNext w:val="0"/>
              <w:keepLines w:val="0"/>
              <w:widowControl/>
              <w:suppressLineNumbers w:val="0"/>
              <w:spacing w:before="0" w:beforeAutospacing="1" w:after="0" w:afterAutospacing="1"/>
              <w:ind w:left="0" w:right="0" w:firstLine="0"/>
              <w:jc w:val="both"/>
            </w:pPr>
            <w:r>
              <w:rPr>
                <w:rFonts w:hint="eastAsia" w:ascii="仿宋" w:hAnsi="仿宋" w:eastAsia="仿宋" w:cs="仿宋"/>
                <w:sz w:val="21"/>
                <w:szCs w:val="21"/>
              </w:rPr>
              <w:t>②淡水鱼、虾、贝类必须鲜活，且符合食品卫生相关标准及法规要求。</w:t>
            </w:r>
          </w:p>
        </w:tc>
      </w:tr>
      <w:tr w14:paraId="47463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8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66D056BA">
            <w:pPr>
              <w:pStyle w:val="5"/>
              <w:keepNext w:val="0"/>
              <w:keepLines w:val="0"/>
              <w:widowControl/>
              <w:suppressLineNumbers w:val="0"/>
              <w:jc w:val="center"/>
            </w:pPr>
            <w:r>
              <w:rPr>
                <w:rFonts w:hint="eastAsia" w:ascii="仿宋" w:hAnsi="仿宋" w:eastAsia="仿宋" w:cs="仿宋"/>
                <w:sz w:val="21"/>
                <w:szCs w:val="21"/>
                <w:bdr w:val="none" w:color="auto" w:sz="0" w:space="0"/>
              </w:rPr>
              <w:t>2</w:t>
            </w:r>
          </w:p>
        </w:tc>
        <w:tc>
          <w:tcPr>
            <w:tcW w:w="132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01B97B20">
            <w:pPr>
              <w:pStyle w:val="5"/>
              <w:keepNext w:val="0"/>
              <w:keepLines w:val="0"/>
              <w:widowControl/>
              <w:suppressLineNumbers w:val="0"/>
              <w:jc w:val="center"/>
            </w:pPr>
            <w:r>
              <w:rPr>
                <w:rFonts w:hint="eastAsia" w:ascii="仿宋" w:hAnsi="仿宋" w:eastAsia="仿宋" w:cs="仿宋"/>
                <w:sz w:val="21"/>
                <w:szCs w:val="21"/>
                <w:bdr w:val="none" w:color="auto" w:sz="0" w:space="0"/>
              </w:rPr>
              <w:t>蔬菜类</w:t>
            </w:r>
          </w:p>
        </w:tc>
        <w:tc>
          <w:tcPr>
            <w:tcW w:w="59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3AEF8E43">
            <w:pPr>
              <w:pStyle w:val="5"/>
              <w:keepNext w:val="0"/>
              <w:keepLines w:val="0"/>
              <w:widowControl/>
              <w:suppressLineNumbers w:val="0"/>
              <w:jc w:val="left"/>
            </w:pPr>
            <w:r>
              <w:rPr>
                <w:rFonts w:hint="eastAsia" w:ascii="仿宋" w:hAnsi="仿宋" w:eastAsia="仿宋" w:cs="仿宋"/>
                <w:sz w:val="21"/>
                <w:szCs w:val="21"/>
                <w:bdr w:val="none" w:color="auto" w:sz="0" w:space="0"/>
              </w:rPr>
              <w:t>①蔬菜必须新鲜，质量必须符合国家食品卫生管理规定；</w:t>
            </w:r>
          </w:p>
          <w:p w14:paraId="395DD4ED">
            <w:pPr>
              <w:pStyle w:val="5"/>
              <w:keepNext w:val="0"/>
              <w:keepLines w:val="0"/>
              <w:widowControl/>
              <w:suppressLineNumbers w:val="0"/>
              <w:jc w:val="left"/>
            </w:pPr>
            <w:r>
              <w:rPr>
                <w:rFonts w:hint="eastAsia" w:ascii="仿宋" w:hAnsi="仿宋" w:eastAsia="仿宋" w:cs="仿宋"/>
                <w:sz w:val="21"/>
                <w:szCs w:val="21"/>
                <w:bdr w:val="none" w:color="auto" w:sz="0" w:space="0"/>
              </w:rPr>
              <w:t>②农药残留不得超过《食品中农药最大残留限量》国家标准；</w:t>
            </w:r>
          </w:p>
          <w:p w14:paraId="1BD5B0D9">
            <w:pPr>
              <w:pStyle w:val="5"/>
              <w:keepNext w:val="0"/>
              <w:keepLines w:val="0"/>
              <w:widowControl/>
              <w:suppressLineNumbers w:val="0"/>
              <w:jc w:val="left"/>
            </w:pPr>
            <w:r>
              <w:rPr>
                <w:rFonts w:hint="eastAsia" w:ascii="仿宋" w:hAnsi="仿宋" w:eastAsia="仿宋" w:cs="仿宋"/>
                <w:sz w:val="21"/>
                <w:szCs w:val="21"/>
                <w:bdr w:val="none" w:color="auto" w:sz="0" w:space="0"/>
              </w:rPr>
              <w:t>③不得提供腐烂变质、黄叶、烂叶及带泥巴的蔬菜；</w:t>
            </w:r>
          </w:p>
          <w:p w14:paraId="0911C0A3">
            <w:pPr>
              <w:pStyle w:val="5"/>
              <w:keepNext w:val="0"/>
              <w:keepLines w:val="0"/>
              <w:widowControl/>
              <w:suppressLineNumbers w:val="0"/>
              <w:jc w:val="left"/>
            </w:pPr>
            <w:r>
              <w:rPr>
                <w:rFonts w:hint="eastAsia" w:ascii="仿宋" w:hAnsi="仿宋" w:eastAsia="仿宋" w:cs="仿宋"/>
                <w:sz w:val="21"/>
                <w:szCs w:val="21"/>
                <w:bdr w:val="none" w:color="auto" w:sz="0" w:space="0"/>
              </w:rPr>
              <w:t>④蔬菜外表不得人为喷洒水分和有过多的虫孔；</w:t>
            </w:r>
          </w:p>
          <w:p w14:paraId="5C347B6C">
            <w:pPr>
              <w:pStyle w:val="5"/>
              <w:keepNext w:val="0"/>
              <w:keepLines w:val="0"/>
              <w:widowControl/>
              <w:suppressLineNumbers w:val="0"/>
              <w:jc w:val="left"/>
            </w:pPr>
            <w:r>
              <w:rPr>
                <w:rFonts w:hint="eastAsia" w:ascii="仿宋" w:hAnsi="仿宋" w:eastAsia="仿宋" w:cs="仿宋"/>
                <w:sz w:val="21"/>
                <w:szCs w:val="21"/>
                <w:bdr w:val="none" w:color="auto" w:sz="0" w:space="0"/>
              </w:rPr>
              <w:t>⑤不得提供过长的菜头和菜根。</w:t>
            </w:r>
          </w:p>
        </w:tc>
      </w:tr>
      <w:tr w14:paraId="69AC6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8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2E9AEFC1">
            <w:pPr>
              <w:pStyle w:val="5"/>
              <w:keepNext w:val="0"/>
              <w:keepLines w:val="0"/>
              <w:widowControl/>
              <w:suppressLineNumbers w:val="0"/>
              <w:jc w:val="center"/>
            </w:pPr>
            <w:r>
              <w:rPr>
                <w:rFonts w:hint="eastAsia" w:ascii="仿宋" w:hAnsi="仿宋" w:eastAsia="仿宋" w:cs="仿宋"/>
                <w:sz w:val="21"/>
                <w:szCs w:val="21"/>
                <w:bdr w:val="none" w:color="auto" w:sz="0" w:space="0"/>
              </w:rPr>
              <w:t>3</w:t>
            </w:r>
          </w:p>
        </w:tc>
        <w:tc>
          <w:tcPr>
            <w:tcW w:w="132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3AEDF6A2">
            <w:pPr>
              <w:pStyle w:val="5"/>
              <w:keepNext w:val="0"/>
              <w:keepLines w:val="0"/>
              <w:widowControl/>
              <w:suppressLineNumbers w:val="0"/>
              <w:jc w:val="center"/>
            </w:pPr>
            <w:r>
              <w:rPr>
                <w:rFonts w:hint="eastAsia" w:ascii="仿宋" w:hAnsi="仿宋" w:eastAsia="仿宋" w:cs="仿宋"/>
                <w:sz w:val="21"/>
                <w:szCs w:val="21"/>
                <w:bdr w:val="none" w:color="auto" w:sz="0" w:space="0"/>
              </w:rPr>
              <w:t>调味品类</w:t>
            </w:r>
          </w:p>
        </w:tc>
        <w:tc>
          <w:tcPr>
            <w:tcW w:w="59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7FF7EAC5">
            <w:pPr>
              <w:pStyle w:val="5"/>
              <w:keepNext w:val="0"/>
              <w:keepLines w:val="0"/>
              <w:widowControl/>
              <w:suppressLineNumbers w:val="0"/>
              <w:jc w:val="left"/>
            </w:pPr>
            <w:r>
              <w:rPr>
                <w:rFonts w:hint="eastAsia" w:ascii="仿宋" w:hAnsi="仿宋" w:eastAsia="仿宋" w:cs="仿宋"/>
                <w:sz w:val="21"/>
                <w:szCs w:val="21"/>
                <w:bdr w:val="none" w:color="auto" w:sz="0" w:space="0"/>
              </w:rPr>
              <w:t>①所有的调料干菜必须符合国家卫生标准和质量要求；</w:t>
            </w:r>
          </w:p>
          <w:p w14:paraId="1C079DE4">
            <w:pPr>
              <w:pStyle w:val="5"/>
              <w:keepNext w:val="0"/>
              <w:keepLines w:val="0"/>
              <w:widowControl/>
              <w:suppressLineNumbers w:val="0"/>
              <w:jc w:val="left"/>
            </w:pPr>
            <w:r>
              <w:rPr>
                <w:rFonts w:hint="eastAsia" w:ascii="仿宋" w:hAnsi="仿宋" w:eastAsia="仿宋" w:cs="仿宋"/>
                <w:sz w:val="21"/>
                <w:szCs w:val="21"/>
                <w:bdr w:val="none" w:color="auto" w:sz="0" w:space="0"/>
              </w:rPr>
              <w:t>②糖、味精、酱油、醋、豆制品、生粉等必须具有食品生产许可证；</w:t>
            </w:r>
          </w:p>
          <w:p w14:paraId="1CD9BC7B">
            <w:pPr>
              <w:pStyle w:val="5"/>
              <w:keepNext w:val="0"/>
              <w:keepLines w:val="0"/>
              <w:widowControl/>
              <w:suppressLineNumbers w:val="0"/>
              <w:jc w:val="left"/>
            </w:pPr>
            <w:r>
              <w:rPr>
                <w:rFonts w:hint="eastAsia" w:ascii="仿宋" w:hAnsi="仿宋" w:eastAsia="仿宋" w:cs="仿宋"/>
                <w:sz w:val="21"/>
                <w:szCs w:val="21"/>
                <w:bdr w:val="none" w:color="auto" w:sz="0" w:space="0"/>
              </w:rPr>
              <w:t>③无过期食品和邻近保质期食品；</w:t>
            </w:r>
          </w:p>
          <w:p w14:paraId="2C50388F">
            <w:pPr>
              <w:pStyle w:val="5"/>
              <w:keepNext w:val="0"/>
              <w:keepLines w:val="0"/>
              <w:widowControl/>
              <w:suppressLineNumbers w:val="0"/>
              <w:jc w:val="left"/>
            </w:pPr>
            <w:r>
              <w:rPr>
                <w:rFonts w:hint="eastAsia" w:ascii="仿宋" w:hAnsi="仿宋" w:eastAsia="仿宋" w:cs="仿宋"/>
                <w:sz w:val="21"/>
                <w:szCs w:val="21"/>
                <w:bdr w:val="none" w:color="auto" w:sz="0" w:space="0"/>
              </w:rPr>
              <w:t>④不含有转基因原材料。</w:t>
            </w:r>
          </w:p>
        </w:tc>
      </w:tr>
      <w:tr w14:paraId="6612A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8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70E60AEB">
            <w:pPr>
              <w:pStyle w:val="5"/>
              <w:keepNext w:val="0"/>
              <w:keepLines w:val="0"/>
              <w:widowControl/>
              <w:suppressLineNumbers w:val="0"/>
              <w:jc w:val="center"/>
            </w:pPr>
            <w:r>
              <w:rPr>
                <w:rFonts w:hint="eastAsia" w:ascii="仿宋" w:hAnsi="仿宋" w:eastAsia="仿宋" w:cs="仿宋"/>
                <w:sz w:val="21"/>
                <w:szCs w:val="21"/>
                <w:bdr w:val="none" w:color="auto" w:sz="0" w:space="0"/>
              </w:rPr>
              <w:t>4</w:t>
            </w:r>
          </w:p>
        </w:tc>
        <w:tc>
          <w:tcPr>
            <w:tcW w:w="132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5DDA736D">
            <w:pPr>
              <w:pStyle w:val="5"/>
              <w:keepNext w:val="0"/>
              <w:keepLines w:val="0"/>
              <w:widowControl/>
              <w:suppressLineNumbers w:val="0"/>
              <w:jc w:val="center"/>
            </w:pPr>
            <w:r>
              <w:rPr>
                <w:rFonts w:hint="eastAsia" w:ascii="仿宋" w:hAnsi="仿宋" w:eastAsia="仿宋" w:cs="仿宋"/>
                <w:sz w:val="21"/>
                <w:szCs w:val="21"/>
                <w:bdr w:val="none" w:color="auto" w:sz="0" w:space="0"/>
              </w:rPr>
              <w:t>豆制品类</w:t>
            </w:r>
          </w:p>
        </w:tc>
        <w:tc>
          <w:tcPr>
            <w:tcW w:w="59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77F5748F">
            <w:pPr>
              <w:pStyle w:val="5"/>
              <w:keepNext w:val="0"/>
              <w:keepLines w:val="0"/>
              <w:widowControl/>
              <w:suppressLineNumbers w:val="0"/>
              <w:spacing w:before="0" w:beforeAutospacing="1" w:after="0" w:afterAutospacing="1"/>
              <w:ind w:left="0" w:right="0" w:firstLine="0"/>
              <w:jc w:val="both"/>
            </w:pPr>
            <w:r>
              <w:rPr>
                <w:rFonts w:hint="eastAsia" w:ascii="仿宋" w:hAnsi="仿宋" w:eastAsia="仿宋" w:cs="仿宋"/>
                <w:sz w:val="21"/>
                <w:szCs w:val="21"/>
              </w:rPr>
              <w:t>①符合国家食品卫生管理规定；</w:t>
            </w:r>
          </w:p>
        </w:tc>
      </w:tr>
      <w:tr w14:paraId="157EB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8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2409A10F">
            <w:pPr>
              <w:pStyle w:val="5"/>
              <w:keepNext w:val="0"/>
              <w:keepLines w:val="0"/>
              <w:widowControl/>
              <w:suppressLineNumbers w:val="0"/>
              <w:jc w:val="center"/>
            </w:pPr>
            <w:r>
              <w:rPr>
                <w:rFonts w:hint="eastAsia" w:ascii="仿宋" w:hAnsi="仿宋" w:eastAsia="仿宋" w:cs="仿宋"/>
                <w:sz w:val="21"/>
                <w:szCs w:val="21"/>
                <w:bdr w:val="none" w:color="auto" w:sz="0" w:space="0"/>
              </w:rPr>
              <w:t>5</w:t>
            </w:r>
          </w:p>
        </w:tc>
        <w:tc>
          <w:tcPr>
            <w:tcW w:w="132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3665B645">
            <w:pPr>
              <w:pStyle w:val="5"/>
              <w:keepNext w:val="0"/>
              <w:keepLines w:val="0"/>
              <w:widowControl/>
              <w:suppressLineNumbers w:val="0"/>
              <w:jc w:val="center"/>
            </w:pPr>
            <w:r>
              <w:rPr>
                <w:rFonts w:hint="eastAsia" w:ascii="仿宋" w:hAnsi="仿宋" w:eastAsia="仿宋" w:cs="仿宋"/>
                <w:sz w:val="21"/>
                <w:szCs w:val="21"/>
                <w:bdr w:val="none" w:color="auto" w:sz="0" w:space="0"/>
              </w:rPr>
              <w:t>禽蛋类</w:t>
            </w:r>
          </w:p>
        </w:tc>
        <w:tc>
          <w:tcPr>
            <w:tcW w:w="59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6B642734">
            <w:pPr>
              <w:pStyle w:val="5"/>
              <w:keepNext w:val="0"/>
              <w:keepLines w:val="0"/>
              <w:widowControl/>
              <w:suppressLineNumbers w:val="0"/>
              <w:spacing w:before="0" w:beforeAutospacing="1" w:after="0" w:afterAutospacing="1"/>
              <w:ind w:left="0" w:right="0" w:firstLine="0"/>
              <w:jc w:val="both"/>
            </w:pPr>
            <w:r>
              <w:rPr>
                <w:rFonts w:hint="eastAsia" w:ascii="仿宋" w:hAnsi="仿宋" w:eastAsia="仿宋" w:cs="仿宋"/>
                <w:sz w:val="21"/>
                <w:szCs w:val="21"/>
              </w:rPr>
              <w:t>①符合国家食品卫生管理规定；</w:t>
            </w:r>
          </w:p>
        </w:tc>
      </w:tr>
      <w:tr w14:paraId="4E6A1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8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77E6AA7C">
            <w:pPr>
              <w:pStyle w:val="5"/>
              <w:keepNext w:val="0"/>
              <w:keepLines w:val="0"/>
              <w:widowControl/>
              <w:suppressLineNumbers w:val="0"/>
              <w:jc w:val="center"/>
            </w:pPr>
            <w:r>
              <w:rPr>
                <w:rFonts w:hint="eastAsia" w:ascii="仿宋" w:hAnsi="仿宋" w:eastAsia="仿宋" w:cs="仿宋"/>
                <w:sz w:val="21"/>
                <w:szCs w:val="21"/>
                <w:bdr w:val="none" w:color="auto" w:sz="0" w:space="0"/>
              </w:rPr>
              <w:t>6</w:t>
            </w:r>
          </w:p>
        </w:tc>
        <w:tc>
          <w:tcPr>
            <w:tcW w:w="132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1BCB8470">
            <w:pPr>
              <w:pStyle w:val="5"/>
              <w:keepNext w:val="0"/>
              <w:keepLines w:val="0"/>
              <w:widowControl/>
              <w:suppressLineNumbers w:val="0"/>
              <w:jc w:val="center"/>
            </w:pPr>
            <w:r>
              <w:rPr>
                <w:rFonts w:hint="eastAsia" w:ascii="仿宋" w:hAnsi="仿宋" w:eastAsia="仿宋" w:cs="仿宋"/>
                <w:sz w:val="21"/>
                <w:szCs w:val="21"/>
                <w:bdr w:val="none" w:color="auto" w:sz="0" w:space="0"/>
              </w:rPr>
              <w:t>肉类</w:t>
            </w:r>
          </w:p>
        </w:tc>
        <w:tc>
          <w:tcPr>
            <w:tcW w:w="59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75FBAEDE">
            <w:pPr>
              <w:pStyle w:val="5"/>
              <w:keepNext w:val="0"/>
              <w:keepLines w:val="0"/>
              <w:widowControl/>
              <w:suppressLineNumbers w:val="0"/>
              <w:jc w:val="both"/>
            </w:pPr>
            <w:r>
              <w:rPr>
                <w:rFonts w:ascii="仿宋_GB2312" w:hAnsi="Times New Roman" w:eastAsia="仿宋_GB2312" w:cs="仿宋_GB2312"/>
                <w:sz w:val="21"/>
                <w:szCs w:val="21"/>
                <w:bdr w:val="none" w:color="auto" w:sz="0" w:space="0"/>
              </w:rPr>
              <w:t>应具有相关动物检验检疫合格证明</w:t>
            </w:r>
          </w:p>
        </w:tc>
      </w:tr>
      <w:tr w14:paraId="78819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8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15F85460">
            <w:pPr>
              <w:pStyle w:val="5"/>
              <w:keepNext w:val="0"/>
              <w:keepLines w:val="0"/>
              <w:widowControl/>
              <w:suppressLineNumbers w:val="0"/>
              <w:jc w:val="center"/>
            </w:pPr>
            <w:r>
              <w:rPr>
                <w:rFonts w:hint="eastAsia" w:ascii="仿宋" w:hAnsi="仿宋" w:eastAsia="仿宋" w:cs="仿宋"/>
                <w:sz w:val="21"/>
                <w:szCs w:val="21"/>
                <w:bdr w:val="none" w:color="auto" w:sz="0" w:space="0"/>
              </w:rPr>
              <w:t>7</w:t>
            </w:r>
          </w:p>
        </w:tc>
        <w:tc>
          <w:tcPr>
            <w:tcW w:w="132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08855CE2">
            <w:pPr>
              <w:pStyle w:val="5"/>
              <w:keepNext w:val="0"/>
              <w:keepLines w:val="0"/>
              <w:widowControl/>
              <w:suppressLineNumbers w:val="0"/>
              <w:jc w:val="center"/>
            </w:pPr>
            <w:r>
              <w:rPr>
                <w:rFonts w:hint="eastAsia" w:ascii="仿宋" w:hAnsi="仿宋" w:eastAsia="仿宋" w:cs="仿宋"/>
                <w:sz w:val="21"/>
                <w:szCs w:val="21"/>
                <w:bdr w:val="none" w:color="auto" w:sz="0" w:space="0"/>
              </w:rPr>
              <w:t>大米、面粉及油类</w:t>
            </w:r>
          </w:p>
        </w:tc>
        <w:tc>
          <w:tcPr>
            <w:tcW w:w="59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2C8A4A18">
            <w:pPr>
              <w:pStyle w:val="5"/>
              <w:keepNext w:val="0"/>
              <w:keepLines w:val="0"/>
              <w:widowControl/>
              <w:suppressLineNumbers w:val="0"/>
              <w:jc w:val="both"/>
            </w:pPr>
            <w:r>
              <w:rPr>
                <w:rFonts w:hint="eastAsia" w:ascii="仿宋" w:hAnsi="仿宋" w:eastAsia="仿宋" w:cs="仿宋"/>
                <w:sz w:val="21"/>
                <w:szCs w:val="21"/>
                <w:bdr w:val="none" w:color="auto" w:sz="0" w:space="0"/>
              </w:rPr>
              <w:t>①质量必须符合国家食品卫生管理规定；</w:t>
            </w:r>
          </w:p>
          <w:p w14:paraId="298DDD26">
            <w:pPr>
              <w:pStyle w:val="5"/>
              <w:keepNext w:val="0"/>
              <w:keepLines w:val="0"/>
              <w:widowControl/>
              <w:suppressLineNumbers w:val="0"/>
              <w:jc w:val="both"/>
            </w:pPr>
            <w:r>
              <w:rPr>
                <w:rFonts w:hint="eastAsia" w:ascii="仿宋" w:hAnsi="仿宋" w:eastAsia="仿宋" w:cs="仿宋"/>
                <w:sz w:val="21"/>
                <w:szCs w:val="21"/>
                <w:bdr w:val="none" w:color="auto" w:sz="0" w:space="0"/>
              </w:rPr>
              <w:t>②配送无过期产品和邻近保质期食品；</w:t>
            </w:r>
          </w:p>
          <w:p w14:paraId="388C0E8C">
            <w:pPr>
              <w:pStyle w:val="5"/>
              <w:keepNext w:val="0"/>
              <w:keepLines w:val="0"/>
              <w:widowControl/>
              <w:suppressLineNumbers w:val="0"/>
              <w:jc w:val="both"/>
            </w:pPr>
            <w:r>
              <w:rPr>
                <w:rFonts w:hint="eastAsia" w:ascii="仿宋" w:hAnsi="仿宋" w:eastAsia="仿宋" w:cs="仿宋"/>
                <w:sz w:val="21"/>
                <w:szCs w:val="21"/>
                <w:bdr w:val="none" w:color="auto" w:sz="0" w:space="0"/>
              </w:rPr>
              <w:t>③存量、配送数量及周期：以实际使用数量为准，每周一次配送至指定库房。供应商在配送前，在仓库储备至少1个月所配送大米存量，以保证不受疫情影响供货。</w:t>
            </w:r>
          </w:p>
          <w:p w14:paraId="0DA81872">
            <w:pPr>
              <w:pStyle w:val="5"/>
              <w:keepNext w:val="0"/>
              <w:keepLines w:val="0"/>
              <w:widowControl/>
              <w:suppressLineNumbers w:val="0"/>
              <w:jc w:val="both"/>
            </w:pPr>
            <w:r>
              <w:rPr>
                <w:rFonts w:hint="eastAsia" w:ascii="仿宋" w:hAnsi="仿宋" w:eastAsia="仿宋" w:cs="仿宋"/>
                <w:sz w:val="21"/>
                <w:szCs w:val="21"/>
                <w:bdr w:val="none" w:color="auto" w:sz="0" w:space="0"/>
              </w:rPr>
              <w:t>④不含有转基因原材料。</w:t>
            </w:r>
          </w:p>
        </w:tc>
      </w:tr>
      <w:tr w14:paraId="134B2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86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393D2A27">
            <w:pPr>
              <w:pStyle w:val="5"/>
              <w:keepNext w:val="0"/>
              <w:keepLines w:val="0"/>
              <w:widowControl/>
              <w:suppressLineNumbers w:val="0"/>
              <w:jc w:val="center"/>
            </w:pPr>
            <w:r>
              <w:rPr>
                <w:rFonts w:hint="eastAsia" w:ascii="仿宋" w:hAnsi="仿宋" w:eastAsia="仿宋" w:cs="仿宋"/>
                <w:sz w:val="21"/>
                <w:szCs w:val="21"/>
                <w:bdr w:val="none" w:color="auto" w:sz="0" w:space="0"/>
              </w:rPr>
              <w:t>8</w:t>
            </w:r>
          </w:p>
        </w:tc>
        <w:tc>
          <w:tcPr>
            <w:tcW w:w="132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631CD952">
            <w:pPr>
              <w:pStyle w:val="5"/>
              <w:keepNext w:val="0"/>
              <w:keepLines w:val="0"/>
              <w:widowControl/>
              <w:suppressLineNumbers w:val="0"/>
              <w:jc w:val="center"/>
            </w:pPr>
            <w:r>
              <w:rPr>
                <w:rFonts w:hint="eastAsia" w:ascii="仿宋" w:hAnsi="仿宋" w:eastAsia="仿宋" w:cs="仿宋"/>
                <w:sz w:val="21"/>
                <w:szCs w:val="21"/>
                <w:bdr w:val="none" w:color="auto" w:sz="0" w:space="0"/>
              </w:rPr>
              <w:t>水果</w:t>
            </w:r>
          </w:p>
        </w:tc>
        <w:tc>
          <w:tcPr>
            <w:tcW w:w="59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14:paraId="21474CAA">
            <w:pPr>
              <w:pStyle w:val="5"/>
              <w:keepNext w:val="0"/>
              <w:keepLines w:val="0"/>
              <w:widowControl/>
              <w:suppressLineNumbers w:val="0"/>
              <w:jc w:val="both"/>
            </w:pPr>
            <w:r>
              <w:rPr>
                <w:rFonts w:hint="eastAsia" w:ascii="仿宋" w:hAnsi="仿宋" w:eastAsia="仿宋" w:cs="仿宋"/>
                <w:sz w:val="21"/>
                <w:szCs w:val="21"/>
                <w:bdr w:val="none" w:color="auto" w:sz="0" w:space="0"/>
              </w:rPr>
              <w:t>①水果为新鲜水果，质量必须符合国家食品卫生管理规定；</w:t>
            </w:r>
          </w:p>
          <w:p w14:paraId="4701AB62">
            <w:pPr>
              <w:pStyle w:val="5"/>
              <w:keepNext w:val="0"/>
              <w:keepLines w:val="0"/>
              <w:widowControl/>
              <w:suppressLineNumbers w:val="0"/>
              <w:jc w:val="both"/>
            </w:pPr>
            <w:r>
              <w:rPr>
                <w:rFonts w:hint="eastAsia" w:ascii="仿宋" w:hAnsi="仿宋" w:eastAsia="仿宋" w:cs="仿宋"/>
                <w:sz w:val="21"/>
                <w:szCs w:val="21"/>
                <w:bdr w:val="none" w:color="auto" w:sz="0" w:space="0"/>
              </w:rPr>
              <w:t>②农药残留不得超过《食品安全国家标准食品中农药最大残留限量》国家标准；</w:t>
            </w:r>
          </w:p>
          <w:p w14:paraId="1FC53C3D">
            <w:pPr>
              <w:pStyle w:val="5"/>
              <w:keepNext w:val="0"/>
              <w:keepLines w:val="0"/>
              <w:widowControl/>
              <w:suppressLineNumbers w:val="0"/>
              <w:jc w:val="both"/>
            </w:pPr>
            <w:r>
              <w:rPr>
                <w:rFonts w:hint="eastAsia" w:ascii="仿宋" w:hAnsi="仿宋" w:eastAsia="仿宋" w:cs="仿宋"/>
                <w:sz w:val="21"/>
                <w:szCs w:val="21"/>
                <w:bdr w:val="none" w:color="auto" w:sz="0" w:space="0"/>
              </w:rPr>
              <w:t>③果形端正，大小均匀，无畸形果，带果柄，果实无萎焉；</w:t>
            </w:r>
          </w:p>
          <w:p w14:paraId="66257F9E">
            <w:pPr>
              <w:pStyle w:val="5"/>
              <w:keepNext w:val="0"/>
              <w:keepLines w:val="0"/>
              <w:widowControl/>
              <w:suppressLineNumbers w:val="0"/>
              <w:jc w:val="both"/>
            </w:pPr>
            <w:r>
              <w:rPr>
                <w:rFonts w:hint="eastAsia" w:ascii="仿宋" w:hAnsi="仿宋" w:eastAsia="仿宋" w:cs="仿宋"/>
                <w:sz w:val="21"/>
                <w:szCs w:val="21"/>
                <w:bdr w:val="none" w:color="auto" w:sz="0" w:space="0"/>
              </w:rPr>
              <w:t>④果面新鲜洁净，无刺划伤，无压痕，无病虫害，无病斑，无腐烂；</w:t>
            </w:r>
          </w:p>
          <w:p w14:paraId="601D39C1">
            <w:pPr>
              <w:pStyle w:val="5"/>
              <w:keepNext w:val="0"/>
              <w:keepLines w:val="0"/>
              <w:widowControl/>
              <w:suppressLineNumbers w:val="0"/>
              <w:jc w:val="both"/>
            </w:pPr>
            <w:r>
              <w:rPr>
                <w:rFonts w:hint="eastAsia" w:ascii="仿宋" w:hAnsi="仿宋" w:eastAsia="仿宋" w:cs="仿宋"/>
                <w:sz w:val="21"/>
                <w:szCs w:val="21"/>
                <w:bdr w:val="none" w:color="auto" w:sz="0" w:space="0"/>
              </w:rPr>
              <w:t>⑤口感正常，具有水果特有的风味。</w:t>
            </w:r>
          </w:p>
        </w:tc>
      </w:tr>
    </w:tbl>
    <w:p w14:paraId="5389BBA7">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供应商应按照食堂要求的配送清单按照规定时间将所需产品送至采购人指定地点，如采购人遇到紧急情况需要加班的，供应商应保证加班期间食材的供应。</w:t>
      </w:r>
    </w:p>
    <w:p w14:paraId="749261CE">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采购范围：</w:t>
      </w:r>
    </w:p>
    <w:p w14:paraId="02D9EC0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水产类：草鱼、鲈鱼、带鱼、 对虾等；</w:t>
      </w:r>
    </w:p>
    <w:p w14:paraId="45DA9806">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蔬菜类：净包菜、净白菜、芹菜、精品麦芹、西芹、广白、樱桃萝卜、粗红萝卜、圆生菜、粗川笋、紫叶生菜、意大利生菜、韭菜、大介兰、香菜、红根小葱、大葱、大土豆、黄瓜、乳瓜、大牛腿南瓜、有机菜花、油西葫芦、豇豆、豆王、红洋葱、生姜、西红柿、线椒、青椒螺丝椒、红椒、板栗红薯、大头咸菜、净蒜、新莲菜、四川绿青笋、外地蒜苗、小青菜、菠菜、青萝卜、茴香苗、西兰花、香椿苗、玉米、山药、秋葵、广东菜心、、甜豆、法香、新蒜苔、金针菇、杏鲍菇、大白玉菇、平菇、香菇、紫甘蓝、红美人、红彩椒、黄彩椒、螺丝椒、红椒、板栗红薯、大头咸菜、净蒜、新莲菜、四川绿青笋、外地蒜苗、小青菜、菠菜、青萝卜、茴香苗、西兰花、香椿苗、玉米、山药、秋葵、广东菜心、甜豆、法香、新蒜苔、金针菇、杏鲍菇、大白玉菇、平菇、香菇、紫甘蓝、红美人、红彩椒、黄彩椒等；</w:t>
      </w:r>
    </w:p>
    <w:p w14:paraId="37CE4AB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调味品类：食用菜籽油、玉米油、秦一辣面、豆瓣酱、十三香、红九九、辣椒面、白芝麻、黄豆酱、甜面酱、味极鲜、干辣段、桂皮、茴香、白糖、冰糖、玉米淀粉等。</w:t>
      </w:r>
    </w:p>
    <w:p w14:paraId="6B1E333C">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豆制品类：豆腐、豆干、腐竹等；</w:t>
      </w:r>
    </w:p>
    <w:p w14:paraId="6B78D89C">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禽蛋类：鸡蛋、乌鸡蛋、柴鸡蛋、鸭蛋、鹅蛋、鹌鹑蛋、皮蛋、松花蛋、咸鸭蛋等；</w:t>
      </w:r>
    </w:p>
    <w:p w14:paraId="3CD435FA">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肉类：猪肉、猪排、牛肉、鸡肉、鸡翅、鸡腿等；</w:t>
      </w:r>
    </w:p>
    <w:p w14:paraId="700E7F6F">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大米、面粉及油类：大米、面粉、菜籽油。</w:t>
      </w:r>
    </w:p>
    <w:p w14:paraId="5C494DB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水果：苹果、梨、桃、香蕉、橙子、樱桃、葡萄、哈密瓜、西瓜、乳瓜等；</w:t>
      </w:r>
    </w:p>
    <w:p w14:paraId="70AD027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消耗品：洗洁精、一次性碗筷、餐巾纸等。</w:t>
      </w:r>
    </w:p>
    <w:p w14:paraId="6A483E45">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、配送要求：</w:t>
      </w:r>
    </w:p>
    <w:p w14:paraId="04907D7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（1）供应商须根据食堂要求提供的所有食材的具体品类、规格来供应产品，保质保量，准时准点满足食堂需求；</w:t>
      </w:r>
    </w:p>
    <w:p w14:paraId="772CEFA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（2）供应商自备送货车（冷藏或恒温），安排专人及时供货，装卸费、送货费用及运输安全由供应商承担；</w:t>
      </w:r>
    </w:p>
    <w:p w14:paraId="747B0166">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（3）米、面、油主食类、调味品、杂粮等食材根据食堂需求用量及库存条件，原则上每周送货1次或2次；具体按照采购人实际库存情况，由采购人下单成交供应商按采购人要求配送</w:t>
      </w:r>
    </w:p>
    <w:p w14:paraId="7599C98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（4）特殊情况下，食堂需要的小批量的急用物资，供应商应予以满足解决；</w:t>
      </w:r>
    </w:p>
    <w:p w14:paraId="404786E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（5）所有食材供应商必须按照采购人要求的种类、规格进行供货，满足采购人使用需求。所有食材配送服务均以采购人通知为准，采购人有权根据实际需求量随时调整采购计划及供货时间段。</w:t>
      </w:r>
    </w:p>
    <w:p w14:paraId="6C7DA4F4">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验收标准：</w:t>
      </w:r>
    </w:p>
    <w:p w14:paraId="1A48B0C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保管员、采购员负责入库食品检验，当班厨师长配合质量验收，验收标准如下：</w:t>
      </w:r>
    </w:p>
    <w:p w14:paraId="53835C96">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1）定型包装食品，应检验包装标识或者产品说明书是否标出品名、产地、厂名、生产日期、批号或者代号、规格、配方或者主要成份、保质期限、食用或者使用方法等，防止购进假冒伪劣产品，禁止“三无”产品进入食堂；</w:t>
      </w:r>
    </w:p>
    <w:p w14:paraId="15754579">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（2）主要食材中的定型包装食品，如米面油类应提供批次产品卫生主管部门的检验报告；</w:t>
      </w:r>
    </w:p>
    <w:p w14:paraId="1D130AB6">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（3）包装污秽不洁、严重破损、运输工具不洁等造成污染的产品不得验收入库；</w:t>
      </w:r>
    </w:p>
    <w:p w14:paraId="2BB5DD36">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4）非定型包装的食品（或原材料）需进行感官检查：若发现腐败变质、油脂酸度、霉变、生虫、不洁，混有异物或者其他感官性状异常现象，不得入库；未经卫生检验部门或者检验不合格的肉类及其制品不得入库；掺假、掺杂、伪造的食品不得入库；</w:t>
      </w:r>
    </w:p>
    <w:p w14:paraId="4C17F0E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（5）食堂采购员、库管员和当班厨师共同对所购食品原辅料的质量、数量进行核对验收，验收合格的及时入库，不合格产品应及时退回供应商，同时做好验收记录。食堂管理员不定时抽查；</w:t>
      </w:r>
    </w:p>
    <w:p w14:paraId="6BA96988">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（6）食材购回后，保管员和厨师共同验收，并在《原料购进验收单》上签字确认；</w:t>
      </w:r>
    </w:p>
    <w:p w14:paraId="25BD5D8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（7）入库时，保管员要清点入库物品的数量、规格，做到数量、规格、品种准确无误，入库时按不同的材质、规格、功能和要求，分类、分别储存，做到账物相符。</w:t>
      </w:r>
    </w:p>
    <w:p w14:paraId="7A289291">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服务标准：</w:t>
      </w:r>
    </w:p>
    <w:p w14:paraId="5148F41A">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经甲方验收合格，满足采购人实际需求。</w:t>
      </w:r>
    </w:p>
    <w:p w14:paraId="5A7D27D6">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仿宋" w:hAnsi="仿宋" w:eastAsia="仿宋" w:cs="仿宋"/>
          <w:sz w:val="21"/>
          <w:szCs w:val="21"/>
        </w:rPr>
      </w:pPr>
      <w:r>
        <w:rPr>
          <w:rFonts w:hint="eastAsia" w:ascii="宋体" w:hAnsi="宋体" w:eastAsia="宋体" w:cs="宋体"/>
          <w:spacing w:val="1"/>
          <w:sz w:val="24"/>
          <w:szCs w:val="24"/>
        </w:rPr>
        <w:t>售后要求：</w:t>
      </w:r>
      <w:r>
        <w:rPr>
          <w:rFonts w:hint="eastAsia" w:ascii="宋体" w:hAnsi="宋体" w:eastAsia="宋体" w:cs="宋体"/>
          <w:spacing w:val="1"/>
          <w:sz w:val="24"/>
          <w:szCs w:val="24"/>
        </w:rPr>
        <w:br w:type="textWrapping"/>
      </w:r>
      <w:r>
        <w:rPr>
          <w:rFonts w:hint="eastAsia" w:ascii="宋体" w:hAnsi="宋体" w:eastAsia="宋体" w:cs="宋体"/>
          <w:spacing w:val="1"/>
          <w:sz w:val="24"/>
          <w:szCs w:val="24"/>
        </w:rPr>
        <w:t>   1.供应商提供的产品若出现不合格产品或在运输途中出现破损的，应在接到采购人通知1小时内响应，2小时内完成退换货工作；</w:t>
      </w:r>
      <w:r>
        <w:rPr>
          <w:rFonts w:hint="eastAsia" w:ascii="宋体" w:hAnsi="宋体" w:eastAsia="宋体" w:cs="宋体"/>
          <w:spacing w:val="1"/>
          <w:sz w:val="24"/>
          <w:szCs w:val="24"/>
        </w:rPr>
        <w:br w:type="textWrapping"/>
      </w:r>
      <w:r>
        <w:rPr>
          <w:rFonts w:hint="eastAsia" w:ascii="宋体" w:hAnsi="宋体" w:eastAsia="宋体" w:cs="宋体"/>
          <w:spacing w:val="1"/>
          <w:sz w:val="24"/>
          <w:szCs w:val="24"/>
        </w:rPr>
        <w:t>   2.鲜活物品保证在送达指定地点后依旧新鲜</w:t>
      </w:r>
    </w:p>
    <w:p w14:paraId="298791C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6" w:firstLineChars="200"/>
        <w:textAlignment w:val="baseline"/>
        <w:rPr>
          <w:rFonts w:hint="eastAsia" w:ascii="宋体" w:hAnsi="宋体" w:eastAsia="宋体" w:cs="宋体"/>
          <w:spacing w:val="-12"/>
          <w:sz w:val="24"/>
          <w:szCs w:val="24"/>
        </w:rPr>
      </w:pPr>
      <w:bookmarkStart w:id="1" w:name="_GoBack"/>
      <w:bookmarkEnd w:id="1"/>
      <w:r>
        <w:rPr>
          <w:rFonts w:hint="eastAsia" w:ascii="宋体" w:hAnsi="宋体" w:eastAsia="宋体" w:cs="宋体"/>
          <w:b/>
          <w:bCs/>
          <w:spacing w:val="-4"/>
          <w:sz w:val="24"/>
          <w:szCs w:val="24"/>
        </w:rPr>
        <w:t>服务期</w:t>
      </w:r>
      <w:r>
        <w:rPr>
          <w:rFonts w:hint="eastAsia" w:ascii="宋体" w:hAnsi="宋体" w:eastAsia="宋体" w:cs="宋体"/>
          <w:b/>
          <w:bCs/>
          <w:spacing w:val="-4"/>
          <w:sz w:val="24"/>
          <w:szCs w:val="24"/>
          <w:lang w:eastAsia="zh-CN"/>
        </w:rPr>
        <w:t>：</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日至</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w:t>
      </w:r>
    </w:p>
    <w:p w14:paraId="1E5A847A">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二、合同价格</w:t>
      </w:r>
    </w:p>
    <w:p w14:paraId="3739FC1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68" w:firstLineChars="200"/>
        <w:textAlignment w:val="baseline"/>
        <w:rPr>
          <w:rFonts w:hint="eastAsia" w:ascii="宋体" w:hAnsi="宋体" w:eastAsia="宋体" w:cs="宋体"/>
          <w:b/>
          <w:bCs/>
          <w:snapToGrid w:val="0"/>
          <w:color w:val="000000"/>
          <w:spacing w:val="-3"/>
          <w:kern w:val="0"/>
          <w:sz w:val="24"/>
          <w:szCs w:val="24"/>
          <w:lang w:val="en-US" w:eastAsia="en-US" w:bidi="ar-SA"/>
        </w:rPr>
      </w:pPr>
      <w:r>
        <w:rPr>
          <w:rFonts w:hint="eastAsia" w:ascii="宋体" w:hAnsi="宋体" w:eastAsia="宋体" w:cs="宋体"/>
          <w:spacing w:val="-3"/>
          <w:sz w:val="24"/>
          <w:szCs w:val="24"/>
        </w:rPr>
        <w:t>合同总价：人民币大写：</w:t>
      </w:r>
      <w:r>
        <w:rPr>
          <w:rFonts w:hint="eastAsia" w:ascii="宋体" w:hAnsi="宋体" w:eastAsia="宋体" w:cs="宋体"/>
          <w:spacing w:val="-3"/>
          <w:sz w:val="24"/>
          <w:szCs w:val="24"/>
          <w:u w:val="single" w:color="auto"/>
        </w:rPr>
        <w:t xml:space="preserve">            </w:t>
      </w:r>
      <w:r>
        <w:rPr>
          <w:rFonts w:hint="eastAsia" w:ascii="宋体" w:hAnsi="宋体" w:eastAsia="宋体" w:cs="宋体"/>
          <w:b w:val="0"/>
          <w:bCs w:val="0"/>
          <w:spacing w:val="-3"/>
          <w:sz w:val="24"/>
          <w:szCs w:val="24"/>
          <w:u w:val="single" w:color="auto"/>
        </w:rPr>
        <w:t xml:space="preserve"> </w:t>
      </w:r>
      <w:r>
        <w:rPr>
          <w:rFonts w:hint="eastAsia" w:ascii="宋体" w:hAnsi="宋体" w:eastAsia="宋体" w:cs="宋体"/>
          <w:b w:val="0"/>
          <w:bCs w:val="0"/>
          <w:spacing w:val="-3"/>
          <w:sz w:val="24"/>
          <w:szCs w:val="24"/>
        </w:rPr>
        <w:t>元整；</w:t>
      </w:r>
      <w:r>
        <w:rPr>
          <w:rFonts w:hint="eastAsia" w:ascii="宋体" w:hAnsi="宋体" w:eastAsia="宋体" w:cs="宋体"/>
          <w:spacing w:val="-3"/>
          <w:sz w:val="24"/>
          <w:szCs w:val="24"/>
        </w:rPr>
        <w:t>￥</w:t>
      </w:r>
      <w:r>
        <w:rPr>
          <w:rFonts w:hint="eastAsia" w:ascii="宋体" w:hAnsi="宋体" w:eastAsia="宋体" w:cs="宋体"/>
          <w:spacing w:val="-95"/>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3"/>
          <w:sz w:val="24"/>
          <w:szCs w:val="24"/>
        </w:rPr>
        <w:t>元。</w:t>
      </w:r>
    </w:p>
    <w:p w14:paraId="4589D7A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left="0" w:right="0" w:rightChars="0"/>
        <w:jc w:val="both"/>
        <w:textAlignment w:val="baseline"/>
        <w:rPr>
          <w:rFonts w:hint="eastAsia" w:ascii="宋体" w:hAnsi="宋体" w:eastAsia="宋体" w:cs="宋体"/>
          <w:b/>
          <w:bCs/>
          <w:spacing w:val="-3"/>
          <w:sz w:val="24"/>
          <w:szCs w:val="24"/>
          <w:lang w:eastAsia="zh-CN"/>
        </w:rPr>
      </w:pPr>
      <w:r>
        <w:rPr>
          <w:rFonts w:hint="eastAsia" w:ascii="宋体" w:hAnsi="宋体" w:eastAsia="宋体" w:cs="宋体"/>
          <w:b/>
          <w:bCs/>
          <w:snapToGrid w:val="0"/>
          <w:color w:val="000000"/>
          <w:spacing w:val="-3"/>
          <w:kern w:val="0"/>
          <w:sz w:val="24"/>
          <w:szCs w:val="24"/>
          <w:lang w:val="en-US" w:eastAsia="en-US" w:bidi="ar-SA"/>
        </w:rPr>
        <w:t>三、</w:t>
      </w:r>
      <w:r>
        <w:rPr>
          <w:rFonts w:hint="eastAsia" w:ascii="宋体" w:hAnsi="宋体" w:eastAsia="宋体" w:cs="宋体"/>
          <w:b/>
          <w:bCs/>
          <w:spacing w:val="-3"/>
          <w:sz w:val="24"/>
          <w:szCs w:val="24"/>
        </w:rPr>
        <w:t>付款方式</w:t>
      </w:r>
      <w:r>
        <w:rPr>
          <w:rFonts w:hint="eastAsia" w:ascii="宋体" w:hAnsi="宋体" w:eastAsia="宋体" w:cs="宋体"/>
          <w:b/>
          <w:bCs/>
          <w:spacing w:val="-3"/>
          <w:sz w:val="24"/>
          <w:szCs w:val="24"/>
          <w:lang w:eastAsia="zh-CN"/>
        </w:rPr>
        <w:t>：</w:t>
      </w:r>
    </w:p>
    <w:p w14:paraId="3A4CECE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pacing w:val="1"/>
          <w:sz w:val="24"/>
          <w:szCs w:val="24"/>
        </w:rPr>
      </w:pPr>
      <w:r>
        <w:rPr>
          <w:rFonts w:hint="eastAsia" w:ascii="宋体" w:hAnsi="宋体" w:eastAsia="宋体" w:cs="宋体"/>
          <w:spacing w:val="1"/>
          <w:sz w:val="24"/>
          <w:szCs w:val="24"/>
        </w:rPr>
        <w:t>按季度据实结算，每季度第1-5个工作日内递交上季度结算数据，结算价格以“西安市农业农村局官网公布的欣桥批发市场价格行情”公布价格*供货数量*投标人食材折扣率（1-成交供应商下浮率）。成交供应商在接受采购人的每一笔付款前，应向采购人方开具相应金额的发票，由采购人办理完相关财政支付手续后支付该笔款项。</w:t>
      </w:r>
    </w:p>
    <w:p w14:paraId="372C77D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8"/>
          <w:sz w:val="24"/>
          <w:szCs w:val="24"/>
        </w:rPr>
        <w:t>四、保密条款</w:t>
      </w:r>
    </w:p>
    <w:p w14:paraId="2641E086">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1、乙方人员在甲方工作期间获得及接触的甲方的任何形式的保密信息，乙方人员</w:t>
      </w:r>
      <w:r>
        <w:rPr>
          <w:rFonts w:hint="eastAsia" w:ascii="宋体" w:hAnsi="宋体" w:eastAsia="宋体" w:cs="宋体"/>
          <w:spacing w:val="5"/>
          <w:sz w:val="24"/>
          <w:szCs w:val="24"/>
        </w:rPr>
        <w:t>不得在本协议目的之外使用，也不得向任何第三方提供这些信息和</w:t>
      </w:r>
      <w:r>
        <w:rPr>
          <w:rFonts w:hint="eastAsia" w:ascii="宋体" w:hAnsi="宋体" w:eastAsia="宋体" w:cs="宋体"/>
          <w:spacing w:val="4"/>
          <w:sz w:val="24"/>
          <w:szCs w:val="24"/>
        </w:rPr>
        <w:t>接触这些信息的手</w:t>
      </w:r>
      <w:r>
        <w:rPr>
          <w:rFonts w:hint="eastAsia" w:ascii="宋体" w:hAnsi="宋体" w:eastAsia="宋体" w:cs="宋体"/>
          <w:spacing w:val="-6"/>
          <w:sz w:val="24"/>
          <w:szCs w:val="24"/>
        </w:rPr>
        <w:t>段。</w:t>
      </w:r>
    </w:p>
    <w:p w14:paraId="696AC38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2、乙方应管理和教育好拟派人员遵守甲方的保密</w:t>
      </w:r>
      <w:r>
        <w:rPr>
          <w:rFonts w:hint="eastAsia" w:ascii="宋体" w:hAnsi="宋体" w:eastAsia="宋体" w:cs="宋体"/>
          <w:spacing w:val="1"/>
          <w:sz w:val="24"/>
          <w:szCs w:val="24"/>
        </w:rPr>
        <w:t>规定。如果乙方人员违反甲方的</w:t>
      </w:r>
      <w:r>
        <w:rPr>
          <w:rFonts w:hint="eastAsia" w:ascii="宋体" w:hAnsi="宋体" w:eastAsia="宋体" w:cs="宋体"/>
          <w:spacing w:val="-1"/>
          <w:sz w:val="24"/>
          <w:szCs w:val="24"/>
        </w:rPr>
        <w:t>保密要求，给甲方造成损失，甲方有权利追究乙方的责任。</w:t>
      </w:r>
    </w:p>
    <w:p w14:paraId="0C27C21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五、违约责任</w:t>
      </w:r>
    </w:p>
    <w:p w14:paraId="73B96BE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9"/>
        <w:textAlignment w:val="baseline"/>
        <w:rPr>
          <w:rFonts w:hint="eastAsia" w:ascii="宋体" w:hAnsi="宋体" w:eastAsia="宋体" w:cs="宋体"/>
          <w:sz w:val="24"/>
          <w:szCs w:val="24"/>
        </w:rPr>
      </w:pPr>
      <w:r>
        <w:rPr>
          <w:rFonts w:hint="eastAsia" w:ascii="宋体" w:hAnsi="宋体" w:eastAsia="宋体" w:cs="宋体"/>
          <w:spacing w:val="1"/>
          <w:sz w:val="24"/>
          <w:szCs w:val="24"/>
        </w:rPr>
        <w:t>1、甲乙双方如因为其他原因要解除合约，应提前一个月通知对方，如有一方违反</w:t>
      </w:r>
      <w:r>
        <w:rPr>
          <w:rFonts w:hint="eastAsia" w:ascii="宋体" w:hAnsi="宋体" w:eastAsia="宋体" w:cs="宋体"/>
          <w:sz w:val="24"/>
          <w:szCs w:val="24"/>
        </w:rPr>
        <w:t>将补偿对方一个月服务费，同时按照相关法律</w:t>
      </w:r>
      <w:r>
        <w:rPr>
          <w:rFonts w:hint="eastAsia" w:ascii="宋体" w:hAnsi="宋体" w:eastAsia="宋体" w:cs="宋体"/>
          <w:spacing w:val="-1"/>
          <w:sz w:val="24"/>
          <w:szCs w:val="24"/>
        </w:rPr>
        <w:t>法规承担相应处罚。</w:t>
      </w:r>
    </w:p>
    <w:p w14:paraId="5B4C9BC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2、乙方不认真履行合同条款或因其它理由突然终</w:t>
      </w:r>
      <w:r>
        <w:rPr>
          <w:rFonts w:hint="eastAsia" w:ascii="宋体" w:hAnsi="宋体" w:eastAsia="宋体" w:cs="宋体"/>
          <w:spacing w:val="1"/>
          <w:sz w:val="24"/>
          <w:szCs w:val="24"/>
        </w:rPr>
        <w:t>止合同，视为乙方单方违约，甲</w:t>
      </w:r>
      <w:r>
        <w:rPr>
          <w:rFonts w:hint="eastAsia" w:ascii="宋体" w:hAnsi="宋体" w:eastAsia="宋体" w:cs="宋体"/>
          <w:spacing w:val="-1"/>
          <w:sz w:val="24"/>
          <w:szCs w:val="24"/>
        </w:rPr>
        <w:t>方即废除同乙方合同，乙方须赔偿甲方当月服务费。</w:t>
      </w:r>
    </w:p>
    <w:p w14:paraId="14273D7E">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3"/>
        <w:textAlignment w:val="baseline"/>
        <w:rPr>
          <w:rFonts w:hint="eastAsia" w:ascii="宋体" w:hAnsi="宋体" w:eastAsia="宋体" w:cs="宋体"/>
          <w:sz w:val="24"/>
          <w:szCs w:val="24"/>
        </w:rPr>
      </w:pPr>
      <w:r>
        <w:rPr>
          <w:rFonts w:hint="eastAsia" w:ascii="宋体" w:hAnsi="宋体" w:eastAsia="宋体" w:cs="宋体"/>
          <w:spacing w:val="2"/>
          <w:sz w:val="24"/>
          <w:szCs w:val="24"/>
        </w:rPr>
        <w:t>3、甲方无正当理由拒付乙方服务费或无故拖</w:t>
      </w:r>
      <w:r>
        <w:rPr>
          <w:rFonts w:hint="eastAsia" w:ascii="宋体" w:hAnsi="宋体" w:eastAsia="宋体" w:cs="宋体"/>
          <w:spacing w:val="1"/>
          <w:sz w:val="24"/>
          <w:szCs w:val="24"/>
        </w:rPr>
        <w:t>欠服务费一个月以上时，乙方有权单</w:t>
      </w:r>
      <w:r>
        <w:rPr>
          <w:rFonts w:hint="eastAsia" w:ascii="宋体" w:hAnsi="宋体" w:eastAsia="宋体" w:cs="宋体"/>
          <w:spacing w:val="-1"/>
          <w:sz w:val="24"/>
          <w:szCs w:val="24"/>
        </w:rPr>
        <w:t>方解除合同并撤回派驻人员。甲方须承担追加一个月服务费违约金。</w:t>
      </w:r>
    </w:p>
    <w:p w14:paraId="5FD4E52A">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9"/>
        <w:textAlignment w:val="baseline"/>
        <w:rPr>
          <w:rFonts w:hint="eastAsia" w:ascii="宋体" w:hAnsi="宋体" w:eastAsia="宋体" w:cs="宋体"/>
          <w:sz w:val="24"/>
          <w:szCs w:val="24"/>
        </w:rPr>
      </w:pPr>
      <w:r>
        <w:rPr>
          <w:rFonts w:hint="eastAsia" w:ascii="宋体" w:hAnsi="宋体" w:eastAsia="宋体" w:cs="宋体"/>
          <w:spacing w:val="2"/>
          <w:sz w:val="24"/>
          <w:szCs w:val="24"/>
        </w:rPr>
        <w:t>4、乙方在工作中故意或疏忽而出现的责任事故因乙方原因</w:t>
      </w:r>
      <w:r>
        <w:rPr>
          <w:rFonts w:hint="eastAsia" w:ascii="宋体" w:hAnsi="宋体" w:eastAsia="宋体" w:cs="宋体"/>
          <w:spacing w:val="1"/>
          <w:sz w:val="24"/>
          <w:szCs w:val="24"/>
        </w:rPr>
        <w:t>造成他人人身伤害、财</w:t>
      </w:r>
      <w:r>
        <w:rPr>
          <w:rFonts w:hint="eastAsia" w:ascii="宋体" w:hAnsi="宋体" w:eastAsia="宋体" w:cs="宋体"/>
          <w:spacing w:val="-2"/>
          <w:sz w:val="24"/>
          <w:szCs w:val="24"/>
        </w:rPr>
        <w:t>产损失及严重损失甲方声誉的，每出现一次，乙方除承担相关赔偿责任，甲方有权单方面解除本合同。</w:t>
      </w:r>
    </w:p>
    <w:p w14:paraId="31BAC7E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3"/>
        <w:textAlignment w:val="baseline"/>
        <w:rPr>
          <w:rFonts w:hint="eastAsia" w:ascii="宋体" w:hAnsi="宋体" w:eastAsia="宋体" w:cs="宋体"/>
          <w:sz w:val="24"/>
          <w:szCs w:val="24"/>
        </w:rPr>
      </w:pPr>
      <w:r>
        <w:rPr>
          <w:rFonts w:hint="eastAsia" w:ascii="宋体" w:hAnsi="宋体" w:eastAsia="宋体" w:cs="宋体"/>
          <w:spacing w:val="2"/>
          <w:sz w:val="24"/>
          <w:szCs w:val="24"/>
        </w:rPr>
        <w:t>5、乙方人员违反合同所约定之义务，影响合同约定</w:t>
      </w:r>
      <w:r>
        <w:rPr>
          <w:rFonts w:hint="eastAsia" w:ascii="宋体" w:hAnsi="宋体" w:eastAsia="宋体" w:cs="宋体"/>
          <w:spacing w:val="1"/>
          <w:sz w:val="24"/>
          <w:szCs w:val="24"/>
        </w:rPr>
        <w:t>区域的安全或导致甲方其他方</w:t>
      </w:r>
      <w:r>
        <w:rPr>
          <w:rFonts w:hint="eastAsia" w:ascii="宋体" w:hAnsi="宋体" w:eastAsia="宋体" w:cs="宋体"/>
          <w:spacing w:val="-1"/>
          <w:sz w:val="24"/>
          <w:szCs w:val="24"/>
        </w:rPr>
        <w:t>面损害，经甲方书面警告仍无整改，甲方有权单方面终</w:t>
      </w:r>
      <w:r>
        <w:rPr>
          <w:rFonts w:hint="eastAsia" w:ascii="宋体" w:hAnsi="宋体" w:eastAsia="宋体" w:cs="宋体"/>
          <w:spacing w:val="-2"/>
          <w:sz w:val="24"/>
          <w:szCs w:val="24"/>
        </w:rPr>
        <w:t>止合同，而无须承担任何责任。</w:t>
      </w:r>
    </w:p>
    <w:p w14:paraId="5DAE0938">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3"/>
          <w:sz w:val="24"/>
          <w:szCs w:val="24"/>
        </w:rPr>
        <w:t>六、合同争议的解决</w:t>
      </w:r>
    </w:p>
    <w:p w14:paraId="23ADC97B">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57"/>
        <w:textAlignment w:val="baseline"/>
        <w:rPr>
          <w:rFonts w:hint="eastAsia" w:ascii="宋体" w:hAnsi="宋体" w:eastAsia="宋体" w:cs="宋体"/>
          <w:sz w:val="24"/>
          <w:szCs w:val="24"/>
        </w:rPr>
      </w:pPr>
      <w:r>
        <w:rPr>
          <w:rFonts w:hint="eastAsia" w:ascii="宋体" w:hAnsi="宋体" w:eastAsia="宋体" w:cs="宋体"/>
          <w:spacing w:val="-2"/>
          <w:sz w:val="24"/>
          <w:szCs w:val="24"/>
        </w:rPr>
        <w:t>合同一经签订，不得随意变更、中止或终止。对确需变更、调整或者中止、终止合</w:t>
      </w:r>
      <w:r>
        <w:rPr>
          <w:rFonts w:hint="eastAsia" w:ascii="宋体" w:hAnsi="宋体" w:eastAsia="宋体" w:cs="宋体"/>
          <w:spacing w:val="-3"/>
          <w:sz w:val="24"/>
          <w:szCs w:val="24"/>
        </w:rPr>
        <w:t>同的，应按规定履行相应的手续。</w:t>
      </w:r>
    </w:p>
    <w:p w14:paraId="4BAAC42C">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1"/>
        <w:textAlignment w:val="baseline"/>
        <w:rPr>
          <w:rFonts w:hint="eastAsia" w:ascii="宋体" w:hAnsi="宋体" w:eastAsia="宋体" w:cs="宋体"/>
          <w:sz w:val="24"/>
          <w:szCs w:val="24"/>
        </w:rPr>
      </w:pPr>
      <w:r>
        <w:rPr>
          <w:rFonts w:hint="eastAsia" w:ascii="宋体" w:hAnsi="宋体" w:eastAsia="宋体" w:cs="宋体"/>
          <w:spacing w:val="-2"/>
          <w:sz w:val="24"/>
          <w:szCs w:val="24"/>
        </w:rPr>
        <w:t>合同执行中发生争议的，甲、乙双方应协商解决，协商达不成一致时，可向甲方所</w:t>
      </w:r>
      <w:r>
        <w:rPr>
          <w:rFonts w:hint="eastAsia" w:ascii="宋体" w:hAnsi="宋体" w:eastAsia="宋体" w:cs="宋体"/>
          <w:spacing w:val="-1"/>
          <w:sz w:val="24"/>
          <w:szCs w:val="24"/>
        </w:rPr>
        <w:t>在地人民法院提请诉讼。</w:t>
      </w:r>
    </w:p>
    <w:p w14:paraId="1AFA054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textAlignment w:val="baseline"/>
        <w:rPr>
          <w:rFonts w:hint="eastAsia" w:ascii="宋体" w:hAnsi="宋体" w:eastAsia="宋体" w:cs="宋体"/>
          <w:sz w:val="24"/>
          <w:szCs w:val="24"/>
        </w:rPr>
      </w:pPr>
      <w:r>
        <w:rPr>
          <w:rFonts w:hint="eastAsia" w:ascii="宋体" w:hAnsi="宋体" w:eastAsia="宋体" w:cs="宋体"/>
          <w:b/>
          <w:bCs/>
          <w:spacing w:val="-4"/>
          <w:sz w:val="24"/>
          <w:szCs w:val="24"/>
        </w:rPr>
        <w:t>七、其它事项</w:t>
      </w:r>
    </w:p>
    <w:p w14:paraId="45457453">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1、甲、乙双方作为合同执行的主体，有义务及时完全履行合同。</w:t>
      </w:r>
    </w:p>
    <w:p w14:paraId="08EEB38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2、合同未尽事宜，由甲、乙双方协商签订补充协议，作为本合同不可分割的组成</w:t>
      </w:r>
      <w:r>
        <w:rPr>
          <w:rFonts w:hint="eastAsia" w:ascii="宋体" w:hAnsi="宋体" w:eastAsia="宋体" w:cs="宋体"/>
          <w:spacing w:val="-1"/>
          <w:sz w:val="24"/>
          <w:szCs w:val="24"/>
        </w:rPr>
        <w:t>部分，与本合同具有同等法律效力。</w:t>
      </w:r>
    </w:p>
    <w:p w14:paraId="57EBFE7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76" w:firstLineChars="200"/>
        <w:jc w:val="left"/>
        <w:textAlignment w:val="baseline"/>
        <w:rPr>
          <w:rFonts w:hint="eastAsia" w:ascii="宋体" w:hAnsi="宋体" w:eastAsia="宋体" w:cs="宋体"/>
          <w:sz w:val="24"/>
          <w:szCs w:val="24"/>
        </w:rPr>
      </w:pPr>
      <w:r>
        <w:rPr>
          <w:rFonts w:hint="eastAsia" w:ascii="宋体" w:hAnsi="宋体" w:eastAsia="宋体" w:cs="宋体"/>
          <w:spacing w:val="-1"/>
          <w:sz w:val="24"/>
          <w:szCs w:val="24"/>
        </w:rPr>
        <w:t>3、磋商文件和乙方的磋商响应文件以及合同附件均为合同不可分割的部分。</w:t>
      </w:r>
    </w:p>
    <w:p w14:paraId="60E4C19E">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4、合同一式</w:t>
      </w:r>
      <w:r>
        <w:rPr>
          <w:rFonts w:hint="eastAsia" w:ascii="宋体" w:hAnsi="宋体" w:eastAsia="宋体" w:cs="宋体"/>
          <w:spacing w:val="-117"/>
          <w:sz w:val="24"/>
          <w:szCs w:val="24"/>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份，甲方持</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份、乙方执</w:t>
      </w:r>
      <w:r>
        <w:rPr>
          <w:rFonts w:hint="eastAsia" w:ascii="宋体" w:hAnsi="宋体" w:eastAsia="宋体" w:cs="宋体"/>
          <w:spacing w:val="-118"/>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z w:val="24"/>
          <w:szCs w:val="24"/>
        </w:rPr>
        <w:t>份。双方签字盖章后生效，合同执</w:t>
      </w:r>
      <w:r>
        <w:rPr>
          <w:rFonts w:hint="eastAsia" w:ascii="宋体" w:hAnsi="宋体" w:eastAsia="宋体" w:cs="宋体"/>
          <w:spacing w:val="-2"/>
          <w:sz w:val="24"/>
          <w:szCs w:val="24"/>
        </w:rPr>
        <w:t>行完毕自动失效。</w:t>
      </w:r>
    </w:p>
    <w:p w14:paraId="6F29A0FD">
      <w:pPr>
        <w:rPr>
          <w:rFonts w:hint="eastAsia" w:ascii="宋体" w:hAnsi="宋体" w:eastAsia="宋体" w:cs="宋体"/>
          <w:sz w:val="24"/>
          <w:szCs w:val="24"/>
        </w:rPr>
      </w:pPr>
      <w:r>
        <w:rPr>
          <w:rFonts w:hint="eastAsia" w:ascii="宋体" w:hAnsi="宋体" w:eastAsia="宋体" w:cs="宋体"/>
          <w:sz w:val="24"/>
          <w:szCs w:val="24"/>
        </w:rPr>
        <w:br w:type="page"/>
      </w:r>
    </w:p>
    <w:p w14:paraId="75351720">
      <w:pPr>
        <w:pStyle w:val="2"/>
        <w:rPr>
          <w:rFonts w:hint="eastAsia"/>
        </w:rPr>
      </w:pPr>
    </w:p>
    <w:tbl>
      <w:tblPr>
        <w:tblStyle w:val="12"/>
        <w:tblW w:w="87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64"/>
        <w:gridCol w:w="4347"/>
      </w:tblGrid>
      <w:tr w14:paraId="10676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364" w:type="dxa"/>
            <w:shd w:val="clear" w:color="auto" w:fill="D8D8D8"/>
            <w:vAlign w:val="top"/>
          </w:tcPr>
          <w:p w14:paraId="27AF628F">
            <w:pPr>
              <w:pStyle w:val="11"/>
              <w:keepNext w:val="0"/>
              <w:keepLines w:val="0"/>
              <w:pageBreakBefore w:val="0"/>
              <w:wordWrap/>
              <w:overflowPunct/>
              <w:topLinePunct w:val="0"/>
              <w:bidi w:val="0"/>
              <w:spacing w:line="500" w:lineRule="exact"/>
              <w:ind w:left="1921"/>
              <w:rPr>
                <w:rFonts w:hint="eastAsia" w:ascii="宋体" w:hAnsi="宋体" w:eastAsia="宋体" w:cs="宋体"/>
                <w:sz w:val="24"/>
                <w:szCs w:val="24"/>
              </w:rPr>
            </w:pPr>
            <w:r>
              <w:rPr>
                <w:rFonts w:hint="eastAsia" w:ascii="宋体" w:hAnsi="宋体" w:eastAsia="宋体" w:cs="宋体"/>
                <w:b/>
                <w:bCs/>
                <w:spacing w:val="-23"/>
                <w:sz w:val="24"/>
                <w:szCs w:val="24"/>
              </w:rPr>
              <w:t>甲</w:t>
            </w:r>
            <w:r>
              <w:rPr>
                <w:rFonts w:hint="eastAsia" w:ascii="宋体" w:hAnsi="宋体" w:eastAsia="宋体" w:cs="宋体"/>
                <w:spacing w:val="10"/>
                <w:sz w:val="24"/>
                <w:szCs w:val="24"/>
              </w:rPr>
              <w:t xml:space="preserve"> </w:t>
            </w:r>
            <w:r>
              <w:rPr>
                <w:rFonts w:hint="eastAsia" w:ascii="宋体" w:hAnsi="宋体" w:eastAsia="宋体" w:cs="宋体"/>
                <w:b/>
                <w:bCs/>
                <w:spacing w:val="-23"/>
                <w:sz w:val="24"/>
                <w:szCs w:val="24"/>
              </w:rPr>
              <w:t>方</w:t>
            </w:r>
          </w:p>
        </w:tc>
        <w:tc>
          <w:tcPr>
            <w:tcW w:w="4347" w:type="dxa"/>
            <w:shd w:val="clear" w:color="auto" w:fill="D8D8D8"/>
            <w:vAlign w:val="top"/>
          </w:tcPr>
          <w:p w14:paraId="3455315E">
            <w:pPr>
              <w:pStyle w:val="11"/>
              <w:keepNext w:val="0"/>
              <w:keepLines w:val="0"/>
              <w:pageBreakBefore w:val="0"/>
              <w:wordWrap/>
              <w:overflowPunct/>
              <w:topLinePunct w:val="0"/>
              <w:bidi w:val="0"/>
              <w:spacing w:line="500" w:lineRule="exact"/>
              <w:ind w:left="1840"/>
              <w:rPr>
                <w:rFonts w:hint="eastAsia" w:ascii="宋体" w:hAnsi="宋体" w:eastAsia="宋体" w:cs="宋体"/>
                <w:sz w:val="24"/>
                <w:szCs w:val="24"/>
              </w:rPr>
            </w:pPr>
            <w:r>
              <w:rPr>
                <w:rFonts w:hint="eastAsia" w:ascii="宋体" w:hAnsi="宋体" w:eastAsia="宋体" w:cs="宋体"/>
                <w:b/>
                <w:bCs/>
                <w:spacing w:val="-19"/>
                <w:sz w:val="24"/>
                <w:szCs w:val="24"/>
              </w:rPr>
              <w:t>乙</w:t>
            </w:r>
            <w:r>
              <w:rPr>
                <w:rFonts w:hint="eastAsia" w:ascii="宋体" w:hAnsi="宋体" w:eastAsia="宋体" w:cs="宋体"/>
                <w:spacing w:val="6"/>
                <w:sz w:val="24"/>
                <w:szCs w:val="24"/>
              </w:rPr>
              <w:t xml:space="preserve"> </w:t>
            </w:r>
            <w:r>
              <w:rPr>
                <w:rFonts w:hint="eastAsia" w:ascii="宋体" w:hAnsi="宋体" w:eastAsia="宋体" w:cs="宋体"/>
                <w:b/>
                <w:bCs/>
                <w:spacing w:val="-19"/>
                <w:sz w:val="24"/>
                <w:szCs w:val="24"/>
              </w:rPr>
              <w:t>方</w:t>
            </w:r>
          </w:p>
        </w:tc>
      </w:tr>
      <w:tr w14:paraId="28F11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4364" w:type="dxa"/>
            <w:vAlign w:val="top"/>
          </w:tcPr>
          <w:p w14:paraId="2510245D">
            <w:pPr>
              <w:pStyle w:val="11"/>
              <w:keepNext w:val="0"/>
              <w:keepLines w:val="0"/>
              <w:pageBreakBefore w:val="0"/>
              <w:wordWrap/>
              <w:overflowPunct/>
              <w:topLinePunct w:val="0"/>
              <w:bidi w:val="0"/>
              <w:spacing w:line="500" w:lineRule="exact"/>
              <w:ind w:left="115"/>
              <w:rPr>
                <w:rFonts w:hint="eastAsia" w:ascii="宋体" w:hAnsi="宋体" w:eastAsia="宋体" w:cs="宋体"/>
                <w:sz w:val="24"/>
                <w:szCs w:val="24"/>
              </w:rPr>
            </w:pPr>
            <w:r>
              <w:rPr>
                <w:rFonts w:hint="eastAsia" w:ascii="宋体" w:hAnsi="宋体" w:eastAsia="宋体" w:cs="宋体"/>
                <w:spacing w:val="-2"/>
                <w:sz w:val="24"/>
                <w:szCs w:val="24"/>
              </w:rPr>
              <w:t>采购人（公章）</w:t>
            </w:r>
          </w:p>
        </w:tc>
        <w:tc>
          <w:tcPr>
            <w:tcW w:w="4347" w:type="dxa"/>
            <w:vAlign w:val="top"/>
          </w:tcPr>
          <w:p w14:paraId="09B290A2">
            <w:pPr>
              <w:pStyle w:val="11"/>
              <w:keepNext w:val="0"/>
              <w:keepLines w:val="0"/>
              <w:pageBreakBefore w:val="0"/>
              <w:wordWrap/>
              <w:overflowPunct/>
              <w:topLinePunct w:val="0"/>
              <w:bidi w:val="0"/>
              <w:spacing w:line="500" w:lineRule="exact"/>
              <w:ind w:left="117"/>
              <w:rPr>
                <w:rFonts w:hint="eastAsia" w:ascii="宋体" w:hAnsi="宋体" w:eastAsia="宋体" w:cs="宋体"/>
                <w:sz w:val="24"/>
                <w:szCs w:val="24"/>
              </w:rPr>
            </w:pPr>
            <w:r>
              <w:rPr>
                <w:rFonts w:hint="eastAsia" w:ascii="宋体" w:hAnsi="宋体" w:eastAsia="宋体" w:cs="宋体"/>
                <w:spacing w:val="-2"/>
                <w:sz w:val="24"/>
                <w:szCs w:val="24"/>
              </w:rPr>
              <w:t>成交供应商（公章）</w:t>
            </w:r>
          </w:p>
        </w:tc>
      </w:tr>
      <w:tr w14:paraId="43FC1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7833EE32">
            <w:pPr>
              <w:pStyle w:val="11"/>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4"/>
                <w:sz w:val="24"/>
                <w:szCs w:val="24"/>
              </w:rPr>
              <w:t>地址：</w:t>
            </w:r>
          </w:p>
        </w:tc>
        <w:tc>
          <w:tcPr>
            <w:tcW w:w="4347" w:type="dxa"/>
            <w:vAlign w:val="top"/>
          </w:tcPr>
          <w:p w14:paraId="46C48E2D">
            <w:pPr>
              <w:pStyle w:val="11"/>
              <w:keepNext w:val="0"/>
              <w:keepLines w:val="0"/>
              <w:pageBreakBefore w:val="0"/>
              <w:wordWrap/>
              <w:overflowPunct/>
              <w:topLinePunct w:val="0"/>
              <w:bidi w:val="0"/>
              <w:spacing w:line="500" w:lineRule="exact"/>
              <w:ind w:left="115"/>
              <w:rPr>
                <w:rFonts w:hint="eastAsia" w:ascii="宋体" w:hAnsi="宋体" w:eastAsia="宋体" w:cs="宋体"/>
                <w:sz w:val="24"/>
                <w:szCs w:val="24"/>
              </w:rPr>
            </w:pPr>
            <w:r>
              <w:rPr>
                <w:rFonts w:hint="eastAsia" w:ascii="宋体" w:hAnsi="宋体" w:eastAsia="宋体" w:cs="宋体"/>
                <w:spacing w:val="-4"/>
                <w:sz w:val="24"/>
                <w:szCs w:val="24"/>
              </w:rPr>
              <w:t>地址：</w:t>
            </w:r>
          </w:p>
        </w:tc>
      </w:tr>
      <w:tr w14:paraId="26639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6F5ED84E">
            <w:pPr>
              <w:pStyle w:val="11"/>
              <w:keepNext w:val="0"/>
              <w:keepLines w:val="0"/>
              <w:pageBreakBefore w:val="0"/>
              <w:wordWrap/>
              <w:overflowPunct/>
              <w:topLinePunct w:val="0"/>
              <w:bidi w:val="0"/>
              <w:spacing w:line="500" w:lineRule="exact"/>
              <w:ind w:left="134"/>
              <w:rPr>
                <w:rFonts w:hint="eastAsia" w:ascii="宋体" w:hAnsi="宋体" w:eastAsia="宋体" w:cs="宋体"/>
                <w:sz w:val="24"/>
                <w:szCs w:val="24"/>
              </w:rPr>
            </w:pPr>
            <w:r>
              <w:rPr>
                <w:rFonts w:hint="eastAsia" w:ascii="宋体" w:hAnsi="宋体" w:eastAsia="宋体" w:cs="宋体"/>
                <w:spacing w:val="-10"/>
                <w:sz w:val="24"/>
                <w:szCs w:val="24"/>
              </w:rPr>
              <w:t>邮编：</w:t>
            </w:r>
          </w:p>
        </w:tc>
        <w:tc>
          <w:tcPr>
            <w:tcW w:w="4347" w:type="dxa"/>
            <w:vAlign w:val="top"/>
          </w:tcPr>
          <w:p w14:paraId="638F7828">
            <w:pPr>
              <w:pStyle w:val="11"/>
              <w:keepNext w:val="0"/>
              <w:keepLines w:val="0"/>
              <w:pageBreakBefore w:val="0"/>
              <w:wordWrap/>
              <w:overflowPunct/>
              <w:topLinePunct w:val="0"/>
              <w:bidi w:val="0"/>
              <w:spacing w:line="500" w:lineRule="exact"/>
              <w:ind w:left="133"/>
              <w:rPr>
                <w:rFonts w:hint="eastAsia" w:ascii="宋体" w:hAnsi="宋体" w:eastAsia="宋体" w:cs="宋体"/>
                <w:sz w:val="24"/>
                <w:szCs w:val="24"/>
              </w:rPr>
            </w:pPr>
            <w:r>
              <w:rPr>
                <w:rFonts w:hint="eastAsia" w:ascii="宋体" w:hAnsi="宋体" w:eastAsia="宋体" w:cs="宋体"/>
                <w:spacing w:val="-10"/>
                <w:sz w:val="24"/>
                <w:szCs w:val="24"/>
              </w:rPr>
              <w:t>邮编：</w:t>
            </w:r>
          </w:p>
        </w:tc>
      </w:tr>
      <w:tr w14:paraId="19969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78C4483A">
            <w:pPr>
              <w:pStyle w:val="11"/>
              <w:keepNext w:val="0"/>
              <w:keepLines w:val="0"/>
              <w:pageBreakBefore w:val="0"/>
              <w:wordWrap/>
              <w:overflowPunct/>
              <w:topLinePunct w:val="0"/>
              <w:bidi w:val="0"/>
              <w:spacing w:line="500" w:lineRule="exact"/>
              <w:ind w:left="117"/>
              <w:rPr>
                <w:rFonts w:hint="eastAsia" w:ascii="宋体" w:hAnsi="宋体" w:eastAsia="宋体" w:cs="宋体"/>
                <w:sz w:val="24"/>
                <w:szCs w:val="24"/>
              </w:rPr>
            </w:pPr>
            <w:r>
              <w:rPr>
                <w:rFonts w:hint="eastAsia" w:ascii="宋体" w:hAnsi="宋体" w:eastAsia="宋体" w:cs="宋体"/>
                <w:spacing w:val="-2"/>
                <w:sz w:val="24"/>
                <w:szCs w:val="24"/>
              </w:rPr>
              <w:t>法定代表人：</w:t>
            </w:r>
          </w:p>
        </w:tc>
        <w:tc>
          <w:tcPr>
            <w:tcW w:w="4347" w:type="dxa"/>
            <w:vAlign w:val="top"/>
          </w:tcPr>
          <w:p w14:paraId="0EEA5A29">
            <w:pPr>
              <w:pStyle w:val="11"/>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2"/>
                <w:sz w:val="24"/>
                <w:szCs w:val="24"/>
              </w:rPr>
              <w:t>法定代表人：</w:t>
            </w:r>
          </w:p>
        </w:tc>
      </w:tr>
      <w:tr w14:paraId="26CFA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10648C99">
            <w:pPr>
              <w:pStyle w:val="11"/>
              <w:keepNext w:val="0"/>
              <w:keepLines w:val="0"/>
              <w:pageBreakBefore w:val="0"/>
              <w:wordWrap/>
              <w:overflowPunct/>
              <w:topLinePunct w:val="0"/>
              <w:bidi w:val="0"/>
              <w:spacing w:line="500" w:lineRule="exact"/>
              <w:ind w:left="125"/>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c>
          <w:tcPr>
            <w:tcW w:w="4347" w:type="dxa"/>
            <w:vAlign w:val="top"/>
          </w:tcPr>
          <w:p w14:paraId="72B1ADF7">
            <w:pPr>
              <w:pStyle w:val="11"/>
              <w:keepNext w:val="0"/>
              <w:keepLines w:val="0"/>
              <w:pageBreakBefore w:val="0"/>
              <w:wordWrap/>
              <w:overflowPunct/>
              <w:topLinePunct w:val="0"/>
              <w:bidi w:val="0"/>
              <w:spacing w:line="500" w:lineRule="exact"/>
              <w:ind w:left="125"/>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r>
      <w:tr w14:paraId="072ED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65E29446">
            <w:pPr>
              <w:pStyle w:val="11"/>
              <w:keepNext w:val="0"/>
              <w:keepLines w:val="0"/>
              <w:pageBreakBefore w:val="0"/>
              <w:wordWrap/>
              <w:overflowPunct/>
              <w:topLinePunct w:val="0"/>
              <w:bidi w:val="0"/>
              <w:spacing w:line="500" w:lineRule="exact"/>
              <w:ind w:left="144"/>
              <w:rPr>
                <w:rFonts w:hint="eastAsia" w:ascii="宋体" w:hAnsi="宋体" w:eastAsia="宋体" w:cs="宋体"/>
                <w:sz w:val="24"/>
                <w:szCs w:val="24"/>
              </w:rPr>
            </w:pPr>
            <w:r>
              <w:rPr>
                <w:rFonts w:hint="eastAsia" w:ascii="宋体" w:hAnsi="宋体" w:eastAsia="宋体" w:cs="宋体"/>
                <w:spacing w:val="-13"/>
                <w:sz w:val="24"/>
                <w:szCs w:val="24"/>
              </w:rPr>
              <w:t>电话：</w:t>
            </w:r>
          </w:p>
        </w:tc>
        <w:tc>
          <w:tcPr>
            <w:tcW w:w="4347" w:type="dxa"/>
            <w:vAlign w:val="top"/>
          </w:tcPr>
          <w:p w14:paraId="533B316E">
            <w:pPr>
              <w:pStyle w:val="11"/>
              <w:keepNext w:val="0"/>
              <w:keepLines w:val="0"/>
              <w:pageBreakBefore w:val="0"/>
              <w:wordWrap/>
              <w:overflowPunct/>
              <w:topLinePunct w:val="0"/>
              <w:bidi w:val="0"/>
              <w:spacing w:line="500" w:lineRule="exact"/>
              <w:ind w:left="143"/>
              <w:rPr>
                <w:rFonts w:hint="eastAsia" w:ascii="宋体" w:hAnsi="宋体" w:eastAsia="宋体" w:cs="宋体"/>
                <w:sz w:val="24"/>
                <w:szCs w:val="24"/>
              </w:rPr>
            </w:pPr>
            <w:r>
              <w:rPr>
                <w:rFonts w:hint="eastAsia" w:ascii="宋体" w:hAnsi="宋体" w:eastAsia="宋体" w:cs="宋体"/>
                <w:spacing w:val="-13"/>
                <w:sz w:val="24"/>
                <w:szCs w:val="24"/>
              </w:rPr>
              <w:t>电话：</w:t>
            </w:r>
          </w:p>
        </w:tc>
      </w:tr>
      <w:tr w14:paraId="40214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55ABFB96">
            <w:pPr>
              <w:pStyle w:val="11"/>
              <w:keepNext w:val="0"/>
              <w:keepLines w:val="0"/>
              <w:pageBreakBefore w:val="0"/>
              <w:wordWrap/>
              <w:overflowPunct/>
              <w:topLinePunct w:val="0"/>
              <w:bidi w:val="0"/>
              <w:spacing w:line="500" w:lineRule="exact"/>
              <w:ind w:left="114"/>
              <w:rPr>
                <w:rFonts w:hint="eastAsia" w:ascii="宋体" w:hAnsi="宋体" w:eastAsia="宋体" w:cs="宋体"/>
                <w:sz w:val="24"/>
                <w:szCs w:val="24"/>
              </w:rPr>
            </w:pPr>
            <w:r>
              <w:rPr>
                <w:rFonts w:hint="eastAsia" w:ascii="宋体" w:hAnsi="宋体" w:eastAsia="宋体" w:cs="宋体"/>
                <w:spacing w:val="-3"/>
                <w:sz w:val="24"/>
                <w:szCs w:val="24"/>
              </w:rPr>
              <w:t>传真：</w:t>
            </w:r>
          </w:p>
        </w:tc>
        <w:tc>
          <w:tcPr>
            <w:tcW w:w="4347" w:type="dxa"/>
            <w:vAlign w:val="top"/>
          </w:tcPr>
          <w:p w14:paraId="5C4452BC">
            <w:pPr>
              <w:pStyle w:val="11"/>
              <w:keepNext w:val="0"/>
              <w:keepLines w:val="0"/>
              <w:pageBreakBefore w:val="0"/>
              <w:wordWrap/>
              <w:overflowPunct/>
              <w:topLinePunct w:val="0"/>
              <w:bidi w:val="0"/>
              <w:spacing w:line="500" w:lineRule="exact"/>
              <w:ind w:left="113"/>
              <w:rPr>
                <w:rFonts w:hint="eastAsia" w:ascii="宋体" w:hAnsi="宋体" w:eastAsia="宋体" w:cs="宋体"/>
                <w:sz w:val="24"/>
                <w:szCs w:val="24"/>
              </w:rPr>
            </w:pPr>
            <w:r>
              <w:rPr>
                <w:rFonts w:hint="eastAsia" w:ascii="宋体" w:hAnsi="宋体" w:eastAsia="宋体" w:cs="宋体"/>
                <w:spacing w:val="-3"/>
                <w:sz w:val="24"/>
                <w:szCs w:val="24"/>
              </w:rPr>
              <w:t>传真：</w:t>
            </w:r>
          </w:p>
        </w:tc>
      </w:tr>
      <w:tr w14:paraId="7C6DA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04D5DD26">
            <w:pPr>
              <w:keepNext w:val="0"/>
              <w:keepLines w:val="0"/>
              <w:pageBreakBefore w:val="0"/>
              <w:wordWrap/>
              <w:overflowPunct/>
              <w:topLinePunct w:val="0"/>
              <w:bidi w:val="0"/>
              <w:spacing w:line="500" w:lineRule="exact"/>
              <w:rPr>
                <w:rFonts w:hint="eastAsia" w:ascii="宋体" w:hAnsi="宋体" w:eastAsia="宋体" w:cs="宋体"/>
                <w:sz w:val="24"/>
                <w:szCs w:val="24"/>
              </w:rPr>
            </w:pPr>
          </w:p>
        </w:tc>
        <w:tc>
          <w:tcPr>
            <w:tcW w:w="4347" w:type="dxa"/>
            <w:vAlign w:val="top"/>
          </w:tcPr>
          <w:p w14:paraId="37920D56">
            <w:pPr>
              <w:pStyle w:val="11"/>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3"/>
                <w:sz w:val="24"/>
                <w:szCs w:val="24"/>
              </w:rPr>
              <w:t>开户银行：</w:t>
            </w:r>
          </w:p>
        </w:tc>
      </w:tr>
      <w:tr w14:paraId="6BA4B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2E43CBA7">
            <w:pPr>
              <w:keepNext w:val="0"/>
              <w:keepLines w:val="0"/>
              <w:pageBreakBefore w:val="0"/>
              <w:wordWrap/>
              <w:overflowPunct/>
              <w:topLinePunct w:val="0"/>
              <w:bidi w:val="0"/>
              <w:spacing w:line="500" w:lineRule="exact"/>
              <w:rPr>
                <w:rFonts w:hint="eastAsia" w:ascii="宋体" w:hAnsi="宋体" w:eastAsia="宋体" w:cs="宋体"/>
                <w:sz w:val="24"/>
                <w:szCs w:val="24"/>
              </w:rPr>
            </w:pPr>
          </w:p>
        </w:tc>
        <w:tc>
          <w:tcPr>
            <w:tcW w:w="4347" w:type="dxa"/>
            <w:vAlign w:val="top"/>
          </w:tcPr>
          <w:p w14:paraId="039DA34B">
            <w:pPr>
              <w:pStyle w:val="11"/>
              <w:keepNext w:val="0"/>
              <w:keepLines w:val="0"/>
              <w:pageBreakBefore w:val="0"/>
              <w:wordWrap/>
              <w:overflowPunct/>
              <w:topLinePunct w:val="0"/>
              <w:bidi w:val="0"/>
              <w:spacing w:line="500" w:lineRule="exact"/>
              <w:ind w:left="119"/>
              <w:rPr>
                <w:rFonts w:hint="eastAsia" w:ascii="宋体" w:hAnsi="宋体" w:eastAsia="宋体" w:cs="宋体"/>
                <w:sz w:val="24"/>
                <w:szCs w:val="24"/>
              </w:rPr>
            </w:pPr>
            <w:r>
              <w:rPr>
                <w:rFonts w:hint="eastAsia" w:ascii="宋体" w:hAnsi="宋体" w:eastAsia="宋体" w:cs="宋体"/>
                <w:spacing w:val="-5"/>
                <w:sz w:val="24"/>
                <w:szCs w:val="24"/>
              </w:rPr>
              <w:t>账号：</w:t>
            </w:r>
          </w:p>
        </w:tc>
      </w:tr>
      <w:tr w14:paraId="217DE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6FF80712">
            <w:pPr>
              <w:pStyle w:val="11"/>
              <w:keepNext w:val="0"/>
              <w:keepLines w:val="0"/>
              <w:pageBreakBefore w:val="0"/>
              <w:wordWrap/>
              <w:overflowPunct/>
              <w:topLinePunct w:val="0"/>
              <w:bidi w:val="0"/>
              <w:spacing w:line="500" w:lineRule="exact"/>
              <w:ind w:left="157"/>
              <w:rPr>
                <w:rFonts w:hint="eastAsia" w:ascii="宋体" w:hAnsi="宋体" w:eastAsia="宋体" w:cs="宋体"/>
                <w:sz w:val="24"/>
                <w:szCs w:val="24"/>
              </w:rPr>
            </w:pPr>
            <w:r>
              <w:rPr>
                <w:rFonts w:hint="eastAsia" w:ascii="宋体" w:hAnsi="宋体" w:eastAsia="宋体" w:cs="宋体"/>
                <w:spacing w:val="-13"/>
                <w:sz w:val="24"/>
                <w:szCs w:val="24"/>
              </w:rPr>
              <w:t>日期</w:t>
            </w:r>
            <w:r>
              <w:rPr>
                <w:rFonts w:hint="eastAsia" w:ascii="宋体" w:hAnsi="宋体" w:eastAsia="宋体" w:cs="宋体"/>
                <w:spacing w:val="-13"/>
                <w:sz w:val="24"/>
                <w:szCs w:val="24"/>
                <w:lang w:eastAsia="zh-CN"/>
              </w:rPr>
              <w:t>：</w:t>
            </w:r>
            <w:r>
              <w:rPr>
                <w:rFonts w:hint="eastAsia" w:ascii="宋体" w:hAnsi="宋体" w:eastAsia="宋体" w:cs="宋体"/>
                <w:spacing w:val="2"/>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13"/>
                <w:sz w:val="24"/>
                <w:szCs w:val="24"/>
              </w:rPr>
              <w:t xml:space="preserve">    </w:t>
            </w:r>
            <w:r>
              <w:rPr>
                <w:rFonts w:hint="eastAsia" w:ascii="宋体" w:hAnsi="宋体" w:eastAsia="宋体" w:cs="宋体"/>
                <w:spacing w:val="-13"/>
                <w:sz w:val="24"/>
                <w:szCs w:val="24"/>
              </w:rPr>
              <w:t>日</w:t>
            </w:r>
          </w:p>
        </w:tc>
        <w:tc>
          <w:tcPr>
            <w:tcW w:w="4347" w:type="dxa"/>
            <w:vAlign w:val="top"/>
          </w:tcPr>
          <w:p w14:paraId="5AFAA4D4">
            <w:pPr>
              <w:pStyle w:val="11"/>
              <w:keepNext w:val="0"/>
              <w:keepLines w:val="0"/>
              <w:pageBreakBefore w:val="0"/>
              <w:wordWrap/>
              <w:overflowPunct/>
              <w:topLinePunct w:val="0"/>
              <w:bidi w:val="0"/>
              <w:spacing w:line="500" w:lineRule="exact"/>
              <w:ind w:left="157"/>
              <w:outlineLvl w:val="0"/>
              <w:rPr>
                <w:rFonts w:hint="eastAsia" w:ascii="宋体" w:hAnsi="宋体" w:eastAsia="宋体" w:cs="宋体"/>
                <w:sz w:val="24"/>
                <w:szCs w:val="24"/>
              </w:rPr>
            </w:pPr>
            <w:bookmarkStart w:id="0" w:name="bookmark7"/>
            <w:bookmarkEnd w:id="0"/>
            <w:r>
              <w:rPr>
                <w:rFonts w:hint="eastAsia" w:ascii="宋体" w:hAnsi="宋体" w:eastAsia="宋体" w:cs="宋体"/>
                <w:spacing w:val="-13"/>
                <w:sz w:val="24"/>
                <w:szCs w:val="24"/>
              </w:rPr>
              <w:t>日期：</w:t>
            </w:r>
            <w:r>
              <w:rPr>
                <w:rFonts w:hint="eastAsia" w:ascii="宋体" w:hAnsi="宋体" w:eastAsia="宋体" w:cs="宋体"/>
                <w:spacing w:val="2"/>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13"/>
                <w:sz w:val="24"/>
                <w:szCs w:val="24"/>
              </w:rPr>
              <w:t xml:space="preserve">    </w:t>
            </w:r>
            <w:r>
              <w:rPr>
                <w:rFonts w:hint="eastAsia" w:ascii="宋体" w:hAnsi="宋体" w:eastAsia="宋体" w:cs="宋体"/>
                <w:spacing w:val="-13"/>
                <w:sz w:val="24"/>
                <w:szCs w:val="24"/>
              </w:rPr>
              <w:t>日</w:t>
            </w:r>
          </w:p>
        </w:tc>
      </w:tr>
    </w:tbl>
    <w:p w14:paraId="19AB3A3E">
      <w:pPr>
        <w:keepNext w:val="0"/>
        <w:keepLines w:val="0"/>
        <w:pageBreakBefore w:val="0"/>
        <w:wordWrap/>
        <w:overflowPunct/>
        <w:topLinePunct w:val="0"/>
        <w:bidi w:val="0"/>
        <w:spacing w:line="500" w:lineRule="exact"/>
        <w:rPr>
          <w:rFonts w:hint="eastAsia" w:ascii="宋体" w:hAnsi="宋体" w:eastAsia="宋体" w:cs="宋体"/>
          <w:sz w:val="24"/>
          <w:szCs w:val="24"/>
        </w:rPr>
      </w:pPr>
    </w:p>
    <w:sectPr>
      <w:footerReference r:id="rId7" w:type="default"/>
      <w:pgSz w:w="11906" w:h="16838"/>
      <w:pgMar w:top="1440" w:right="1757" w:bottom="1440" w:left="1757" w:header="851" w:footer="992" w:gutter="0"/>
      <w:cols w:space="425"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597BE">
    <w:pPr>
      <w:spacing w:line="176" w:lineRule="auto"/>
      <w:ind w:left="4081"/>
      <w:rPr>
        <w:rFonts w:ascii="Times New Roman" w:hAnsi="Times New Roman" w:eastAsia="Times New Roman"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44D4C">
    <w:pPr>
      <w:spacing w:line="176" w:lineRule="auto"/>
      <w:rPr>
        <w:rFonts w:ascii="Times New Roman" w:hAnsi="Times New Roman" w:eastAsia="Times New Roman" w:cs="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9DFD1">
    <w:pPr>
      <w:pStyle w:val="4"/>
      <w:tabs>
        <w:tab w:val="left" w:pos="7140"/>
      </w:tabs>
      <w:spacing w:line="14" w:lineRule="auto"/>
      <w:rPr>
        <w:rFonts w:hint="eastAsia" w:eastAsia="宋体"/>
        <w:sz w:val="2"/>
        <w:lang w:val="en-US" w:eastAsia="zh-CN"/>
      </w:rPr>
    </w:pPr>
    <w:r>
      <w:rPr>
        <w:rFonts w:hint="eastAsia" w:eastAsia="宋体"/>
        <w:sz w:val="2"/>
        <w:lang w:val="en-US"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315" w:firstLine="0"/>
      </w:pPr>
      <w:rPr>
        <w:rFonts w:hint="eastAsia" w:ascii="仿宋_GB2312" w:hAnsi="Times New Roman" w:eastAsia="仿宋_GB2312"/>
        <w:b/>
        <w:i w:val="0"/>
        <w:sz w:val="32"/>
        <w:szCs w:val="32"/>
      </w:rPr>
    </w:lvl>
    <w:lvl w:ilvl="1" w:tentative="0">
      <w:start w:val="1"/>
      <w:numFmt w:val="decimal"/>
      <w:pStyle w:val="13"/>
      <w:suff w:val="nothing"/>
      <w:lvlText w:val="%1.%2　"/>
      <w:lvlJc w:val="left"/>
      <w:pPr>
        <w:ind w:left="105" w:firstLine="0"/>
      </w:pPr>
      <w:rPr>
        <w:rFonts w:hint="eastAsia" w:ascii="仿宋_GB2312" w:hAnsi="Times New Roman" w:eastAsia="仿宋_GB2312" w:cs="Times New Roman"/>
        <w:b w:val="0"/>
        <w:bCs w:val="0"/>
        <w:i w:val="0"/>
        <w:iCs w:val="0"/>
        <w:caps w:val="0"/>
        <w:strike w:val="0"/>
        <w:dstrike w:val="0"/>
        <w:vanish w:val="0"/>
        <w:spacing w:val="0"/>
        <w:kern w:val="0"/>
        <w:position w:val="0"/>
        <w:sz w:val="32"/>
        <w:szCs w:val="32"/>
        <w:u w:val="none"/>
        <w:vertAlign w:val="baseline"/>
      </w:rPr>
    </w:lvl>
    <w:lvl w:ilvl="2" w:tentative="0">
      <w:start w:val="1"/>
      <w:numFmt w:val="decimal"/>
      <w:suff w:val="nothing"/>
      <w:lvlText w:val="%1.%2.%3　"/>
      <w:lvlJc w:val="left"/>
      <w:pPr>
        <w:ind w:left="1155" w:firstLine="0"/>
      </w:pPr>
      <w:rPr>
        <w:rFonts w:hint="eastAsia" w:ascii="仿宋_GB2312" w:hAnsi="Times New Roman" w:eastAsia="仿宋_GB2312"/>
        <w:b w:val="0"/>
        <w:i w:val="0"/>
        <w:sz w:val="32"/>
        <w:szCs w:val="32"/>
      </w:rPr>
    </w:lvl>
    <w:lvl w:ilvl="3" w:tentative="0">
      <w:start w:val="1"/>
      <w:numFmt w:val="decimal"/>
      <w:suff w:val="nothing"/>
      <w:lvlText w:val="%1.%2.%3.%4　"/>
      <w:lvlJc w:val="left"/>
      <w:pPr>
        <w:ind w:left="0" w:firstLine="0"/>
      </w:pPr>
      <w:rPr>
        <w:rFonts w:hint="eastAsia" w:ascii="仿宋_GB2312" w:hAnsi="Times New Roman" w:eastAsia="仿宋_GB2312"/>
        <w:b w:val="0"/>
        <w:i w:val="0"/>
        <w:sz w:val="32"/>
        <w:szCs w:val="32"/>
      </w:rPr>
    </w:lvl>
    <w:lvl w:ilvl="4" w:tentative="0">
      <w:start w:val="1"/>
      <w:numFmt w:val="decimal"/>
      <w:suff w:val="nothing"/>
      <w:lvlText w:val="%1.%2.%3.%4.%5　"/>
      <w:lvlJc w:val="left"/>
      <w:pPr>
        <w:ind w:left="0" w:firstLine="0"/>
      </w:pPr>
      <w:rPr>
        <w:rFonts w:hint="eastAsia" w:ascii="仿宋_GB2312" w:hAnsi="Times New Roman" w:eastAsia="仿宋_GB2312"/>
        <w:b w:val="0"/>
        <w:i w:val="0"/>
        <w:sz w:val="32"/>
        <w:szCs w:val="32"/>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680F68"/>
    <w:rsid w:val="049C16D0"/>
    <w:rsid w:val="08D5567E"/>
    <w:rsid w:val="11D76D3B"/>
    <w:rsid w:val="16090EC2"/>
    <w:rsid w:val="1BAF0CD9"/>
    <w:rsid w:val="1E9B5D90"/>
    <w:rsid w:val="232D7313"/>
    <w:rsid w:val="2493510C"/>
    <w:rsid w:val="254272C8"/>
    <w:rsid w:val="278743AE"/>
    <w:rsid w:val="2C5A5D16"/>
    <w:rsid w:val="335A7779"/>
    <w:rsid w:val="38AE3672"/>
    <w:rsid w:val="41664660"/>
    <w:rsid w:val="422C1AEA"/>
    <w:rsid w:val="46BC4555"/>
    <w:rsid w:val="59C64C70"/>
    <w:rsid w:val="5AFC26EF"/>
    <w:rsid w:val="672533EF"/>
    <w:rsid w:val="746E6A3B"/>
    <w:rsid w:val="75680F68"/>
    <w:rsid w:val="76486226"/>
    <w:rsid w:val="7D7F2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3">
    <w:name w:val="Normal Indent"/>
    <w:basedOn w:val="1"/>
    <w:qFormat/>
    <w:uiPriority w:val="0"/>
    <w:pPr>
      <w:ind w:firstLine="420"/>
    </w:pPr>
    <w:rPr>
      <w:szCs w:val="21"/>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styleId="6">
    <w:name w:val="Body Text First Indent"/>
    <w:qFormat/>
    <w:uiPriority w:val="0"/>
    <w:pPr>
      <w:widowControl/>
      <w:spacing w:before="120" w:after="120" w:line="0" w:lineRule="atLeast"/>
      <w:ind w:firstLine="420"/>
      <w:jc w:val="both"/>
    </w:pPr>
    <w:rPr>
      <w:rFonts w:ascii="Times New Roman" w:hAnsi="Times New Roman" w:eastAsia="宋体" w:cs="Times New Roman"/>
      <w:kern w:val="2"/>
      <w:sz w:val="21"/>
      <w:lang w:val="en-US" w:eastAsia="zh-CN" w:bidi="ar-SA"/>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paragraph" w:customStyle="1" w:styleId="11">
    <w:name w:val="Table Text"/>
    <w:basedOn w:val="1"/>
    <w:semiHidden/>
    <w:qFormat/>
    <w:uiPriority w:val="0"/>
    <w:rPr>
      <w:rFonts w:ascii="宋体" w:hAnsi="宋体" w:eastAsia="宋体" w:cs="宋体"/>
      <w:sz w:val="24"/>
      <w:szCs w:val="24"/>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一级条标题"/>
    <w:next w:val="1"/>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470</Words>
  <Characters>496</Characters>
  <Lines>0</Lines>
  <Paragraphs>0</Paragraphs>
  <TotalTime>5</TotalTime>
  <ScaleCrop>false</ScaleCrop>
  <LinksUpToDate>false</LinksUpToDate>
  <CharactersWithSpaces>501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2025-05-08T06:22:00Z</dcterms:created>
  <dc:creator>Dreamer</dc:creator>
  <cp:lastModifiedBy>陕西杰诺</cp:lastModifiedBy>
  <dcterms:modified xsi:type="dcterms:W3CDTF">2025-08-11T02:28:51Z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5F68CF03E6FD45A79B0BBF2775419A86_13</vt:lpwstr>
  </property>
  <property fmtid="{D5CDD505-2E9C-101B-9397-08002B2CF9AE}" pid="4" name="KSOTemplateDocerSaveRecord">
    <vt:lpwstr>eyJoZGlkIjoiMjRjYjg4YjU2OGM3ODliYjQ3MTU5ZDJlYjhlOWY4NWEiLCJ1c2VySWQiOiIyNDc3MjYwNzcifQ==</vt:lpwstr>
  </property>
</Properties>
</file>