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版本号：BB2025-07-ZB-07020250718001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灵沼冯村污水处理站清表及垃圾外运项目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BB2025-07-ZB-070</w:t>
      </w:r>
      <w:r>
        <w:br/>
      </w:r>
      <w:r>
        <w:br/>
      </w:r>
      <w:r>
        <w:br/>
      </w:r>
    </w:p>
    <w:p>
      <w:pPr>
        <w:pStyle w:val="null3"/>
        <w:jc w:val="center"/>
        <w:outlineLvl w:val="2"/>
      </w:pPr>
      <w:r>
        <w:rPr>
          <w:rFonts w:ascii="仿宋_GB2312" w:hAnsi="仿宋_GB2312" w:cs="仿宋_GB2312" w:eastAsia="仿宋_GB2312"/>
          <w:sz w:val="28"/>
          <w:b/>
        </w:rPr>
        <w:t>西安市长安区灵沼街道办事处</w:t>
      </w:r>
    </w:p>
    <w:p>
      <w:pPr>
        <w:pStyle w:val="null3"/>
        <w:jc w:val="center"/>
        <w:outlineLvl w:val="2"/>
      </w:pPr>
      <w:r>
        <w:rPr>
          <w:rFonts w:ascii="仿宋_GB2312" w:hAnsi="仿宋_GB2312" w:cs="仿宋_GB2312" w:eastAsia="仿宋_GB2312"/>
          <w:sz w:val="28"/>
          <w:b/>
        </w:rPr>
        <w:t>博标工程咨询有限公司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博标工程咨询有限公司</w:t>
      </w:r>
      <w:r>
        <w:rPr>
          <w:rFonts w:ascii="仿宋_GB2312" w:hAnsi="仿宋_GB2312" w:cs="仿宋_GB2312" w:eastAsia="仿宋_GB2312"/>
        </w:rPr>
        <w:t>（以下简称“代理机构”）受</w:t>
      </w:r>
      <w:r>
        <w:rPr>
          <w:rFonts w:ascii="仿宋_GB2312" w:hAnsi="仿宋_GB2312" w:cs="仿宋_GB2312" w:eastAsia="仿宋_GB2312"/>
        </w:rPr>
        <w:t>西安市长安区灵沼街道办事处</w:t>
      </w:r>
      <w:r>
        <w:rPr>
          <w:rFonts w:ascii="仿宋_GB2312" w:hAnsi="仿宋_GB2312" w:cs="仿宋_GB2312" w:eastAsia="仿宋_GB2312"/>
        </w:rPr>
        <w:t>委托，拟对</w:t>
      </w:r>
      <w:r>
        <w:rPr>
          <w:rFonts w:ascii="仿宋_GB2312" w:hAnsi="仿宋_GB2312" w:cs="仿宋_GB2312" w:eastAsia="仿宋_GB2312"/>
        </w:rPr>
        <w:t>灵沼冯村污水处理站清表及垃圾外运项目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BB2025-07-ZB-070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灵沼冯村污水处理站清表及垃圾外运项目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该工程位于西安市高新区灵沼冯村污水处理站，该工程包括污水处理:853.74m³，淤泥处理:996.03m³;垃圾外运75km:4893.20m³;外围墙拆除:51.36m³;污水池围墙拆除:344.71m³;原有建筑物拆除:66.77m²。</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采购包1（灵沼冯村污水处理站清表及垃圾外运项目）：属于专门面向小微企业采购。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w:t>
      </w:r>
    </w:p>
    <w:p>
      <w:pPr>
        <w:pStyle w:val="null3"/>
      </w:pPr>
      <w:r>
        <w:rPr>
          <w:rFonts w:ascii="仿宋_GB2312" w:hAnsi="仿宋_GB2312" w:cs="仿宋_GB2312" w:eastAsia="仿宋_GB2312"/>
        </w:rPr>
        <w:t>2、财务状况报告：提供2024年度的财务审计报告（至少包括资产负债表和利润表，成立时间至提交响应文件截止时间不足一年的可提供成立后任意时段的资产负债表），或其基本存款账户开户银行出具的提交响应文件截止时间前六个月内资信证明及基本存款账户开户许可证（基本存款账户信息）。</w:t>
      </w:r>
    </w:p>
    <w:p>
      <w:pPr>
        <w:pStyle w:val="null3"/>
      </w:pPr>
      <w:r>
        <w:rPr>
          <w:rFonts w:ascii="仿宋_GB2312" w:hAnsi="仿宋_GB2312" w:cs="仿宋_GB2312" w:eastAsia="仿宋_GB2312"/>
        </w:rPr>
        <w:t>3、税收缴纳证明：供应商须提供提交响应文件截止时间前六个月内已缴存的至少一个月的纳税证明或完税证明（任意税种），依法免税的单位应提供相关证明材料。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供应商须提供提交响应文件截止时间前六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 代表人身份证明：法定代表人授权书（附法定代表人、被授权人身份证复印件）及被授权人身份证（法定代表人直接参加投标，须提供法定代表人身份证明及身份证原件）。</w:t>
      </w:r>
    </w:p>
    <w:p>
      <w:pPr>
        <w:pStyle w:val="null3"/>
      </w:pPr>
      <w:r>
        <w:rPr>
          <w:rFonts w:ascii="仿宋_GB2312" w:hAnsi="仿宋_GB2312" w:cs="仿宋_GB2312" w:eastAsia="仿宋_GB2312"/>
        </w:rPr>
        <w:t>8、资质证书：供应商具备建设行政主管部门核发的建筑工程施工总承包三级及以上资质，且具备合格有效的安全生产许可证。</w:t>
      </w:r>
    </w:p>
    <w:p>
      <w:pPr>
        <w:pStyle w:val="null3"/>
      </w:pPr>
      <w:r>
        <w:rPr>
          <w:rFonts w:ascii="仿宋_GB2312" w:hAnsi="仿宋_GB2312" w:cs="仿宋_GB2312" w:eastAsia="仿宋_GB2312"/>
        </w:rPr>
        <w:t>9、拟派项目负责人资质和专业要求：拟派项目经理具备建筑工程专业二级及以上注册建造师资格证书（在本单位注册）及安全生产考核合格证（建安B证），提供提交响应文件截止时间前六个月内已缴存的至少一个月的社保证明且无在建工程。</w:t>
      </w:r>
    </w:p>
    <w:p>
      <w:pPr>
        <w:pStyle w:val="null3"/>
      </w:pPr>
      <w:r>
        <w:rPr>
          <w:rFonts w:ascii="仿宋_GB2312" w:hAnsi="仿宋_GB2312" w:cs="仿宋_GB2312" w:eastAsia="仿宋_GB2312"/>
        </w:rPr>
        <w:t>10、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11、联合体：本项目不接受联合体磋商，不允许分包，提供相关承诺或声明。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西安市长安区灵沼街道办事处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西安市长安区灵沼街道里兆渠村甲字1号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朱倩倩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029-85856333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博标工程咨询有限公司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陕西省西安市雁塔区南二环西段108号紫竹 大厦1幢12102室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19272982633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采购包1：531,470.35元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代理服务费收费标准：1.代理服务费参照《国家计委关于印发&lt;招标代理服务收费管理暂行办法&gt;的通知》（计价格[2002]1980号）和（发改办价格[2003]857号）中的收费标准计取。 2. 成交单位在领取成交通知书前，须向采购代理机构一次性支付代理服务费。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西安市长安区灵沼街道办事处</w:t>
      </w:r>
      <w:r>
        <w:rPr>
          <w:rFonts w:ascii="仿宋_GB2312" w:hAnsi="仿宋_GB2312" w:cs="仿宋_GB2312" w:eastAsia="仿宋_GB2312"/>
        </w:rPr>
        <w:t>和</w:t>
      </w:r>
      <w:r>
        <w:rPr>
          <w:rFonts w:ascii="仿宋_GB2312" w:hAnsi="仿宋_GB2312" w:cs="仿宋_GB2312" w:eastAsia="仿宋_GB2312"/>
        </w:rPr>
        <w:t>博标工程咨询有限公司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西安市长安区灵沼街道办事处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博标工程咨询有限公司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西安市长安区灵沼街道办事处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博标工程咨询有限公司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1、项目范围内的污水全部采用机械处理的施工方法。 2、垃圾清运最终达到室内地坪以上全部垃圾清运完毕，现场无任何遗留物(最后以采购人、中标人共同验收合格，签字确认为准)。 3、施工单位负责协调村内及周边关系。</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博标工程咨询有限公司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博标工程咨询有限公司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博标工程咨询有限公司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联系人：曹娟</w:t>
      </w:r>
    </w:p>
    <w:p>
      <w:pPr>
        <w:pStyle w:val="null3"/>
      </w:pPr>
      <w:r>
        <w:rPr>
          <w:rFonts w:ascii="仿宋_GB2312" w:hAnsi="仿宋_GB2312" w:cs="仿宋_GB2312" w:eastAsia="仿宋_GB2312"/>
        </w:rPr>
        <w:t>联系电话：19272982633</w:t>
      </w:r>
    </w:p>
    <w:p>
      <w:pPr>
        <w:pStyle w:val="null3"/>
      </w:pPr>
      <w:r>
        <w:rPr>
          <w:rFonts w:ascii="仿宋_GB2312" w:hAnsi="仿宋_GB2312" w:cs="仿宋_GB2312" w:eastAsia="仿宋_GB2312"/>
        </w:rPr>
        <w:t>地址：陕西省西安市雁塔区南二环西段108号紫竹大厦1幢12102室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531,470.35</w:t>
      </w:r>
    </w:p>
    <w:p>
      <w:pPr>
        <w:pStyle w:val="null3"/>
      </w:pPr>
      <w:r>
        <w:rPr>
          <w:rFonts w:ascii="仿宋_GB2312" w:hAnsi="仿宋_GB2312" w:cs="仿宋_GB2312" w:eastAsia="仿宋_GB2312"/>
        </w:rPr>
        <w:t>采购包最高限价（元）: 531,470.35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灵沼冯村污水处理站清表及垃圾外运项目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531,470.35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标的名称：灵沼冯村污水处理站清表及垃圾外运项目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color w:val="0000FF"/>
              </w:rPr>
              <w:t>执行法律法规</w:t>
            </w:r>
          </w:p>
          <w:p>
            <w:pPr>
              <w:pStyle w:val="null3"/>
              <w:ind w:firstLine="400"/>
              <w:jc w:val="both"/>
            </w:pPr>
            <w:r>
              <w:rPr>
                <w:rFonts w:ascii="仿宋_GB2312" w:hAnsi="仿宋_GB2312" w:cs="仿宋_GB2312" w:eastAsia="仿宋_GB2312"/>
                <w:sz w:val="18"/>
                <w:color w:val="0000FF"/>
              </w:rPr>
              <w:t>《安全生产法》</w:t>
            </w:r>
          </w:p>
          <w:p>
            <w:pPr>
              <w:pStyle w:val="null3"/>
              <w:ind w:firstLine="400"/>
              <w:jc w:val="both"/>
            </w:pPr>
            <w:r>
              <w:rPr>
                <w:rFonts w:ascii="仿宋_GB2312" w:hAnsi="仿宋_GB2312" w:cs="仿宋_GB2312" w:eastAsia="仿宋_GB2312"/>
                <w:sz w:val="18"/>
                <w:color w:val="0000FF"/>
              </w:rPr>
              <w:t>《建设工程安全生产管理条例》</w:t>
            </w:r>
          </w:p>
          <w:p>
            <w:pPr>
              <w:pStyle w:val="null3"/>
              <w:ind w:firstLine="400"/>
              <w:jc w:val="both"/>
            </w:pPr>
            <w:r>
              <w:rPr>
                <w:rFonts w:ascii="仿宋_GB2312" w:hAnsi="仿宋_GB2312" w:cs="仿宋_GB2312" w:eastAsia="仿宋_GB2312"/>
                <w:sz w:val="18"/>
                <w:color w:val="0000FF"/>
              </w:rPr>
              <w:t>《西安市扬尘污染防治条例》</w:t>
            </w:r>
          </w:p>
          <w:p>
            <w:pPr>
              <w:pStyle w:val="null3"/>
              <w:ind w:firstLine="400"/>
              <w:jc w:val="both"/>
            </w:pPr>
            <w:r>
              <w:rPr>
                <w:rFonts w:ascii="仿宋_GB2312" w:hAnsi="仿宋_GB2312" w:cs="仿宋_GB2312" w:eastAsia="仿宋_GB2312"/>
                <w:sz w:val="18"/>
                <w:color w:val="0000FF"/>
              </w:rPr>
              <w:t>《西安市房屋拆迁管理办法》</w:t>
            </w:r>
          </w:p>
          <w:p>
            <w:pPr>
              <w:pStyle w:val="null3"/>
              <w:ind w:firstLine="400"/>
              <w:jc w:val="both"/>
            </w:pPr>
            <w:r>
              <w:rPr>
                <w:rFonts w:ascii="仿宋_GB2312" w:hAnsi="仿宋_GB2312" w:cs="仿宋_GB2312" w:eastAsia="仿宋_GB2312"/>
                <w:sz w:val="18"/>
                <w:color w:val="0000FF"/>
              </w:rPr>
              <w:t>《西安市建筑垃圾管理办法》</w:t>
            </w:r>
          </w:p>
          <w:p>
            <w:pPr>
              <w:pStyle w:val="null3"/>
              <w:jc w:val="both"/>
            </w:pPr>
            <w:r>
              <w:rPr>
                <w:rFonts w:ascii="仿宋_GB2312" w:hAnsi="仿宋_GB2312" w:cs="仿宋_GB2312" w:eastAsia="仿宋_GB2312"/>
                <w:sz w:val="18"/>
                <w:color w:val="0000FF"/>
              </w:rPr>
              <w:t>《西安高新区治污减霾网格化管理工作实施方案》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0"/>
                <w:color w:val="0000FF"/>
              </w:rPr>
              <w:t>质量要求</w:t>
            </w:r>
          </w:p>
          <w:p>
            <w:pPr>
              <w:pStyle w:val="null3"/>
              <w:jc w:val="both"/>
            </w:pPr>
            <w:r>
              <w:rPr>
                <w:rFonts w:ascii="仿宋_GB2312" w:hAnsi="仿宋_GB2312" w:cs="仿宋_GB2312" w:eastAsia="仿宋_GB2312"/>
                <w:sz w:val="20"/>
                <w:color w:val="0000FF"/>
              </w:rPr>
              <w:t>1、项目范围内的污水全部采用机械处理的施工方法。</w:t>
            </w:r>
          </w:p>
          <w:p>
            <w:pPr>
              <w:pStyle w:val="null3"/>
              <w:jc w:val="both"/>
            </w:pPr>
            <w:r>
              <w:rPr>
                <w:rFonts w:ascii="仿宋_GB2312" w:hAnsi="仿宋_GB2312" w:cs="仿宋_GB2312" w:eastAsia="仿宋_GB2312"/>
                <w:sz w:val="20"/>
                <w:color w:val="0000FF"/>
              </w:rPr>
              <w:t>2、垃圾清运最终达到室内地坪以上全部垃圾清运完毕，现场无任何遗留物(最后以采购人、中标人共同验收合格，签字确认为准)。</w:t>
            </w:r>
          </w:p>
          <w:p>
            <w:pPr>
              <w:pStyle w:val="null3"/>
              <w:jc w:val="both"/>
            </w:pPr>
            <w:r>
              <w:rPr>
                <w:rFonts w:ascii="仿宋_GB2312" w:hAnsi="仿宋_GB2312" w:cs="仿宋_GB2312" w:eastAsia="仿宋_GB2312"/>
                <w:sz w:val="20"/>
                <w:color w:val="0000FF"/>
              </w:rPr>
              <w:t>3、施工单位负责协调村内及周边关系。</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color w:val="0000FF"/>
              </w:rPr>
              <w:t>工程实施期限</w:t>
            </w:r>
          </w:p>
          <w:p>
            <w:pPr>
              <w:pStyle w:val="null3"/>
            </w:pPr>
            <w:r>
              <w:rPr>
                <w:rFonts w:ascii="仿宋_GB2312" w:hAnsi="仿宋_GB2312" w:cs="仿宋_GB2312" w:eastAsia="仿宋_GB2312"/>
                <w:color w:val="0000FF"/>
              </w:rPr>
              <w:t>1</w:t>
            </w:r>
            <w:r>
              <w:rPr>
                <w:rFonts w:ascii="仿宋_GB2312" w:hAnsi="仿宋_GB2312" w:cs="仿宋_GB2312" w:eastAsia="仿宋_GB2312"/>
                <w:color w:val="0000FF"/>
              </w:rPr>
              <w:t>、中标人须在同签订之日起</w:t>
            </w:r>
            <w:r>
              <w:rPr>
                <w:rFonts w:ascii="仿宋_GB2312" w:hAnsi="仿宋_GB2312" w:cs="仿宋_GB2312" w:eastAsia="仿宋_GB2312"/>
                <w:color w:val="0000FF"/>
              </w:rPr>
              <w:t>3</w:t>
            </w:r>
            <w:r>
              <w:rPr>
                <w:rFonts w:ascii="仿宋_GB2312" w:hAnsi="仿宋_GB2312" w:cs="仿宋_GB2312" w:eastAsia="仿宋_GB2312"/>
                <w:color w:val="0000FF"/>
              </w:rPr>
              <w:t>天内进驻并制作工程进度表，并经采购人书面同意</w:t>
            </w:r>
            <w:r>
              <w:rPr>
                <w:rFonts w:ascii="仿宋_GB2312" w:hAnsi="仿宋_GB2312" w:cs="仿宋_GB2312" w:eastAsia="仿宋_GB2312"/>
                <w:color w:val="0000FF"/>
              </w:rPr>
              <w:t>;</w:t>
            </w:r>
          </w:p>
          <w:p>
            <w:pPr>
              <w:pStyle w:val="null3"/>
            </w:pPr>
            <w:r>
              <w:rPr>
                <w:rFonts w:ascii="仿宋_GB2312" w:hAnsi="仿宋_GB2312" w:cs="仿宋_GB2312" w:eastAsia="仿宋_GB2312"/>
                <w:color w:val="0000FF"/>
              </w:rPr>
              <w:t>2</w:t>
            </w:r>
            <w:r>
              <w:rPr>
                <w:rFonts w:ascii="仿宋_GB2312" w:hAnsi="仿宋_GB2312" w:cs="仿宋_GB2312" w:eastAsia="仿宋_GB2312"/>
                <w:color w:val="0000FF"/>
              </w:rPr>
              <w:t>、中标人同意在</w:t>
            </w:r>
            <w:r>
              <w:rPr>
                <w:rFonts w:ascii="仿宋_GB2312" w:hAnsi="仿宋_GB2312" w:cs="仿宋_GB2312" w:eastAsia="仿宋_GB2312"/>
                <w:color w:val="0000FF"/>
              </w:rPr>
              <w:t>5</w:t>
            </w:r>
            <w:r>
              <w:rPr>
                <w:rFonts w:ascii="仿宋_GB2312" w:hAnsi="仿宋_GB2312" w:cs="仿宋_GB2312" w:eastAsia="仿宋_GB2312"/>
                <w:color w:val="0000FF"/>
              </w:rPr>
              <w:t>天内开始施工</w:t>
            </w:r>
            <w:r>
              <w:rPr>
                <w:rFonts w:ascii="仿宋_GB2312" w:hAnsi="仿宋_GB2312" w:cs="仿宋_GB2312" w:eastAsia="仿宋_GB2312"/>
                <w:color w:val="0000FF"/>
              </w:rPr>
              <w:t>;</w:t>
            </w:r>
          </w:p>
          <w:p>
            <w:pPr>
              <w:pStyle w:val="null3"/>
            </w:pPr>
            <w:r>
              <w:rPr>
                <w:rFonts w:ascii="仿宋_GB2312" w:hAnsi="仿宋_GB2312" w:cs="仿宋_GB2312" w:eastAsia="仿宋_GB2312"/>
                <w:color w:val="0000FF"/>
              </w:rPr>
              <w:t>3</w:t>
            </w:r>
            <w:r>
              <w:rPr>
                <w:rFonts w:ascii="仿宋_GB2312" w:hAnsi="仿宋_GB2312" w:cs="仿宋_GB2312" w:eastAsia="仿宋_GB2312"/>
                <w:color w:val="0000FF"/>
              </w:rPr>
              <w:t>、</w:t>
            </w:r>
            <w:r>
              <w:rPr>
                <w:rFonts w:ascii="仿宋_GB2312" w:hAnsi="仿宋_GB2312" w:cs="仿宋_GB2312" w:eastAsia="仿宋_GB2312"/>
                <w:sz w:val="21"/>
                <w:color w:val="0000FF"/>
              </w:rPr>
              <w:t>双方约定自施工之日起在15日内完成约定的项目拆除及垃圾清运。遇阴雨天及不可抗力因素以及非中标人施工因素影响、工期相应顺延</w:t>
            </w:r>
            <w:r>
              <w:rPr>
                <w:rFonts w:ascii="仿宋_GB2312" w:hAnsi="仿宋_GB2312" w:cs="仿宋_GB2312" w:eastAsia="仿宋_GB2312"/>
                <w:sz w:val="21"/>
                <w:color w:val="0000FF"/>
              </w:rPr>
              <w:t>(</w:t>
            </w:r>
            <w:r>
              <w:rPr>
                <w:rFonts w:ascii="仿宋_GB2312" w:hAnsi="仿宋_GB2312" w:cs="仿宋_GB2312" w:eastAsia="仿宋_GB2312"/>
                <w:sz w:val="21"/>
                <w:color w:val="0000FF"/>
              </w:rPr>
              <w:t>顺延工期应由采购人、中标人共同签字确认</w:t>
            </w:r>
            <w:r>
              <w:rPr>
                <w:rFonts w:ascii="仿宋_GB2312" w:hAnsi="仿宋_GB2312" w:cs="仿宋_GB2312" w:eastAsia="仿宋_GB2312"/>
                <w:sz w:val="21"/>
                <w:color w:val="0000FF"/>
              </w:rPr>
              <w:t>)</w:t>
            </w:r>
          </w:p>
          <w:p>
            <w:pPr>
              <w:pStyle w:val="null3"/>
              <w:jc w:val="both"/>
            </w:pPr>
            <w:r>
              <w:rPr>
                <w:rFonts w:ascii="仿宋_GB2312" w:hAnsi="仿宋_GB2312" w:cs="仿宋_GB2312" w:eastAsia="仿宋_GB2312"/>
                <w:sz w:val="21"/>
                <w:color w:val="0000FF"/>
              </w:rPr>
              <w:t>4</w:t>
            </w:r>
            <w:r>
              <w:rPr>
                <w:rFonts w:ascii="仿宋_GB2312" w:hAnsi="仿宋_GB2312" w:cs="仿宋_GB2312" w:eastAsia="仿宋_GB2312"/>
                <w:sz w:val="21"/>
                <w:color w:val="0000FF"/>
              </w:rPr>
              <w:t>、由于中标人原因造成工期延迟视同中标人违约，则中标人赔付采购人违约金工程整体垃圾清运及场地平整价的</w:t>
            </w:r>
            <w:r>
              <w:rPr>
                <w:rFonts w:ascii="仿宋_GB2312" w:hAnsi="仿宋_GB2312" w:cs="仿宋_GB2312" w:eastAsia="仿宋_GB2312"/>
                <w:sz w:val="21"/>
                <w:color w:val="0000FF"/>
              </w:rPr>
              <w:t>5%/</w:t>
            </w:r>
            <w:r>
              <w:rPr>
                <w:rFonts w:ascii="仿宋_GB2312" w:hAnsi="仿宋_GB2312" w:cs="仿宋_GB2312" w:eastAsia="仿宋_GB2312"/>
                <w:sz w:val="21"/>
                <w:color w:val="0000FF"/>
              </w:rPr>
              <w:t>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提供2024年度的财务审计报告（至少包括资产负债表和利润表，成立时间至提交响应文件截止时间不足一年的可提供成立后任意时段的资产负债表），或其基本存款账户开户银行出具的提交响应文件截止时间前六个月内资信证明及基本存款账户开户许可证（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至少包括资产负债表和利润表，成立时间至提交响应文件截止时间不足一年的可提供成立后任意时段的资产负债表），或其基本存款账户开户银行出具的提交响应文件截止时间前六个月内资信证明及基本存款账户开户许可证（基本存款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供应商须提供提交响应文件截止时间前六个月内已缴存的至少一个月的纳税证明或完税证明（任意税种），依法免税的单位应提供相关证明材料。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供应商须提供提交响应文件截止时间前六个月内已缴存的至少一个月的社会保障资金缴存单据或社保机构开具的社会保险参保缴费情况证明，依法不需要缴纳社会保障资金的单位应提供相关证明材料。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 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法定代表人授权书（附法定代表人、被授权人身份证复印件）及被授权人身份证（法定代表人直接参加投标，须提供法定代表人身份证明及身份证原件）。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供应商具备建设行政主管部门核发的建筑工程施工总承包三级及以上资质，且具备合格有效的安全生产许可证。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拟派项目经理具备建筑工程专业二级及以上注册建造师资格证书（在本单位注册）及安全生产考核合格证（建安B证），提供提交响应文件截止时间前六个月内已缴存的至少一个月的社保证明且无在建工程。</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本项目不接受联合体磋商，不允许分包，提供相关承诺或声明。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实施方案能够结合本项目实际情况编写，方案的可行性强、详细、明确、科学、合 理计 10-15 分； 实施方案比较可行、详细、明确、科学、合理计 5-10 分； 实施方案基本可行、详细、明确、科学、合理计 1-5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安全文明施工方案</w:t>
            </w:r>
          </w:p>
        </w:tc>
        <w:tc>
          <w:tcPr>
            <w:tcW w:type="dxa" w:w="2492"/>
          </w:tcPr>
          <w:p>
            <w:pPr>
              <w:pStyle w:val="null3"/>
            </w:pPr>
            <w:r>
              <w:rPr>
                <w:rFonts w:ascii="仿宋_GB2312" w:hAnsi="仿宋_GB2312" w:cs="仿宋_GB2312" w:eastAsia="仿宋_GB2312"/>
              </w:rPr>
              <w:t>各项安全制度、措施、保障科学合理、内容齐全且切实可行的计 6-8 分； 安全措施比较科学合理、内容较为齐全、可行的计 3-6 分； 安全措施基本科学合理、内容基本齐全、可行的计 1-3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环保措施</w:t>
            </w:r>
          </w:p>
        </w:tc>
        <w:tc>
          <w:tcPr>
            <w:tcW w:type="dxa" w:w="2492"/>
          </w:tcPr>
          <w:p>
            <w:pPr>
              <w:pStyle w:val="null3"/>
            </w:pPr>
            <w:r>
              <w:rPr>
                <w:rFonts w:ascii="仿宋_GB2312" w:hAnsi="仿宋_GB2312" w:cs="仿宋_GB2312" w:eastAsia="仿宋_GB2312"/>
              </w:rPr>
              <w:t>环保防范措施详细、规范、合理的，符合相关部门规定的计 6-8 分； 措施比较详细、规范、合理的，符合相关部门规定的计3-6 分； 措施基本详细、规范、合理的，符合相关部门规定的计1-3分。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人员数量、专业配备合理、分工明确且具有详细的配置方案的计6-8 分； 人员数量、专业配备比较合理、分工、配置方案比较明确的计3-6 分； 人员数量、专业配备基本合理、分工、配置方案不明确的计 1-3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所有设备、车辆配备齐全，运行状态良好，完全满足项目实施需求的计 8-10 分； 所有设备、车辆配备基本齐全，运行状态一般，基本满足项目实施需求的计 4-8 分； 所有设备、车辆配备不齐全，运行状态较差，不能满足项目实施需求的计 1-4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突 发 事 件 应 急 保 障 措 施 及 迎 检方案</w:t>
            </w:r>
          </w:p>
        </w:tc>
        <w:tc>
          <w:tcPr>
            <w:tcW w:type="dxa" w:w="2492"/>
          </w:tcPr>
          <w:p>
            <w:pPr>
              <w:pStyle w:val="null3"/>
            </w:pPr>
            <w:r>
              <w:rPr>
                <w:rFonts w:ascii="仿宋_GB2312" w:hAnsi="仿宋_GB2312" w:cs="仿宋_GB2312" w:eastAsia="仿宋_GB2312"/>
              </w:rPr>
              <w:t>根据供应商针对突发事件应急保障措施及迎检方案的可行性 (包含恶劣天气影响、 自然 灾害及政府性重大活动，重大节假日等特殊情况制定应急处置方案等) 计 1-5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服务质量保证措施规范、完善、可行，可为本项目提供优质高效服务的计4-6 分； 保证措施比较规范、完善、可行，能够有效保证本项目完成的计 2-4 分； 保证措施基本规范、完善、可行的计 1-2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供应商从2022年1月1日至投标截止时间类似项目业绩，每具有一个合同计2分，满分10分，计满为止。 （要求提供相应的合同复印件，加盖公章，未按要求提供不计分）。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2.满足磋商文件实质性要求且最终报价最低的供应商的价格为磋商基准价，其价格分为满分30分。 3.按（磋商基准价/最终磋商报价）×30的公式计算报价得分。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强制优先采购产品承诺函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详见附件：技术服务合同条款及其他商务要求应答表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