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版本号：新天宏THZ2025－37920250717001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外立面维修改造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新天宏THZ2025－379</w:t>
      </w:r>
      <w:r>
        <w:br/>
      </w:r>
      <w:r>
        <w:br/>
      </w:r>
      <w:r>
        <w:br/>
      </w:r>
    </w:p>
    <w:p>
      <w:pPr>
        <w:pStyle w:val="null3"/>
        <w:jc w:val="center"/>
        <w:outlineLvl w:val="2"/>
      </w:pPr>
      <w:r>
        <w:rPr>
          <w:rFonts w:ascii="仿宋_GB2312" w:hAnsi="仿宋_GB2312" w:cs="仿宋_GB2312" w:eastAsia="仿宋_GB2312"/>
          <w:sz w:val="28"/>
          <w:b/>
        </w:rPr>
        <w:t>西安高新区第五十二幼儿园</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西安高新区第五十二幼儿园</w:t>
      </w:r>
      <w:r>
        <w:rPr>
          <w:rFonts w:ascii="仿宋_GB2312" w:hAnsi="仿宋_GB2312" w:cs="仿宋_GB2312" w:eastAsia="仿宋_GB2312"/>
        </w:rPr>
        <w:t>委托，拟对</w:t>
      </w:r>
      <w:r>
        <w:rPr>
          <w:rFonts w:ascii="仿宋_GB2312" w:hAnsi="仿宋_GB2312" w:cs="仿宋_GB2312" w:eastAsia="仿宋_GB2312"/>
        </w:rPr>
        <w:t>外立面维修改造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新天宏THZ2025－379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外立面维修改造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主要内容包括：外墙磁环铲除、墙面抹灰、摸油漆、增加保温隔热墙。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采购包1（西安高新区第五十二幼儿园外立面维修改造）：属于专门面向中小企业采购。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身份证明文件：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3、承诺函：供应商须满足《中华人民共和国政府采购法》第二十二条规定（提供承诺函）；</w:t>
      </w:r>
    </w:p>
    <w:p>
      <w:pPr>
        <w:pStyle w:val="null3"/>
      </w:pPr>
      <w:r>
        <w:rPr>
          <w:rFonts w:ascii="仿宋_GB2312" w:hAnsi="仿宋_GB2312" w:cs="仿宋_GB2312" w:eastAsia="仿宋_GB2312"/>
        </w:rPr>
        <w:t>4、供应商资质：供应商须具备建设行政主管部门颁发的建筑工程施工总承包三级及以上（含三级）资质或建筑装修装饰工程专业承包二级及以上（含二级）资质，防水防腐保温二级资质，并具有效的安全生产许可证；</w:t>
      </w:r>
    </w:p>
    <w:p>
      <w:pPr>
        <w:pStyle w:val="null3"/>
      </w:pPr>
      <w:r>
        <w:rPr>
          <w:rFonts w:ascii="仿宋_GB2312" w:hAnsi="仿宋_GB2312" w:cs="仿宋_GB2312" w:eastAsia="仿宋_GB2312"/>
        </w:rPr>
        <w:t>5、项目负责人资质：供应商拟派项目经理须具备在本单位注册的建筑工程专业贰级（含贰级）以上注册建造师资质，具备有效的安全生产考核合格证，且未担任其他在施建设工程项目的项目经理。</w:t>
      </w:r>
    </w:p>
    <w:p>
      <w:pPr>
        <w:pStyle w:val="null3"/>
      </w:pPr>
      <w:r>
        <w:rPr>
          <w:rFonts w:ascii="仿宋_GB2312" w:hAnsi="仿宋_GB2312" w:cs="仿宋_GB2312" w:eastAsia="仿宋_GB2312"/>
        </w:rPr>
        <w:t>6、书面证明：非联合体磋商声明。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西安高新区第五十二幼儿园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西安高新技术产业开发区紫薇田园都市E区怡园路东段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13002931823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采购包1：1,194,900.00元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服务费参考《国家计委关于印发&lt;招标代理服务收费管理暂行办法&gt;的通知》（计价格【2002】1980号）及《国家发改委关于降低部分建设项目收费标准规范收费行为等有关问题的通知》（发改价格[2011]534号） 规定收取，若按照标准收取不足5000元，按5000元计取。 2、招标代理服务费由中标人支付，在《中标通知书》发出前，由中标人一次性支付给招标代理机构。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西安高新区第五十二幼儿园</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西安高新区第五十二幼儿园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西安高新区第五十二幼儿园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地址：029-88318716</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1,194,900.00</w:t>
      </w:r>
    </w:p>
    <w:p>
      <w:pPr>
        <w:pStyle w:val="null3"/>
      </w:pPr>
      <w:r>
        <w:rPr>
          <w:rFonts w:ascii="仿宋_GB2312" w:hAnsi="仿宋_GB2312" w:cs="仿宋_GB2312" w:eastAsia="仿宋_GB2312"/>
        </w:rPr>
        <w:t>采购包最高限价（元）: 1,194,900.00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西安高新区第五十二幼儿园外立面维修改造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1,194,900.00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标的名称：西安高新区第五十二幼儿园外立面维修改造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160"/>
              <w:gridCol w:w="717"/>
              <w:gridCol w:w="676"/>
            </w:tblGrid>
            <w:tr>
              <w:tc>
                <w:tcPr>
                  <w:tcW w:type="dxa" w:w="2553"/>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firstLine="1760"/>
                    <w:jc w:val="left"/>
                  </w:pPr>
                  <w:r>
                    <w:rPr>
                      <w:rFonts w:ascii="仿宋_GB2312" w:hAnsi="仿宋_GB2312" w:cs="仿宋_GB2312" w:eastAsia="仿宋_GB2312"/>
                      <w:sz w:val="39"/>
                      <w:color w:val="000000"/>
                    </w:rPr>
                    <w:t>分部分项工程量清单计价表</w:t>
                  </w:r>
                </w:p>
              </w:tc>
            </w:tr>
            <w:tr>
              <w:tc>
                <w:tcPr>
                  <w:tcW w:type="dxa" w:w="11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240"/>
                    <w:ind w:left="45"/>
                    <w:jc w:val="left"/>
                  </w:pPr>
                  <w:r>
                    <w:rPr>
                      <w:rFonts w:ascii="仿宋_GB2312" w:hAnsi="仿宋_GB2312" w:cs="仿宋_GB2312" w:eastAsia="仿宋_GB2312"/>
                      <w:sz w:val="19"/>
                      <w:color w:val="000000"/>
                    </w:rPr>
                    <w:t>工程名称：幼儿园外墙工程</w:t>
                  </w:r>
                </w:p>
              </w:tc>
              <w:tc>
                <w:tcPr>
                  <w:tcW w:type="dxa" w:w="71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spacing w:before="240"/>
                    <w:ind w:left="30"/>
                    <w:jc w:val="left"/>
                  </w:pPr>
                  <w:r>
                    <w:rPr>
                      <w:rFonts w:ascii="仿宋_GB2312" w:hAnsi="仿宋_GB2312" w:cs="仿宋_GB2312" w:eastAsia="仿宋_GB2312"/>
                      <w:sz w:val="19"/>
                      <w:color w:val="000000"/>
                    </w:rPr>
                    <w:t>专业：土建工程</w:t>
                  </w:r>
                </w:p>
              </w:tc>
              <w:tc>
                <w:tcPr>
                  <w:tcW w:type="dxa" w:w="67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spacing w:before="240"/>
                    <w:ind w:right="15"/>
                    <w:jc w:val="right"/>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3"/>
              <w:gridCol w:w="388"/>
              <w:gridCol w:w="779"/>
              <w:gridCol w:w="178"/>
              <w:gridCol w:w="309"/>
              <w:gridCol w:w="359"/>
              <w:gridCol w:w="377"/>
            </w:tblGrid>
            <w:tr>
              <w:tc>
                <w:tcPr>
                  <w:tcW w:type="dxa" w:w="163"/>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150"/>
                    <w:jc w:val="left"/>
                  </w:pPr>
                  <w:r>
                    <w:rPr>
                      <w:rFonts w:ascii="仿宋_GB2312" w:hAnsi="仿宋_GB2312" w:cs="仿宋_GB2312" w:eastAsia="仿宋_GB2312"/>
                      <w:sz w:val="19"/>
                      <w:color w:val="000000"/>
                    </w:rPr>
                    <w:t>序号</w:t>
                  </w:r>
                </w:p>
              </w:tc>
              <w:tc>
                <w:tcPr>
                  <w:tcW w:type="dxa" w:w="38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70"/>
                    <w:jc w:val="left"/>
                  </w:pPr>
                  <w:r>
                    <w:rPr>
                      <w:rFonts w:ascii="仿宋_GB2312" w:hAnsi="仿宋_GB2312" w:cs="仿宋_GB2312" w:eastAsia="仿宋_GB2312"/>
                      <w:sz w:val="19"/>
                      <w:color w:val="000000"/>
                    </w:rPr>
                    <w:t>项目编码</w:t>
                  </w:r>
                </w:p>
              </w:tc>
              <w:tc>
                <w:tcPr>
                  <w:tcW w:type="dxa" w:w="779"/>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185"/>
                    <w:jc w:val="left"/>
                  </w:pPr>
                  <w:r>
                    <w:rPr>
                      <w:rFonts w:ascii="仿宋_GB2312" w:hAnsi="仿宋_GB2312" w:cs="仿宋_GB2312" w:eastAsia="仿宋_GB2312"/>
                      <w:sz w:val="19"/>
                      <w:color w:val="000000"/>
                    </w:rPr>
                    <w:t>项目名称</w:t>
                  </w:r>
                </w:p>
              </w:tc>
              <w:tc>
                <w:tcPr>
                  <w:tcW w:type="dxa" w:w="17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80"/>
                    <w:jc w:val="left"/>
                  </w:pPr>
                  <w:r>
                    <w:rPr>
                      <w:rFonts w:ascii="仿宋_GB2312" w:hAnsi="仿宋_GB2312" w:cs="仿宋_GB2312" w:eastAsia="仿宋_GB2312"/>
                      <w:sz w:val="19"/>
                      <w:color w:val="000000"/>
                    </w:rPr>
                    <w:t>计量</w:t>
                  </w:r>
                </w:p>
                <w:p>
                  <w:pPr>
                    <w:pStyle w:val="null3"/>
                    <w:ind w:left="180"/>
                    <w:jc w:val="left"/>
                  </w:pPr>
                  <w:r>
                    <w:rPr>
                      <w:rFonts w:ascii="仿宋_GB2312" w:hAnsi="仿宋_GB2312" w:cs="仿宋_GB2312" w:eastAsia="仿宋_GB2312"/>
                      <w:sz w:val="19"/>
                      <w:color w:val="000000"/>
                    </w:rPr>
                    <w:t>单位</w:t>
                  </w:r>
                </w:p>
              </w:tc>
              <w:tc>
                <w:tcPr>
                  <w:tcW w:type="dxa" w:w="309"/>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jc w:val="left"/>
                  </w:pPr>
                  <w:r>
                    <w:rPr>
                      <w:rFonts w:ascii="仿宋_GB2312" w:hAnsi="仿宋_GB2312" w:cs="仿宋_GB2312" w:eastAsia="仿宋_GB2312"/>
                      <w:sz w:val="19"/>
                      <w:color w:val="000000"/>
                    </w:rPr>
                    <w:t>工程数量</w:t>
                  </w:r>
                </w:p>
              </w:tc>
              <w:tc>
                <w:tcPr>
                  <w:tcW w:type="dxa" w:w="736"/>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1020"/>
                    <w:jc w:val="left"/>
                  </w:pPr>
                  <w:r>
                    <w:rPr>
                      <w:rFonts w:ascii="仿宋_GB2312" w:hAnsi="仿宋_GB2312" w:cs="仿宋_GB2312" w:eastAsia="仿宋_GB2312"/>
                      <w:sz w:val="19"/>
                      <w:color w:val="000000"/>
                    </w:rPr>
                    <w:t>金额（元）</w:t>
                  </w:r>
                </w:p>
              </w:tc>
            </w:tr>
            <w:tr>
              <w:tc>
                <w:tcPr>
                  <w:tcW w:type="dxa" w:w="163"/>
                  <w:vMerge/>
                  <w:tcBorders>
                    <w:top w:val="single" w:color="000000" w:sz="8"/>
                    <w:left w:val="single" w:color="000000" w:sz="8"/>
                    <w:bottom w:val="none" w:color="000000" w:sz="4"/>
                    <w:right w:val="single" w:color="000000" w:sz="4"/>
                  </w:tcBorders>
                </w:tcPr>
                <w:p/>
              </w:tc>
              <w:tc>
                <w:tcPr>
                  <w:tcW w:type="dxa" w:w="388"/>
                  <w:vMerge/>
                  <w:tcBorders>
                    <w:top w:val="single" w:color="000000" w:sz="8"/>
                    <w:left w:val="single" w:color="000000" w:sz="4"/>
                    <w:bottom w:val="none" w:color="000000" w:sz="4"/>
                    <w:right w:val="single" w:color="000000" w:sz="4"/>
                  </w:tcBorders>
                </w:tcPr>
                <w:p/>
              </w:tc>
              <w:tc>
                <w:tcPr>
                  <w:tcW w:type="dxa" w:w="779"/>
                  <w:vMerge/>
                  <w:tcBorders>
                    <w:top w:val="single" w:color="000000" w:sz="8"/>
                    <w:left w:val="single" w:color="000000" w:sz="4"/>
                    <w:bottom w:val="none" w:color="000000" w:sz="4"/>
                    <w:right w:val="single" w:color="000000" w:sz="4"/>
                  </w:tcBorders>
                </w:tcPr>
                <w:p/>
              </w:tc>
              <w:tc>
                <w:tcPr>
                  <w:tcW w:type="dxa" w:w="178"/>
                  <w:vMerge/>
                  <w:tcBorders>
                    <w:top w:val="single" w:color="000000" w:sz="8"/>
                    <w:left w:val="single" w:color="000000" w:sz="4"/>
                    <w:bottom w:val="none" w:color="000000" w:sz="4"/>
                    <w:right w:val="single" w:color="000000" w:sz="4"/>
                  </w:tcBorders>
                </w:tcPr>
                <w:p/>
              </w:tc>
              <w:tc>
                <w:tcPr>
                  <w:tcW w:type="dxa" w:w="309"/>
                  <w:vMerge/>
                  <w:tcBorders>
                    <w:top w:val="single" w:color="000000" w:sz="8"/>
                    <w:left w:val="single" w:color="000000" w:sz="4"/>
                    <w:bottom w:val="none" w:color="000000" w:sz="4"/>
                    <w:right w:val="single" w:color="000000" w:sz="4"/>
                  </w:tcBorders>
                </w:tcP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left"/>
                  </w:pPr>
                  <w:r>
                    <w:rPr>
                      <w:rFonts w:ascii="仿宋_GB2312" w:hAnsi="仿宋_GB2312" w:cs="仿宋_GB2312" w:eastAsia="仿宋_GB2312"/>
                      <w:sz w:val="19"/>
                      <w:color w:val="000000"/>
                    </w:rPr>
                    <w:t>综合单价</w:t>
                  </w:r>
                </w:p>
              </w:tc>
              <w:tc>
                <w:tcPr>
                  <w:tcW w:type="dxa" w:w="377"/>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585"/>
                    <w:jc w:val="left"/>
                  </w:pPr>
                  <w:r>
                    <w:rPr>
                      <w:rFonts w:ascii="仿宋_GB2312" w:hAnsi="仿宋_GB2312" w:cs="仿宋_GB2312" w:eastAsia="仿宋_GB2312"/>
                      <w:sz w:val="19"/>
                      <w:color w:val="000000"/>
                    </w:rPr>
                    <w:t>合价</w:t>
                  </w:r>
                </w:p>
              </w:tc>
            </w:tr>
            <w:tr>
              <w:tc>
                <w:tcPr>
                  <w:tcW w:type="dxa" w:w="16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001</w:t>
                  </w:r>
                </w:p>
              </w:tc>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left"/>
                  </w:pPr>
                  <w:r>
                    <w:rPr>
                      <w:rFonts w:ascii="仿宋_GB2312" w:hAnsi="仿宋_GB2312" w:cs="仿宋_GB2312" w:eastAsia="仿宋_GB2312"/>
                      <w:sz w:val="19"/>
                      <w:color w:val="000000"/>
                    </w:rPr>
                    <w:t>外墙瓷砖铲除</w:t>
                  </w:r>
                  <w:r>
                    <w:rPr>
                      <w:rFonts w:ascii="仿宋_GB2312" w:hAnsi="仿宋_GB2312" w:cs="仿宋_GB2312" w:eastAsia="仿宋_GB2312"/>
                      <w:sz w:val="19"/>
                      <w:color w:val="000000"/>
                    </w:rPr>
                    <w:t>[项目特征]</w:t>
                  </w:r>
                </w:p>
                <w:p>
                  <w:pPr>
                    <w:pStyle w:val="null3"/>
                    <w:ind w:left="30"/>
                    <w:jc w:val="left"/>
                  </w:pPr>
                  <w:r>
                    <w:rPr>
                      <w:rFonts w:ascii="仿宋_GB2312" w:hAnsi="仿宋_GB2312" w:cs="仿宋_GB2312" w:eastAsia="仿宋_GB2312"/>
                      <w:sz w:val="19"/>
                      <w:color w:val="000000"/>
                    </w:rPr>
                    <w:t>1.瓷砖铲除</w:t>
                  </w:r>
                </w:p>
                <w:p>
                  <w:pPr>
                    <w:pStyle w:val="null3"/>
                    <w:ind w:left="30"/>
                    <w:jc w:val="left"/>
                  </w:pPr>
                  <w:r>
                    <w:rPr>
                      <w:rFonts w:ascii="仿宋_GB2312" w:hAnsi="仿宋_GB2312" w:cs="仿宋_GB2312" w:eastAsia="仿宋_GB2312"/>
                      <w:sz w:val="19"/>
                      <w:color w:val="000000"/>
                    </w:rPr>
                    <w:t>2.垃圾收集装袋</w:t>
                  </w:r>
                </w:p>
                <w:p>
                  <w:pPr>
                    <w:pStyle w:val="null3"/>
                    <w:ind w:left="30"/>
                    <w:jc w:val="left"/>
                  </w:pPr>
                  <w:r>
                    <w:rPr>
                      <w:rFonts w:ascii="仿宋_GB2312" w:hAnsi="仿宋_GB2312" w:cs="仿宋_GB2312" w:eastAsia="仿宋_GB2312"/>
                      <w:sz w:val="19"/>
                      <w:color w:val="000000"/>
                    </w:rPr>
                    <w:t>3.垃圾清运 [工作内容]</w:t>
                  </w:r>
                </w:p>
                <w:p>
                  <w:pPr>
                    <w:pStyle w:val="null3"/>
                    <w:ind w:left="30"/>
                    <w:jc w:val="left"/>
                  </w:pPr>
                  <w:r>
                    <w:rPr>
                      <w:rFonts w:ascii="仿宋_GB2312" w:hAnsi="仿宋_GB2312" w:cs="仿宋_GB2312" w:eastAsia="仿宋_GB2312"/>
                      <w:sz w:val="19"/>
                      <w:color w:val="000000"/>
                    </w:rPr>
                    <w:t>1.拆除</w:t>
                  </w:r>
                </w:p>
                <w:p>
                  <w:pPr>
                    <w:pStyle w:val="null3"/>
                    <w:ind w:left="30"/>
                    <w:jc w:val="left"/>
                  </w:pPr>
                  <w:r>
                    <w:rPr>
                      <w:rFonts w:ascii="仿宋_GB2312" w:hAnsi="仿宋_GB2312" w:cs="仿宋_GB2312" w:eastAsia="仿宋_GB2312"/>
                      <w:sz w:val="19"/>
                      <w:color w:val="000000"/>
                    </w:rPr>
                    <w:t>2.清理</w:t>
                  </w:r>
                </w:p>
                <w:p>
                  <w:pPr>
                    <w:pStyle w:val="null3"/>
                    <w:jc w:val="left"/>
                  </w:pPr>
                </w:p>
              </w:tc>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3975.78</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7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020201001004</w:t>
                  </w:r>
                </w:p>
              </w:tc>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1935"/>
                    <w:jc w:val="left"/>
                  </w:pPr>
                  <w:r>
                    <w:rPr>
                      <w:rFonts w:ascii="仿宋_GB2312" w:hAnsi="仿宋_GB2312" w:cs="仿宋_GB2312" w:eastAsia="仿宋_GB2312"/>
                      <w:sz w:val="19"/>
                      <w:color w:val="000000"/>
                    </w:rPr>
                    <w:t>墙面一般抹灰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60" w:firstLine="13"/>
                    <w:jc w:val="left"/>
                  </w:pPr>
                  <w:r>
                    <w:rPr>
                      <w:rFonts w:ascii="仿宋_GB2312" w:hAnsi="仿宋_GB2312" w:cs="仿宋_GB2312" w:eastAsia="仿宋_GB2312"/>
                      <w:sz w:val="19"/>
                      <w:color w:val="000000"/>
                    </w:rPr>
                    <w:t>1.墙体类型:瓷砖铲除后外墙基层抹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灰找平</w:t>
                  </w:r>
                </w:p>
                <w:p>
                  <w:pPr>
                    <w:pStyle w:val="null3"/>
                    <w:ind w:left="30"/>
                    <w:jc w:val="left"/>
                  </w:pPr>
                  <w:r>
                    <w:rPr>
                      <w:rFonts w:ascii="仿宋_GB2312" w:hAnsi="仿宋_GB2312" w:cs="仿宋_GB2312" w:eastAsia="仿宋_GB2312"/>
                      <w:sz w:val="19"/>
                      <w:color w:val="000000"/>
                    </w:rPr>
                    <w:t>2.抗裂砂浆两道，厚度:20</w:t>
                  </w:r>
                  <w:r>
                    <w:rPr>
                      <w:rFonts w:ascii="仿宋_GB2312" w:hAnsi="仿宋_GB2312" w:cs="仿宋_GB2312" w:eastAsia="仿宋_GB2312"/>
                      <w:sz w:val="19"/>
                      <w:color w:val="000000"/>
                    </w:rPr>
                    <w:t>mm</w:t>
                  </w:r>
                </w:p>
                <w:p>
                  <w:pPr>
                    <w:pStyle w:val="null3"/>
                    <w:ind w:left="60" w:right="1530"/>
                    <w:jc w:val="left"/>
                  </w:pPr>
                  <w:r>
                    <w:rPr>
                      <w:rFonts w:ascii="仿宋_GB2312" w:hAnsi="仿宋_GB2312" w:cs="仿宋_GB2312" w:eastAsia="仿宋_GB2312"/>
                      <w:sz w:val="19"/>
                      <w:color w:val="000000"/>
                    </w:rPr>
                    <w:t>3.粘接剂涂刷一遍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45"/>
                    <w:jc w:val="left"/>
                  </w:pPr>
                  <w:r>
                    <w:rPr>
                      <w:rFonts w:ascii="仿宋_GB2312" w:hAnsi="仿宋_GB2312" w:cs="仿宋_GB2312" w:eastAsia="仿宋_GB2312"/>
                      <w:sz w:val="19"/>
                      <w:color w:val="000000"/>
                    </w:rPr>
                    <w:t>1.基层清理</w:t>
                  </w:r>
                </w:p>
                <w:p>
                  <w:pPr>
                    <w:pStyle w:val="null3"/>
                    <w:ind w:left="30"/>
                    <w:jc w:val="left"/>
                  </w:pPr>
                  <w:r>
                    <w:rPr>
                      <w:rFonts w:ascii="仿宋_GB2312" w:hAnsi="仿宋_GB2312" w:cs="仿宋_GB2312" w:eastAsia="仿宋_GB2312"/>
                      <w:sz w:val="19"/>
                      <w:color w:val="000000"/>
                    </w:rPr>
                    <w:t>2.砂浆制作、运输</w:t>
                  </w:r>
                </w:p>
                <w:p>
                  <w:pPr>
                    <w:pStyle w:val="null3"/>
                    <w:ind w:left="30"/>
                    <w:jc w:val="left"/>
                  </w:pPr>
                  <w:r>
                    <w:rPr>
                      <w:rFonts w:ascii="仿宋_GB2312" w:hAnsi="仿宋_GB2312" w:cs="仿宋_GB2312" w:eastAsia="仿宋_GB2312"/>
                      <w:sz w:val="19"/>
                      <w:color w:val="000000"/>
                    </w:rPr>
                    <w:t>3.底层抹灰</w:t>
                  </w:r>
                </w:p>
                <w:p>
                  <w:pPr>
                    <w:pStyle w:val="null3"/>
                    <w:ind w:left="30"/>
                    <w:jc w:val="left"/>
                  </w:pPr>
                  <w:r>
                    <w:rPr>
                      <w:rFonts w:ascii="仿宋_GB2312" w:hAnsi="仿宋_GB2312" w:cs="仿宋_GB2312" w:eastAsia="仿宋_GB2312"/>
                      <w:sz w:val="19"/>
                      <w:color w:val="000000"/>
                    </w:rPr>
                    <w:t>4.抹面层</w:t>
                  </w:r>
                </w:p>
              </w:tc>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3975.78</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7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010803003001</w:t>
                  </w:r>
                </w:p>
              </w:tc>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left"/>
                  </w:pPr>
                  <w:r>
                    <w:rPr>
                      <w:rFonts w:ascii="仿宋_GB2312" w:hAnsi="仿宋_GB2312" w:cs="仿宋_GB2312" w:eastAsia="仿宋_GB2312"/>
                      <w:sz w:val="19"/>
                      <w:color w:val="000000"/>
                    </w:rPr>
                    <w:t>保温隔热墙</w:t>
                  </w:r>
                  <w:r>
                    <w:rPr>
                      <w:rFonts w:ascii="仿宋_GB2312" w:hAnsi="仿宋_GB2312" w:cs="仿宋_GB2312" w:eastAsia="仿宋_GB2312"/>
                      <w:sz w:val="19"/>
                      <w:color w:val="000000"/>
                    </w:rPr>
                    <w:t xml:space="preserve"> [项目特征]</w:t>
                  </w:r>
                </w:p>
                <w:p>
                  <w:pPr>
                    <w:pStyle w:val="null3"/>
                    <w:ind w:left="30"/>
                    <w:jc w:val="left"/>
                  </w:pPr>
                  <w:r>
                    <w:rPr>
                      <w:rFonts w:ascii="仿宋_GB2312" w:hAnsi="仿宋_GB2312" w:cs="仿宋_GB2312" w:eastAsia="仿宋_GB2312"/>
                      <w:sz w:val="19"/>
                      <w:color w:val="000000"/>
                    </w:rPr>
                    <w:t>1.保温隔热材料品种：岩棉保温板、</w:t>
                  </w:r>
                </w:p>
                <w:p>
                  <w:pPr>
                    <w:pStyle w:val="null3"/>
                    <w:ind w:left="30"/>
                    <w:jc w:val="left"/>
                  </w:pPr>
                  <w:r>
                    <w:rPr>
                      <w:rFonts w:ascii="仿宋_GB2312" w:hAnsi="仿宋_GB2312" w:cs="仿宋_GB2312" w:eastAsia="仿宋_GB2312"/>
                      <w:sz w:val="19"/>
                      <w:color w:val="000000"/>
                    </w:rPr>
                    <w:t>2.规格及厚度:50mm厚、140kg/m³ [工作内容]</w:t>
                  </w:r>
                </w:p>
                <w:p>
                  <w:pPr>
                    <w:pStyle w:val="null3"/>
                    <w:ind w:left="30"/>
                    <w:jc w:val="left"/>
                  </w:pPr>
                  <w:r>
                    <w:rPr>
                      <w:rFonts w:ascii="仿宋_GB2312" w:hAnsi="仿宋_GB2312" w:cs="仿宋_GB2312" w:eastAsia="仿宋_GB2312"/>
                      <w:sz w:val="19"/>
                      <w:color w:val="000000"/>
                    </w:rPr>
                    <w:t>1.基层清理</w:t>
                  </w:r>
                </w:p>
                <w:p>
                  <w:pPr>
                    <w:pStyle w:val="null3"/>
                    <w:ind w:left="30"/>
                    <w:jc w:val="left"/>
                  </w:pPr>
                  <w:r>
                    <w:rPr>
                      <w:rFonts w:ascii="仿宋_GB2312" w:hAnsi="仿宋_GB2312" w:cs="仿宋_GB2312" w:eastAsia="仿宋_GB2312"/>
                      <w:sz w:val="19"/>
                      <w:color w:val="000000"/>
                    </w:rPr>
                    <w:t>2.填贴保温材料</w:t>
                  </w:r>
                </w:p>
                <w:p>
                  <w:pPr>
                    <w:pStyle w:val="null3"/>
                    <w:ind w:left="30"/>
                    <w:jc w:val="left"/>
                  </w:pPr>
                  <w:r>
                    <w:rPr>
                      <w:rFonts w:ascii="仿宋_GB2312" w:hAnsi="仿宋_GB2312" w:cs="仿宋_GB2312" w:eastAsia="仿宋_GB2312"/>
                      <w:sz w:val="19"/>
                      <w:color w:val="000000"/>
                    </w:rPr>
                    <w:t>3.锚固件固定</w:t>
                  </w:r>
                </w:p>
              </w:tc>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3439.5</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7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010803003002</w:t>
                  </w:r>
                </w:p>
              </w:tc>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left"/>
                  </w:pPr>
                  <w:r>
                    <w:rPr>
                      <w:rFonts w:ascii="仿宋_GB2312" w:hAnsi="仿宋_GB2312" w:cs="仿宋_GB2312" w:eastAsia="仿宋_GB2312"/>
                      <w:sz w:val="19"/>
                      <w:color w:val="000000"/>
                    </w:rPr>
                    <w:t>保温隔热墙</w:t>
                  </w:r>
                  <w:r>
                    <w:rPr>
                      <w:rFonts w:ascii="仿宋_GB2312" w:hAnsi="仿宋_GB2312" w:cs="仿宋_GB2312" w:eastAsia="仿宋_GB2312"/>
                      <w:sz w:val="19"/>
                      <w:color w:val="000000"/>
                    </w:rPr>
                    <w:t>[项目特征]</w:t>
                  </w:r>
                </w:p>
                <w:p>
                  <w:pPr>
                    <w:pStyle w:val="null3"/>
                    <w:ind w:left="30"/>
                    <w:jc w:val="left"/>
                  </w:pPr>
                  <w:r>
                    <w:rPr>
                      <w:rFonts w:ascii="仿宋_GB2312" w:hAnsi="仿宋_GB2312" w:cs="仿宋_GB2312" w:eastAsia="仿宋_GB2312"/>
                      <w:sz w:val="19"/>
                      <w:color w:val="000000"/>
                    </w:rPr>
                    <w:t>1.保温隔热材料品种：岩棉保温板、</w:t>
                  </w:r>
                </w:p>
                <w:p>
                  <w:pPr>
                    <w:pStyle w:val="null3"/>
                    <w:ind w:left="30"/>
                    <w:jc w:val="left"/>
                  </w:pPr>
                  <w:r>
                    <w:rPr>
                      <w:rFonts w:ascii="仿宋_GB2312" w:hAnsi="仿宋_GB2312" w:cs="仿宋_GB2312" w:eastAsia="仿宋_GB2312"/>
                      <w:sz w:val="19"/>
                      <w:color w:val="000000"/>
                    </w:rPr>
                    <w:t>2.规格及厚度:30mm厚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140kg/m³ [工作内容]</w:t>
                  </w:r>
                </w:p>
                <w:p>
                  <w:pPr>
                    <w:pStyle w:val="null3"/>
                    <w:ind w:left="30"/>
                    <w:jc w:val="left"/>
                  </w:pPr>
                  <w:r>
                    <w:rPr>
                      <w:rFonts w:ascii="仿宋_GB2312" w:hAnsi="仿宋_GB2312" w:cs="仿宋_GB2312" w:eastAsia="仿宋_GB2312"/>
                      <w:sz w:val="19"/>
                      <w:color w:val="000000"/>
                    </w:rPr>
                    <w:t>1.基层清理</w:t>
                  </w:r>
                </w:p>
                <w:p>
                  <w:pPr>
                    <w:pStyle w:val="null3"/>
                    <w:ind w:left="30"/>
                    <w:jc w:val="left"/>
                  </w:pPr>
                  <w:r>
                    <w:rPr>
                      <w:rFonts w:ascii="仿宋_GB2312" w:hAnsi="仿宋_GB2312" w:cs="仿宋_GB2312" w:eastAsia="仿宋_GB2312"/>
                      <w:sz w:val="19"/>
                      <w:color w:val="000000"/>
                    </w:rPr>
                    <w:t>2.填贴保温材料</w:t>
                  </w:r>
                </w:p>
                <w:p>
                  <w:pPr>
                    <w:pStyle w:val="null3"/>
                    <w:ind w:left="30"/>
                    <w:jc w:val="left"/>
                  </w:pPr>
                  <w:r>
                    <w:rPr>
                      <w:rFonts w:ascii="仿宋_GB2312" w:hAnsi="仿宋_GB2312" w:cs="仿宋_GB2312" w:eastAsia="仿宋_GB2312"/>
                      <w:sz w:val="19"/>
                      <w:color w:val="000000"/>
                    </w:rPr>
                    <w:t>3.锚固件固定</w:t>
                  </w:r>
                </w:p>
              </w:tc>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144.34</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7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020506001001</w:t>
                  </w:r>
                </w:p>
              </w:tc>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left"/>
                  </w:pPr>
                  <w:r>
                    <w:rPr>
                      <w:rFonts w:ascii="仿宋_GB2312" w:hAnsi="仿宋_GB2312" w:cs="仿宋_GB2312" w:eastAsia="仿宋_GB2312"/>
                      <w:sz w:val="19"/>
                      <w:color w:val="000000"/>
                    </w:rPr>
                    <w:t>抹灰面油漆</w:t>
                  </w:r>
                  <w:r>
                    <w:rPr>
                      <w:rFonts w:ascii="仿宋_GB2312" w:hAnsi="仿宋_GB2312" w:cs="仿宋_GB2312" w:eastAsia="仿宋_GB2312"/>
                      <w:sz w:val="19"/>
                      <w:color w:val="000000"/>
                    </w:rPr>
                    <w:t>[项目特征]</w:t>
                  </w:r>
                </w:p>
                <w:p>
                  <w:pPr>
                    <w:pStyle w:val="null3"/>
                    <w:ind w:left="30"/>
                    <w:jc w:val="left"/>
                  </w:pPr>
                  <w:r>
                    <w:rPr>
                      <w:rFonts w:ascii="仿宋_GB2312" w:hAnsi="仿宋_GB2312" w:cs="仿宋_GB2312" w:eastAsia="仿宋_GB2312"/>
                      <w:sz w:val="19"/>
                      <w:color w:val="000000"/>
                    </w:rPr>
                    <w:t>1.底漆一遍、真石漆两遍、罩面漆 一遍</w:t>
                  </w:r>
                </w:p>
                <w:p>
                  <w:pPr>
                    <w:pStyle w:val="null3"/>
                    <w:ind w:left="30"/>
                    <w:jc w:val="left"/>
                  </w:pPr>
                  <w:r>
                    <w:rPr>
                      <w:rFonts w:ascii="仿宋_GB2312" w:hAnsi="仿宋_GB2312" w:cs="仿宋_GB2312" w:eastAsia="仿宋_GB2312"/>
                      <w:sz w:val="19"/>
                      <w:color w:val="000000"/>
                    </w:rPr>
                    <w:t>2.刮外墙专用腻子两遍 [工作内容]</w:t>
                  </w:r>
                </w:p>
                <w:p>
                  <w:pPr>
                    <w:pStyle w:val="null3"/>
                    <w:ind w:left="30"/>
                    <w:jc w:val="left"/>
                  </w:pPr>
                  <w:r>
                    <w:rPr>
                      <w:rFonts w:ascii="仿宋_GB2312" w:hAnsi="仿宋_GB2312" w:cs="仿宋_GB2312" w:eastAsia="仿宋_GB2312"/>
                      <w:sz w:val="19"/>
                      <w:color w:val="000000"/>
                    </w:rPr>
                    <w:t>1.基层清理</w:t>
                  </w:r>
                </w:p>
                <w:p>
                  <w:pPr>
                    <w:pStyle w:val="null3"/>
                    <w:ind w:left="30"/>
                    <w:jc w:val="left"/>
                  </w:pPr>
                  <w:r>
                    <w:rPr>
                      <w:rFonts w:ascii="仿宋_GB2312" w:hAnsi="仿宋_GB2312" w:cs="仿宋_GB2312" w:eastAsia="仿宋_GB2312"/>
                      <w:sz w:val="19"/>
                      <w:color w:val="000000"/>
                    </w:rPr>
                    <w:t>2.刮腻子</w:t>
                  </w:r>
                </w:p>
                <w:p>
                  <w:pPr>
                    <w:pStyle w:val="null3"/>
                    <w:ind w:left="30"/>
                    <w:jc w:val="left"/>
                  </w:pPr>
                  <w:r>
                    <w:rPr>
                      <w:rFonts w:ascii="仿宋_GB2312" w:hAnsi="仿宋_GB2312" w:cs="仿宋_GB2312" w:eastAsia="仿宋_GB2312"/>
                      <w:sz w:val="19"/>
                      <w:color w:val="000000"/>
                    </w:rPr>
                    <w:t>3.刷防护材料、油漆</w:t>
                  </w:r>
                </w:p>
              </w:tc>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3975.78</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7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 GB50300-2013和相关技术规程中规定的“合格”标准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以采购人要求为准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中小企业声明函 标的清单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至少包括现金流量表、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供应商须具备建设行政主管部门颁发的建筑工程施工总承包三级及以上（含三级）资质或建筑装修装饰工程专业承包二级及以上（含二级）资质，防水防腐保温二级资质，并具有效的安全生产许可证；</w:t>
            </w:r>
          </w:p>
        </w:tc>
        <w:tc>
          <w:tcPr>
            <w:tcW w:type="dxa" w:w="1661"/>
          </w:tcPr>
          <w:p>
            <w:pPr>
              <w:pStyle w:val="null3"/>
            </w:pPr>
            <w:r>
              <w:rPr>
                <w:rFonts w:ascii="仿宋_GB2312" w:hAnsi="仿宋_GB2312" w:cs="仿宋_GB2312" w:eastAsia="仿宋_GB2312"/>
              </w:rPr>
              <w:t>响应文件封面 响应函 主要人员简历表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供应商拟派项目经理须具备在本单位注册的建筑工程专业贰级（含贰级）以上注册建造师资质，具备有效的安全生产考核合格证，且未担任其他在施建设工程项目的项目经理。</w:t>
            </w:r>
          </w:p>
        </w:tc>
        <w:tc>
          <w:tcPr>
            <w:tcW w:type="dxa" w:w="1661"/>
          </w:tcPr>
          <w:p>
            <w:pPr>
              <w:pStyle w:val="null3"/>
            </w:pPr>
            <w:r>
              <w:rPr>
                <w:rFonts w:ascii="仿宋_GB2312" w:hAnsi="仿宋_GB2312" w:cs="仿宋_GB2312" w:eastAsia="仿宋_GB2312"/>
              </w:rPr>
              <w:t>响应文件封面 项目管理机构组成表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书面证明</w:t>
            </w:r>
          </w:p>
        </w:tc>
        <w:tc>
          <w:tcPr>
            <w:tcW w:type="dxa" w:w="3322"/>
          </w:tcPr>
          <w:p>
            <w:pPr>
              <w:pStyle w:val="null3"/>
            </w:pPr>
            <w:r>
              <w:rPr>
                <w:rFonts w:ascii="仿宋_GB2312" w:hAnsi="仿宋_GB2312" w:cs="仿宋_GB2312" w:eastAsia="仿宋_GB2312"/>
              </w:rPr>
              <w:t>非联合体磋商声明。</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工程质量保修期</w:t>
            </w:r>
          </w:p>
        </w:tc>
        <w:tc>
          <w:tcPr>
            <w:tcW w:type="dxa" w:w="3322"/>
          </w:tcPr>
          <w:p>
            <w:pPr>
              <w:pStyle w:val="null3"/>
            </w:pPr>
            <w:r>
              <w:rPr>
                <w:rFonts w:ascii="仿宋_GB2312" w:hAnsi="仿宋_GB2312" w:cs="仿宋_GB2312" w:eastAsia="仿宋_GB2312"/>
              </w:rPr>
              <w:t>3年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一、评审内容 ①针对本项目编制完善的施工方案②项目经理部组成及劳动力投入配备合理，满足项目需求： 二、评审标准： 1、施工方案完整全面，项目经理部组成人员齐全，岗位完整，专业种类齐全； 2、施工方案目标明确、合理可行、 3、施工方案具有具体措施，项目部人员根据项目特点要求制定； 三、赋分标准 技术方案内容完全满足一项评审标准得2分，总分6分； 技术方案内容每有缺陷扣0.5分，未提供得0分。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一、评审内容：包括但不限于①质量目标管理体系②确保质量的技术组织措施③施工质量控制措施：二、二、评审标准： 1、对质量目标管理体系、确保质量的技术组织措施、施工质量控制措施均有完整的描述及方案说明； 2、与本项目实际情况切合，实施步骤清晰、合理； 3、质量目标管理体系、确保质量的技术组织措施、施工质量控制措施针对本项目内容。 三、赋分标准 技术方案内容完全满足一项评审标准得3分，总分9分； 技术方案内容每有缺陷扣1分，未提供得0分。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一、评审内容：包括但不限于①安全生产目标②安全施工管理机构设置③安全管理及防护办法④安全检查办法等。 二、评审标准： 1、对安全生产目标、安全施工管理机构设置、安全管理及防护办法、安全检查办法等均有全面、详细描述； 2、安全生产目标、安全施工管理机构设置、安全管理及防护办法、安全检查办法等方案切合本项目实际情况，实施步骤清晰、合理。 二、赋分标准 技术方案内容完全满足一项评审标准得3分，总分6分； 技术方案内容每有一处缺陷扣0.5分 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确保工期的技术组织措施（含施工进度表及网络图）及冬雨季施工方案</w:t>
            </w:r>
          </w:p>
        </w:tc>
        <w:tc>
          <w:tcPr>
            <w:tcW w:type="dxa" w:w="2492"/>
          </w:tcPr>
          <w:p>
            <w:pPr>
              <w:pStyle w:val="null3"/>
            </w:pPr>
            <w:r>
              <w:rPr>
                <w:rFonts w:ascii="仿宋_GB2312" w:hAnsi="仿宋_GB2312" w:cs="仿宋_GB2312" w:eastAsia="仿宋_GB2312"/>
              </w:rPr>
              <w:t>一、评审内容：包括但不限于①难点工程及关键工程的关键路径）、②确保工期的技术组织、③冬雨季施工难点分析及应对措施等；④提供施工进度表或施工网络图，⑤提供为达到施工进度表或施工网络图的工期保证措施。 二、评审标准： 1、确保工期的技术组织及冬雨季施工难点分析及应对措施全面完整，描述详细； 2、确保工期的技术组织、冬雨季施工难点分析及应对措施切合本项目实际情况，实施步骤清晰、合理可行。3.施工进度完整网络图清晰无常识性错误切合本项目实际情况，实施步骤清晰、合理；工期保障措施合理可行 二、赋分标准 技术方案内容完全满足一项评审标准得2分，总分6分； 技术方案内容每有一处缺陷扣0.5分 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一、评审标准：包括但不限于①建筑工程安全防护②夜间施工噪音管理措施③废弃物处理措施等 二、评审标准： 1、建筑工程安全防护、夜间施工噪音管理措施、废弃物处理措施科学合理完整，确保生产有序进行 2、 切合本项目实际情况，实施步骤清晰、合理； 3、 能够紧扣项目实际情况，内容科学合理、可行。 三、赋分标准 技术方案内容完全满足一项评审标准得2分，总分6分； 技术方案内容每有一处缺陷扣0.5分 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一、评审内容：包括但不限于①施工机械配备投入计划、②材料投入计划、③新材料、新工艺投入及使用、④绿色建材的使用等： 二、评审标准： 1、 须全面，对评审内容中的各项要求有详细描述及说明； 2、 切合本项目实际情况，实施步骤清晰、合理； 3、 能够紧扣项目实际情况，内容科学合理。 三、赋分标准 技术方案内容完全满足一项评审标准得3分，总分9分； 技术方案内容每有一处缺陷扣1分，扣完为止，不计负分；其他或未提供得0分。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包括但不限于①施工劳动力投入的原则及管理要求②施工劳动力组织要求③施工劳动力投入数量④劳动力培训 二、评审标准： 1、劳动力安排计划动态调整，需要根据生产计划的变化灵活调整员工的工作安排，确保生产计划的顺利执行。 2、通过合理的劳动力安排，提高施工效率。 三、赋分标准： 技术方案内容完全满足一项评审标准得3分，总分6分； 技术方案内容每有一处缺陷扣0.5分，其他或未提供得0分。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一、评审内容： 包括但不限于①环境保护管理体系与措施②现场扬尘预防措施； 二、评审标准： 1、须具体明确,以确保能够顺利地实施 2、切合本项目实际情况，能够紧扣项目实际情况，实施步骤清晰、合理。 三、赋分标准： 技术方案内容完全满足一项评审标准得2分，总分4分； 技术方案内容每有一处缺陷扣0.5分，其他或未提供得0分。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一、评审内容 施工总平面布置图 二、评审标准 1、科学性：施工总平面设计科学； 2、合理性：切合本项目实际情况，实施步骤清晰、合理； 三、赋分标准 技术方案内容完全满足一项评审标准得2分，总分4分；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提供施工单位的工程保修承诺书，包括工程保修期内的定期回访方案及维修方案，方案合理、详尽、得4分；方案较为一般响应及维保不及时得2分；方案不详细，有缺陷得1分；未提供不得分。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2022年12月01日至今工程类项目业绩每项得1分，总分10分(以合同签订日期为准或中标通知书发出时间为准，合同复印件或中标通知书加盖公章附在响应文件中，否则不作为评审依据）。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报价的平均值为评标基准价；磋商总报价等于评审项基准价的供应商得30分；其余投标报价与该基准价比较，每增加1％扣0.5分，每减少1％扣0.25分,扣完为止。小型和微型企业在采用原报价进行评分的基础上增加其价格得分的3%作为其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