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4D47EE">
      <w:pPr>
        <w:pStyle w:val="6"/>
        <w:spacing w:before="0" w:beforeAutospacing="0" w:after="0" w:afterAutospacing="0"/>
        <w:jc w:val="center"/>
        <w:rPr>
          <w:rFonts w:eastAsia="宋体"/>
          <w:b/>
          <w:bCs/>
          <w:sz w:val="48"/>
          <w:szCs w:val="48"/>
          <w:lang w:val="zh-CN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zh-CN" w:eastAsia="zh-CN"/>
        </w:rPr>
        <w:t>合同条款响应偏差表</w:t>
      </w:r>
    </w:p>
    <w:tbl>
      <w:tblPr>
        <w:tblStyle w:val="7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2459"/>
        <w:gridCol w:w="2533"/>
        <w:gridCol w:w="2407"/>
      </w:tblGrid>
      <w:tr w14:paraId="0D6859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657" w:type="pct"/>
            <w:vAlign w:val="center"/>
          </w:tcPr>
          <w:p w14:paraId="1675CB9B">
            <w:pPr>
              <w:kinsoku/>
              <w:spacing w:line="576" w:lineRule="exact"/>
              <w:ind w:right="2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443" w:type="pct"/>
            <w:vAlign w:val="center"/>
          </w:tcPr>
          <w:p w14:paraId="33730B79">
            <w:pPr>
              <w:kinsoku/>
              <w:spacing w:line="576" w:lineRule="exact"/>
              <w:ind w:right="2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招标文件合同条款要求</w:t>
            </w:r>
          </w:p>
        </w:tc>
        <w:tc>
          <w:tcPr>
            <w:tcW w:w="1486" w:type="pct"/>
            <w:vAlign w:val="center"/>
          </w:tcPr>
          <w:p w14:paraId="2DD55051">
            <w:pPr>
              <w:kinsoku/>
              <w:spacing w:line="576" w:lineRule="exact"/>
              <w:ind w:right="2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投标文件合同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条款响应</w:t>
            </w:r>
          </w:p>
        </w:tc>
        <w:tc>
          <w:tcPr>
            <w:tcW w:w="1412" w:type="pct"/>
            <w:vAlign w:val="center"/>
          </w:tcPr>
          <w:p w14:paraId="3B716835">
            <w:pPr>
              <w:kinsoku/>
              <w:spacing w:line="576" w:lineRule="exact"/>
              <w:ind w:right="2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偏离及其影响</w:t>
            </w:r>
          </w:p>
        </w:tc>
      </w:tr>
      <w:tr w14:paraId="03BD79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57" w:type="pct"/>
          </w:tcPr>
          <w:p w14:paraId="6E35D0A0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43" w:type="pct"/>
          </w:tcPr>
          <w:p w14:paraId="62A75436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86" w:type="pct"/>
          </w:tcPr>
          <w:p w14:paraId="63E668DE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12" w:type="pct"/>
          </w:tcPr>
          <w:p w14:paraId="2D485F79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 w14:paraId="2B237E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57" w:type="pct"/>
          </w:tcPr>
          <w:p w14:paraId="62FA379F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43" w:type="pct"/>
          </w:tcPr>
          <w:p w14:paraId="6F983E99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86" w:type="pct"/>
          </w:tcPr>
          <w:p w14:paraId="2997A1AA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12" w:type="pct"/>
          </w:tcPr>
          <w:p w14:paraId="43CA579E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 w14:paraId="0C1157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57" w:type="pct"/>
          </w:tcPr>
          <w:p w14:paraId="5371E5BF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43" w:type="pct"/>
          </w:tcPr>
          <w:p w14:paraId="4491BA39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86" w:type="pct"/>
          </w:tcPr>
          <w:p w14:paraId="06DDB7AA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12" w:type="pct"/>
          </w:tcPr>
          <w:p w14:paraId="3E9E59E5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 w14:paraId="4B0945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57" w:type="pct"/>
          </w:tcPr>
          <w:p w14:paraId="10898835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43" w:type="pct"/>
          </w:tcPr>
          <w:p w14:paraId="3453A307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86" w:type="pct"/>
          </w:tcPr>
          <w:p w14:paraId="45EDD3BD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12" w:type="pct"/>
          </w:tcPr>
          <w:p w14:paraId="5581B402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 w14:paraId="3F7B0A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57" w:type="pct"/>
          </w:tcPr>
          <w:p w14:paraId="18A057DD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43" w:type="pct"/>
          </w:tcPr>
          <w:p w14:paraId="596C066D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86" w:type="pct"/>
          </w:tcPr>
          <w:p w14:paraId="124AB3C9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12" w:type="pct"/>
          </w:tcPr>
          <w:p w14:paraId="1CCB8897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 w14:paraId="58C040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657" w:type="pct"/>
          </w:tcPr>
          <w:p w14:paraId="46776DDF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43" w:type="pct"/>
          </w:tcPr>
          <w:p w14:paraId="36082273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86" w:type="pct"/>
          </w:tcPr>
          <w:p w14:paraId="4533BB02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412" w:type="pct"/>
          </w:tcPr>
          <w:p w14:paraId="7CE47886">
            <w:pPr>
              <w:kinsoku/>
              <w:spacing w:line="576" w:lineRule="exact"/>
              <w:ind w:right="24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</w:tbl>
    <w:p w14:paraId="1F3B75AC">
      <w:pPr>
        <w:kinsoku/>
        <w:spacing w:line="576" w:lineRule="exact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说明：1、本表只填写投标文件中与招标文件有偏离（包括正偏离和负偏离）的内容，投标文件中合同条款响应与招标文件第六章 拟签订合同文本内容完全一致的，不用在此表中列出，但必须提供空白表。</w:t>
      </w:r>
    </w:p>
    <w:p w14:paraId="079CF8ED">
      <w:pPr>
        <w:kinsoku/>
        <w:spacing w:line="576" w:lineRule="exact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2、偏离填写：正偏离、负偏离、相同。</w:t>
      </w:r>
    </w:p>
    <w:p w14:paraId="11C45E05">
      <w:pPr>
        <w:kinsoku/>
        <w:spacing w:line="576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3、投标人必须据实填写不得虚假响应，如若虚假响应，将取消其投标或成交资格，并按有关规定进行处罚。</w:t>
      </w:r>
    </w:p>
    <w:p w14:paraId="21B15C39">
      <w:pPr>
        <w:kinsoku/>
        <w:spacing w:line="576" w:lineRule="exact"/>
        <w:ind w:firstLine="1120" w:firstLineChars="400"/>
        <w:rPr>
          <w:rFonts w:ascii="仿宋_GB2312" w:hAnsi="仿宋_GB2312" w:eastAsia="仿宋_GB2312" w:cs="仿宋_GB2312"/>
          <w:sz w:val="28"/>
          <w:szCs w:val="28"/>
          <w:lang w:eastAsia="zh-CN"/>
        </w:rPr>
      </w:pPr>
    </w:p>
    <w:p w14:paraId="66D23744">
      <w:pPr>
        <w:spacing w:line="360" w:lineRule="auto"/>
        <w:ind w:firstLine="3080" w:firstLineChars="1100"/>
        <w:rPr>
          <w:rFonts w:ascii="仿宋" w:hAnsi="仿宋" w:eastAsia="仿宋" w:cs="仿宋"/>
          <w:color w:val="auto"/>
          <w:sz w:val="28"/>
          <w:szCs w:val="28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投标人名称（盖章）：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                             </w:t>
      </w:r>
    </w:p>
    <w:p w14:paraId="45A0FFD8">
      <w:pPr>
        <w:spacing w:line="360" w:lineRule="auto"/>
        <w:ind w:firstLine="3080" w:firstLineChars="1100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      </w:t>
      </w:r>
    </w:p>
    <w:p w14:paraId="790D158E">
      <w:pPr>
        <w:ind w:firstLine="3080" w:firstLineChars="1100"/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日    期：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       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DE58B5"/>
    <w:rsid w:val="0A603E15"/>
    <w:rsid w:val="1A2D3B01"/>
    <w:rsid w:val="20A21196"/>
    <w:rsid w:val="24DE58B5"/>
    <w:rsid w:val="448D7804"/>
    <w:rsid w:val="5E1A20EF"/>
    <w:rsid w:val="658B7DA8"/>
    <w:rsid w:val="7490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2"/>
    <w:basedOn w:val="1"/>
    <w:next w:val="1"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paragraph" w:styleId="4">
    <w:name w:val="toa heading"/>
    <w:basedOn w:val="1"/>
    <w:next w:val="1"/>
    <w:unhideWhenUsed/>
    <w:qFormat/>
    <w:uiPriority w:val="99"/>
    <w:rPr>
      <w:sz w:val="24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2025-07-18T09:07:00Z</dcterms:created>
  <dc:creator>陕西华采招标有限公司</dc:creator>
  <cp:lastModifiedBy>陕西华采招标有限公司</cp:lastModifiedBy>
  <dcterms:modified xsi:type="dcterms:W3CDTF">2025-07-18T09:14:38Z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DB681C2F6C284C48B4E8BEA741077D25_13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