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DA803">
      <w:pPr>
        <w:pStyle w:val="3"/>
        <w:keepNext/>
        <w:keepLines w:val="0"/>
        <w:pageBreakBefore w:val="0"/>
        <w:widowControl w:val="0"/>
        <w:numPr>
          <w:ilvl w:val="0"/>
          <w:numId w:val="0"/>
        </w:numPr>
        <w:kinsoku/>
        <w:wordWrap/>
        <w:overflowPunct/>
        <w:topLinePunct w:val="0"/>
        <w:autoSpaceDE/>
        <w:autoSpaceDN/>
        <w:bidi w:val="0"/>
        <w:adjustRightInd/>
        <w:snapToGrid/>
        <w:spacing w:before="361" w:beforeLines="100" w:after="361" w:afterLines="100"/>
        <w:jc w:val="center"/>
        <w:textAlignment w:val="auto"/>
        <w:rPr>
          <w:rFonts w:hint="eastAsia" w:ascii="仿宋" w:hAnsi="仿宋" w:eastAsia="仿宋" w:cs="仿宋"/>
          <w:bCs/>
          <w:color w:val="auto"/>
          <w:sz w:val="36"/>
          <w:szCs w:val="36"/>
          <w:highlight w:val="none"/>
        </w:rPr>
      </w:pPr>
      <w:bookmarkStart w:id="0" w:name="_Toc18545"/>
      <w:bookmarkStart w:id="1" w:name="_Toc19207"/>
      <w:r>
        <w:rPr>
          <w:rFonts w:hint="eastAsia" w:ascii="仿宋" w:hAnsi="仿宋" w:eastAsia="仿宋" w:cs="仿宋"/>
          <w:bCs/>
          <w:color w:val="auto"/>
          <w:sz w:val="36"/>
          <w:szCs w:val="36"/>
          <w:highlight w:val="none"/>
        </w:rPr>
        <w:t>合同条款及格式</w:t>
      </w:r>
      <w:bookmarkEnd w:id="0"/>
      <w:bookmarkEnd w:id="1"/>
    </w:p>
    <w:p w14:paraId="619DE1EE">
      <w:pPr>
        <w:rPr>
          <w:rFonts w:hint="eastAsia"/>
        </w:rPr>
      </w:pPr>
    </w:p>
    <w:p w14:paraId="2CF05E00">
      <w:pPr>
        <w:shd w:val="clear" w:color="auto" w:fill="FFFFFF"/>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甲方：</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sz w:val="24"/>
          <w:u w:val="single"/>
        </w:rPr>
        <w:t xml:space="preserve">       </w:t>
      </w:r>
    </w:p>
    <w:p w14:paraId="7D9445E7">
      <w:pPr>
        <w:shd w:val="clear" w:color="auto" w:fill="FFFFFF"/>
        <w:snapToGrid w:val="0"/>
        <w:spacing w:line="360" w:lineRule="auto"/>
        <w:rPr>
          <w:rFonts w:hint="eastAsia" w:ascii="仿宋_GB2312" w:hAnsi="仿宋_GB2312" w:eastAsia="仿宋_GB2312" w:cs="仿宋_GB2312"/>
          <w:sz w:val="24"/>
          <w:u w:val="single"/>
        </w:rPr>
      </w:pPr>
      <w:r>
        <w:rPr>
          <w:rFonts w:hint="eastAsia" w:ascii="仿宋_GB2312" w:hAnsi="仿宋_GB2312" w:eastAsia="仿宋_GB2312" w:cs="仿宋_GB2312"/>
          <w:b/>
          <w:bCs/>
          <w:sz w:val="24"/>
        </w:rPr>
        <w:t>乙方：</w:t>
      </w:r>
      <w:r>
        <w:rPr>
          <w:rFonts w:hint="eastAsia" w:ascii="仿宋_GB2312" w:hAnsi="仿宋_GB2312" w:eastAsia="仿宋_GB2312" w:cs="仿宋_GB2312"/>
          <w:sz w:val="24"/>
          <w:u w:val="single"/>
        </w:rPr>
        <w:t xml:space="preserve">                                    </w:t>
      </w:r>
    </w:p>
    <w:p w14:paraId="20916528">
      <w:pPr>
        <w:pStyle w:val="2"/>
        <w:spacing w:line="360" w:lineRule="auto"/>
        <w:rPr>
          <w:rFonts w:hint="eastAsia" w:eastAsia="仿宋_GB2312"/>
          <w:lang w:val="en-US" w:eastAsia="zh-CN"/>
        </w:rPr>
      </w:pPr>
      <w:r>
        <w:rPr>
          <w:rFonts w:hint="eastAsia" w:ascii="仿宋_GB2312" w:hAnsi="仿宋_GB2312" w:eastAsia="仿宋_GB2312" w:cs="仿宋_GB2312"/>
          <w:b/>
          <w:bCs/>
          <w:kern w:val="0"/>
          <w:sz w:val="24"/>
          <w:lang w:val="en-US" w:eastAsia="zh-CN" w:bidi="ar-SA"/>
        </w:rPr>
        <w:t>丙方：</w:t>
      </w:r>
      <w:r>
        <w:rPr>
          <w:rFonts w:hint="eastAsia" w:ascii="仿宋_GB2312" w:hAnsi="仿宋_GB2312" w:eastAsia="仿宋_GB2312" w:cs="仿宋_GB2312"/>
          <w:sz w:val="24"/>
          <w:u w:val="single"/>
        </w:rPr>
        <w:t xml:space="preserve">                                    </w:t>
      </w:r>
    </w:p>
    <w:p w14:paraId="6F49B163">
      <w:pPr>
        <w:shd w:val="clear" w:color="auto" w:fill="FFFFFF"/>
        <w:snapToGrid w:val="0"/>
        <w:spacing w:line="360" w:lineRule="auto"/>
        <w:ind w:firstLine="600" w:firstLineChars="250"/>
        <w:jc w:val="left"/>
        <w:rPr>
          <w:rFonts w:hint="eastAsia" w:ascii="仿宋_GB2312" w:hAnsi="仿宋_GB2312" w:eastAsia="仿宋_GB2312" w:cs="仿宋_GB2312"/>
          <w:sz w:val="24"/>
        </w:rPr>
      </w:pPr>
      <w:r>
        <w:rPr>
          <w:rFonts w:hint="eastAsia" w:ascii="仿宋_GB2312" w:hAnsi="仿宋_GB2312" w:eastAsia="仿宋_GB2312" w:cs="仿宋_GB2312"/>
          <w:sz w:val="24"/>
        </w:rPr>
        <w:t>依据《中华人民共和国</w:t>
      </w:r>
      <w:r>
        <w:rPr>
          <w:rFonts w:hint="eastAsia" w:ascii="仿宋_GB2312" w:hAnsi="仿宋_GB2312" w:eastAsia="仿宋_GB2312" w:cs="仿宋_GB2312"/>
          <w:sz w:val="24"/>
          <w:lang w:val="en-US" w:eastAsia="zh-CN"/>
        </w:rPr>
        <w:t>民法典</w:t>
      </w:r>
      <w:r>
        <w:rPr>
          <w:rFonts w:hint="eastAsia" w:ascii="仿宋_GB2312" w:hAnsi="仿宋_GB2312" w:eastAsia="仿宋_GB2312" w:cs="仿宋_GB2312"/>
          <w:sz w:val="24"/>
        </w:rPr>
        <w:t>》及其他有关法律法规，遵循平等、自愿、公平和诚实信用的原则，甲、乙</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丙三</w:t>
      </w:r>
      <w:r>
        <w:rPr>
          <w:rFonts w:hint="eastAsia" w:ascii="仿宋_GB2312" w:hAnsi="仿宋_GB2312" w:eastAsia="仿宋_GB2312" w:cs="仿宋_GB2312"/>
          <w:sz w:val="24"/>
        </w:rPr>
        <w:t>方就</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相关事项达成一致意见，订立本合同。</w:t>
      </w:r>
    </w:p>
    <w:p w14:paraId="64CBB9DF">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一、项目范围</w:t>
      </w:r>
    </w:p>
    <w:p w14:paraId="110CEAA5">
      <w:pPr>
        <w:shd w:val="clear" w:color="auto" w:fill="FFFFFF"/>
        <w:snapToGrid w:val="0"/>
        <w:spacing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rPr>
        <w:t>本项目包括如下内容：</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p>
    <w:p w14:paraId="004EEB2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二、项目</w:t>
      </w:r>
      <w:r>
        <w:rPr>
          <w:rFonts w:hint="eastAsia" w:ascii="仿宋_GB2312" w:hAnsi="仿宋_GB2312" w:eastAsia="仿宋_GB2312" w:cs="仿宋_GB2312"/>
          <w:b/>
          <w:bCs/>
          <w:sz w:val="24"/>
          <w:lang w:val="en-US" w:eastAsia="zh-CN"/>
        </w:rPr>
        <w:t>服务</w:t>
      </w:r>
      <w:r>
        <w:rPr>
          <w:rFonts w:hint="eastAsia" w:ascii="仿宋_GB2312" w:hAnsi="仿宋_GB2312" w:eastAsia="仿宋_GB2312" w:cs="仿宋_GB2312"/>
          <w:b/>
          <w:bCs/>
          <w:sz w:val="24"/>
        </w:rPr>
        <w:t>期</w:t>
      </w:r>
    </w:p>
    <w:p w14:paraId="14746B54">
      <w:pPr>
        <w:shd w:val="clear" w:color="auto" w:fill="FFFFFF"/>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本项目建</w:t>
      </w:r>
      <w:r>
        <w:rPr>
          <w:rFonts w:hint="eastAsia" w:ascii="仿宋_GB2312" w:hAnsi="仿宋_GB2312" w:eastAsia="仿宋_GB2312" w:cs="仿宋_GB2312"/>
          <w:sz w:val="24"/>
          <w:lang w:val="en-US" w:eastAsia="zh-CN"/>
        </w:rPr>
        <w:t>服务</w:t>
      </w:r>
      <w:r>
        <w:rPr>
          <w:rFonts w:hint="eastAsia" w:ascii="仿宋_GB2312" w:hAnsi="仿宋_GB2312" w:eastAsia="仿宋_GB2312" w:cs="仿宋_GB2312"/>
          <w:sz w:val="24"/>
        </w:rPr>
        <w:t>期为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14:paraId="39024C0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三、合同文件及解释</w:t>
      </w:r>
    </w:p>
    <w:p w14:paraId="1C835E75">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合同协议书</w:t>
      </w:r>
    </w:p>
    <w:p w14:paraId="0ED280F3">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成交通知书</w:t>
      </w:r>
    </w:p>
    <w:p w14:paraId="3B0B6EC6">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竞争性磋商</w:t>
      </w:r>
      <w:r>
        <w:rPr>
          <w:rFonts w:hint="eastAsia" w:ascii="仿宋_GB2312" w:hAnsi="仿宋_GB2312" w:eastAsia="仿宋_GB2312" w:cs="仿宋_GB2312"/>
          <w:kern w:val="28"/>
          <w:sz w:val="24"/>
        </w:rPr>
        <w:t>文件及澄清补遗文件</w:t>
      </w:r>
    </w:p>
    <w:p w14:paraId="57C74428">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成交单位响应文件</w:t>
      </w:r>
    </w:p>
    <w:p w14:paraId="778424F3">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技术标准、规范</w:t>
      </w:r>
    </w:p>
    <w:p w14:paraId="047035F6">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其他合同文件</w:t>
      </w:r>
    </w:p>
    <w:p w14:paraId="07A16A7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四、合同价款、结算与支付</w:t>
      </w:r>
    </w:p>
    <w:p w14:paraId="5BFE359A">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1、本合同总价款</w:t>
      </w:r>
    </w:p>
    <w:p w14:paraId="34E80837">
      <w:pPr>
        <w:spacing w:line="360" w:lineRule="auto"/>
        <w:ind w:left="1"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本合同总价款为</w:t>
      </w:r>
      <w:r>
        <w:rPr>
          <w:rFonts w:hint="eastAsia" w:ascii="仿宋_GB2312" w:hAnsi="仿宋_GB2312" w:eastAsia="仿宋_GB2312" w:cs="仿宋_GB2312"/>
          <w:b/>
          <w:kern w:val="28"/>
          <w:sz w:val="24"/>
          <w:u w:val="single"/>
        </w:rPr>
        <w:t>RMB            （人民币大写：         )</w:t>
      </w:r>
      <w:r>
        <w:rPr>
          <w:rFonts w:hint="eastAsia" w:ascii="仿宋_GB2312" w:hAnsi="仿宋_GB2312" w:eastAsia="仿宋_GB2312" w:cs="仿宋_GB2312"/>
          <w:kern w:val="28"/>
          <w:sz w:val="24"/>
        </w:rPr>
        <w:t>，该合同总价包括承接甲方项目所承担的全过程的一切费用</w:t>
      </w:r>
      <w:r>
        <w:rPr>
          <w:rFonts w:hint="eastAsia" w:ascii="仿宋_GB2312" w:hAnsi="仿宋_GB2312" w:eastAsia="仿宋_GB2312" w:cs="仿宋_GB2312"/>
          <w:sz w:val="24"/>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2089"/>
      </w:tblGrid>
      <w:tr w14:paraId="71472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4AECFF75">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序号</w:t>
            </w:r>
          </w:p>
        </w:tc>
        <w:tc>
          <w:tcPr>
            <w:tcW w:w="1316" w:type="dxa"/>
            <w:noWrap w:val="0"/>
            <w:vAlign w:val="center"/>
          </w:tcPr>
          <w:p w14:paraId="4F6D438D">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系统名称</w:t>
            </w:r>
          </w:p>
        </w:tc>
        <w:tc>
          <w:tcPr>
            <w:tcW w:w="1125" w:type="dxa"/>
            <w:noWrap w:val="0"/>
            <w:vAlign w:val="center"/>
          </w:tcPr>
          <w:p w14:paraId="22479CCF">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主要技术指标</w:t>
            </w:r>
          </w:p>
        </w:tc>
        <w:tc>
          <w:tcPr>
            <w:tcW w:w="947" w:type="dxa"/>
            <w:noWrap w:val="0"/>
            <w:vAlign w:val="center"/>
          </w:tcPr>
          <w:p w14:paraId="40AC8E59">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单位</w:t>
            </w:r>
          </w:p>
        </w:tc>
        <w:tc>
          <w:tcPr>
            <w:tcW w:w="724" w:type="dxa"/>
            <w:noWrap w:val="0"/>
            <w:vAlign w:val="center"/>
          </w:tcPr>
          <w:p w14:paraId="728CAA5B">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数量</w:t>
            </w:r>
          </w:p>
        </w:tc>
        <w:tc>
          <w:tcPr>
            <w:tcW w:w="988" w:type="dxa"/>
            <w:noWrap w:val="0"/>
            <w:vAlign w:val="center"/>
          </w:tcPr>
          <w:p w14:paraId="2E35DA8B">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单价（元）</w:t>
            </w:r>
          </w:p>
        </w:tc>
        <w:tc>
          <w:tcPr>
            <w:tcW w:w="1161" w:type="dxa"/>
            <w:noWrap w:val="0"/>
            <w:vAlign w:val="center"/>
          </w:tcPr>
          <w:p w14:paraId="42DAABDD">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合价（元）</w:t>
            </w:r>
          </w:p>
        </w:tc>
        <w:tc>
          <w:tcPr>
            <w:tcW w:w="2089" w:type="dxa"/>
            <w:noWrap w:val="0"/>
            <w:vAlign w:val="center"/>
          </w:tcPr>
          <w:p w14:paraId="0B31FFF9">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备注</w:t>
            </w:r>
          </w:p>
        </w:tc>
      </w:tr>
      <w:tr w14:paraId="7C788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68827B25">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w:t>
            </w:r>
          </w:p>
        </w:tc>
        <w:tc>
          <w:tcPr>
            <w:tcW w:w="1316" w:type="dxa"/>
            <w:noWrap w:val="0"/>
            <w:vAlign w:val="center"/>
          </w:tcPr>
          <w:p w14:paraId="4F9FE7A7">
            <w:pPr>
              <w:spacing w:line="440" w:lineRule="exact"/>
              <w:jc w:val="center"/>
              <w:rPr>
                <w:rFonts w:hint="eastAsia" w:ascii="仿宋_GB2312" w:hAnsi="仿宋_GB2312" w:eastAsia="仿宋_GB2312" w:cs="仿宋_GB2312"/>
                <w:bCs/>
                <w:sz w:val="24"/>
              </w:rPr>
            </w:pPr>
          </w:p>
        </w:tc>
        <w:tc>
          <w:tcPr>
            <w:tcW w:w="1125" w:type="dxa"/>
            <w:noWrap w:val="0"/>
            <w:vAlign w:val="center"/>
          </w:tcPr>
          <w:p w14:paraId="668F9E57">
            <w:pPr>
              <w:spacing w:line="440" w:lineRule="exact"/>
              <w:jc w:val="center"/>
              <w:rPr>
                <w:rFonts w:hint="eastAsia" w:ascii="仿宋_GB2312" w:hAnsi="仿宋_GB2312" w:eastAsia="仿宋_GB2312" w:cs="仿宋_GB2312"/>
                <w:bCs/>
                <w:sz w:val="24"/>
              </w:rPr>
            </w:pPr>
          </w:p>
        </w:tc>
        <w:tc>
          <w:tcPr>
            <w:tcW w:w="947" w:type="dxa"/>
            <w:noWrap w:val="0"/>
            <w:vAlign w:val="center"/>
          </w:tcPr>
          <w:p w14:paraId="2573C86F">
            <w:pPr>
              <w:spacing w:line="440" w:lineRule="exact"/>
              <w:jc w:val="center"/>
              <w:rPr>
                <w:rFonts w:hint="eastAsia" w:ascii="仿宋_GB2312" w:hAnsi="仿宋_GB2312" w:eastAsia="仿宋_GB2312" w:cs="仿宋_GB2312"/>
                <w:bCs/>
                <w:sz w:val="24"/>
              </w:rPr>
            </w:pPr>
          </w:p>
        </w:tc>
        <w:tc>
          <w:tcPr>
            <w:tcW w:w="724" w:type="dxa"/>
            <w:noWrap w:val="0"/>
            <w:vAlign w:val="center"/>
          </w:tcPr>
          <w:p w14:paraId="2F17D0C5">
            <w:pPr>
              <w:spacing w:line="440" w:lineRule="exact"/>
              <w:jc w:val="center"/>
              <w:rPr>
                <w:rFonts w:hint="eastAsia" w:ascii="仿宋_GB2312" w:hAnsi="仿宋_GB2312" w:eastAsia="仿宋_GB2312" w:cs="仿宋_GB2312"/>
                <w:bCs/>
                <w:sz w:val="24"/>
              </w:rPr>
            </w:pPr>
          </w:p>
        </w:tc>
        <w:tc>
          <w:tcPr>
            <w:tcW w:w="988" w:type="dxa"/>
            <w:noWrap w:val="0"/>
            <w:vAlign w:val="center"/>
          </w:tcPr>
          <w:p w14:paraId="4092E753">
            <w:pPr>
              <w:spacing w:line="440" w:lineRule="exact"/>
              <w:jc w:val="center"/>
              <w:rPr>
                <w:rFonts w:hint="eastAsia" w:ascii="仿宋_GB2312" w:hAnsi="仿宋_GB2312" w:eastAsia="仿宋_GB2312" w:cs="仿宋_GB2312"/>
                <w:bCs/>
                <w:sz w:val="24"/>
              </w:rPr>
            </w:pPr>
          </w:p>
        </w:tc>
        <w:tc>
          <w:tcPr>
            <w:tcW w:w="1161" w:type="dxa"/>
            <w:noWrap w:val="0"/>
            <w:vAlign w:val="center"/>
          </w:tcPr>
          <w:p w14:paraId="69315F5D">
            <w:pPr>
              <w:spacing w:line="440" w:lineRule="exact"/>
              <w:jc w:val="center"/>
              <w:rPr>
                <w:rFonts w:hint="eastAsia" w:ascii="仿宋_GB2312" w:hAnsi="仿宋_GB2312" w:eastAsia="仿宋_GB2312" w:cs="仿宋_GB2312"/>
                <w:bCs/>
                <w:sz w:val="24"/>
              </w:rPr>
            </w:pPr>
          </w:p>
        </w:tc>
        <w:tc>
          <w:tcPr>
            <w:tcW w:w="2089" w:type="dxa"/>
            <w:noWrap w:val="0"/>
            <w:vAlign w:val="center"/>
          </w:tcPr>
          <w:p w14:paraId="5349A125">
            <w:pPr>
              <w:spacing w:line="440" w:lineRule="exact"/>
              <w:jc w:val="center"/>
              <w:rPr>
                <w:rFonts w:hint="eastAsia" w:ascii="仿宋_GB2312" w:hAnsi="仿宋_GB2312" w:eastAsia="仿宋_GB2312" w:cs="仿宋_GB2312"/>
                <w:bCs/>
                <w:sz w:val="24"/>
              </w:rPr>
            </w:pPr>
          </w:p>
        </w:tc>
      </w:tr>
      <w:tr w14:paraId="32AB2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1A8AA5DC">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316" w:type="dxa"/>
            <w:noWrap w:val="0"/>
            <w:vAlign w:val="center"/>
          </w:tcPr>
          <w:p w14:paraId="1F57C7B3">
            <w:pPr>
              <w:spacing w:line="440" w:lineRule="exact"/>
              <w:jc w:val="center"/>
              <w:rPr>
                <w:rFonts w:hint="eastAsia" w:ascii="仿宋_GB2312" w:hAnsi="仿宋_GB2312" w:eastAsia="仿宋_GB2312" w:cs="仿宋_GB2312"/>
                <w:bCs/>
                <w:sz w:val="24"/>
              </w:rPr>
            </w:pPr>
          </w:p>
        </w:tc>
        <w:tc>
          <w:tcPr>
            <w:tcW w:w="1125" w:type="dxa"/>
            <w:noWrap w:val="0"/>
            <w:vAlign w:val="center"/>
          </w:tcPr>
          <w:p w14:paraId="72B8C55E">
            <w:pPr>
              <w:spacing w:line="440" w:lineRule="exact"/>
              <w:jc w:val="center"/>
              <w:rPr>
                <w:rFonts w:hint="eastAsia" w:ascii="仿宋_GB2312" w:hAnsi="仿宋_GB2312" w:eastAsia="仿宋_GB2312" w:cs="仿宋_GB2312"/>
                <w:bCs/>
                <w:sz w:val="24"/>
              </w:rPr>
            </w:pPr>
          </w:p>
        </w:tc>
        <w:tc>
          <w:tcPr>
            <w:tcW w:w="947" w:type="dxa"/>
            <w:noWrap w:val="0"/>
            <w:vAlign w:val="center"/>
          </w:tcPr>
          <w:p w14:paraId="5A3E6495">
            <w:pPr>
              <w:spacing w:line="440" w:lineRule="exact"/>
              <w:jc w:val="center"/>
              <w:rPr>
                <w:rFonts w:hint="eastAsia" w:ascii="仿宋_GB2312" w:hAnsi="仿宋_GB2312" w:eastAsia="仿宋_GB2312" w:cs="仿宋_GB2312"/>
                <w:bCs/>
                <w:sz w:val="24"/>
              </w:rPr>
            </w:pPr>
          </w:p>
        </w:tc>
        <w:tc>
          <w:tcPr>
            <w:tcW w:w="724" w:type="dxa"/>
            <w:noWrap w:val="0"/>
            <w:vAlign w:val="center"/>
          </w:tcPr>
          <w:p w14:paraId="20D02F59">
            <w:pPr>
              <w:spacing w:line="440" w:lineRule="exact"/>
              <w:jc w:val="center"/>
              <w:rPr>
                <w:rFonts w:hint="eastAsia" w:ascii="仿宋_GB2312" w:hAnsi="仿宋_GB2312" w:eastAsia="仿宋_GB2312" w:cs="仿宋_GB2312"/>
                <w:bCs/>
                <w:sz w:val="24"/>
              </w:rPr>
            </w:pPr>
          </w:p>
        </w:tc>
        <w:tc>
          <w:tcPr>
            <w:tcW w:w="988" w:type="dxa"/>
            <w:noWrap w:val="0"/>
            <w:vAlign w:val="center"/>
          </w:tcPr>
          <w:p w14:paraId="0F03FA91">
            <w:pPr>
              <w:spacing w:line="440" w:lineRule="exact"/>
              <w:jc w:val="center"/>
              <w:rPr>
                <w:rFonts w:hint="eastAsia" w:ascii="仿宋_GB2312" w:hAnsi="仿宋_GB2312" w:eastAsia="仿宋_GB2312" w:cs="仿宋_GB2312"/>
                <w:bCs/>
                <w:sz w:val="24"/>
              </w:rPr>
            </w:pPr>
          </w:p>
        </w:tc>
        <w:tc>
          <w:tcPr>
            <w:tcW w:w="1161" w:type="dxa"/>
            <w:noWrap w:val="0"/>
            <w:vAlign w:val="center"/>
          </w:tcPr>
          <w:p w14:paraId="586CF6C1">
            <w:pPr>
              <w:spacing w:line="440" w:lineRule="exact"/>
              <w:jc w:val="center"/>
              <w:rPr>
                <w:rFonts w:hint="eastAsia" w:ascii="仿宋_GB2312" w:hAnsi="仿宋_GB2312" w:eastAsia="仿宋_GB2312" w:cs="仿宋_GB2312"/>
                <w:bCs/>
                <w:sz w:val="24"/>
              </w:rPr>
            </w:pPr>
          </w:p>
        </w:tc>
        <w:tc>
          <w:tcPr>
            <w:tcW w:w="2089" w:type="dxa"/>
            <w:noWrap w:val="0"/>
            <w:vAlign w:val="center"/>
          </w:tcPr>
          <w:p w14:paraId="6189E598">
            <w:pPr>
              <w:spacing w:line="440" w:lineRule="exact"/>
              <w:jc w:val="center"/>
              <w:rPr>
                <w:rFonts w:hint="eastAsia" w:ascii="仿宋_GB2312" w:hAnsi="仿宋_GB2312" w:eastAsia="仿宋_GB2312" w:cs="仿宋_GB2312"/>
                <w:bCs/>
                <w:sz w:val="24"/>
              </w:rPr>
            </w:pPr>
          </w:p>
        </w:tc>
      </w:tr>
      <w:tr w14:paraId="2FEF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25D381CD">
            <w:pPr>
              <w:spacing w:line="440" w:lineRule="exact"/>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合计金额（元）</w:t>
            </w:r>
          </w:p>
        </w:tc>
        <w:tc>
          <w:tcPr>
            <w:tcW w:w="1125" w:type="dxa"/>
            <w:noWrap w:val="0"/>
            <w:vAlign w:val="center"/>
          </w:tcPr>
          <w:p w14:paraId="03FBB9C0">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大写</w:t>
            </w:r>
          </w:p>
        </w:tc>
        <w:tc>
          <w:tcPr>
            <w:tcW w:w="2659" w:type="dxa"/>
            <w:gridSpan w:val="3"/>
            <w:noWrap w:val="0"/>
            <w:vAlign w:val="center"/>
          </w:tcPr>
          <w:p w14:paraId="73286810">
            <w:pPr>
              <w:spacing w:line="440" w:lineRule="exact"/>
              <w:jc w:val="center"/>
              <w:rPr>
                <w:rFonts w:hint="eastAsia" w:ascii="仿宋_GB2312" w:hAnsi="仿宋_GB2312" w:eastAsia="仿宋_GB2312" w:cs="仿宋_GB2312"/>
                <w:bCs/>
                <w:sz w:val="24"/>
              </w:rPr>
            </w:pPr>
          </w:p>
        </w:tc>
        <w:tc>
          <w:tcPr>
            <w:tcW w:w="1161" w:type="dxa"/>
            <w:noWrap w:val="0"/>
            <w:vAlign w:val="center"/>
          </w:tcPr>
          <w:p w14:paraId="527227ED">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小写</w:t>
            </w:r>
          </w:p>
        </w:tc>
        <w:tc>
          <w:tcPr>
            <w:tcW w:w="2089" w:type="dxa"/>
            <w:noWrap w:val="0"/>
            <w:vAlign w:val="center"/>
          </w:tcPr>
          <w:p w14:paraId="7A57E57D">
            <w:pPr>
              <w:spacing w:line="440" w:lineRule="exact"/>
              <w:jc w:val="center"/>
              <w:rPr>
                <w:rFonts w:hint="eastAsia" w:ascii="仿宋_GB2312" w:hAnsi="仿宋_GB2312" w:eastAsia="仿宋_GB2312" w:cs="仿宋_GB2312"/>
                <w:bCs/>
                <w:sz w:val="24"/>
              </w:rPr>
            </w:pPr>
          </w:p>
        </w:tc>
      </w:tr>
      <w:tr w14:paraId="68D7E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3E3781CD">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其它</w:t>
            </w:r>
          </w:p>
        </w:tc>
        <w:tc>
          <w:tcPr>
            <w:tcW w:w="7034" w:type="dxa"/>
            <w:gridSpan w:val="6"/>
            <w:noWrap w:val="0"/>
            <w:vAlign w:val="center"/>
          </w:tcPr>
          <w:p w14:paraId="1E1A9509">
            <w:pPr>
              <w:spacing w:line="440" w:lineRule="exact"/>
              <w:jc w:val="center"/>
              <w:rPr>
                <w:rFonts w:hint="eastAsia" w:ascii="仿宋_GB2312" w:hAnsi="仿宋_GB2312" w:eastAsia="仿宋_GB2312" w:cs="仿宋_GB2312"/>
                <w:bCs/>
                <w:sz w:val="24"/>
              </w:rPr>
            </w:pPr>
          </w:p>
        </w:tc>
      </w:tr>
    </w:tbl>
    <w:p w14:paraId="376EE3BB">
      <w:pPr>
        <w:shd w:val="clear" w:color="auto" w:fill="FFFFFF"/>
        <w:snapToGrid w:val="0"/>
        <w:spacing w:line="360" w:lineRule="auto"/>
        <w:rPr>
          <w:rFonts w:hint="eastAsia" w:ascii="仿宋_GB2312" w:hAnsi="仿宋_GB2312" w:eastAsia="仿宋_GB2312" w:cs="仿宋_GB2312"/>
          <w:kern w:val="28"/>
          <w:sz w:val="24"/>
        </w:rPr>
      </w:pPr>
    </w:p>
    <w:p w14:paraId="50194A22">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2、支付方式</w:t>
      </w:r>
    </w:p>
    <w:p w14:paraId="06D488DE">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2.1付款方式：</w:t>
      </w:r>
    </w:p>
    <w:p w14:paraId="6FAD2470">
      <w:pPr>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3、结算方式</w:t>
      </w:r>
    </w:p>
    <w:p w14:paraId="392F41DE">
      <w:pPr>
        <w:spacing w:line="360" w:lineRule="auto"/>
        <w:ind w:left="1"/>
        <w:rPr>
          <w:rFonts w:hint="eastAsia" w:ascii="仿宋_GB2312" w:hAnsi="仿宋_GB2312" w:eastAsia="仿宋_GB2312" w:cs="仿宋_GB2312"/>
          <w:sz w:val="24"/>
        </w:rPr>
      </w:pPr>
      <w:r>
        <w:rPr>
          <w:rFonts w:hint="eastAsia" w:ascii="仿宋_GB2312" w:hAnsi="仿宋_GB2312" w:eastAsia="仿宋_GB2312" w:cs="仿宋_GB2312"/>
          <w:sz w:val="24"/>
        </w:rPr>
        <w:t>3.1、凡因乙方报价漏项、误报等导致的费用差异均由乙方自行承担，且必须按合同约定继续履行此部分合同内容，结算时不予调整。</w:t>
      </w:r>
    </w:p>
    <w:p w14:paraId="64063398">
      <w:pPr>
        <w:spacing w:line="360" w:lineRule="auto"/>
        <w:ind w:left="1"/>
        <w:rPr>
          <w:rFonts w:hint="eastAsia" w:ascii="仿宋_GB2312" w:hAnsi="仿宋_GB2312" w:eastAsia="仿宋_GB2312" w:cs="仿宋_GB2312"/>
          <w:sz w:val="24"/>
        </w:rPr>
      </w:pPr>
      <w:r>
        <w:rPr>
          <w:rFonts w:hint="eastAsia" w:ascii="仿宋_GB2312" w:hAnsi="仿宋_GB2312" w:eastAsia="仿宋_GB2312" w:cs="仿宋_GB2312"/>
          <w:sz w:val="24"/>
        </w:rPr>
        <w:t>3.2、</w:t>
      </w:r>
      <w:r>
        <w:rPr>
          <w:rFonts w:hint="eastAsia" w:ascii="仿宋_GB2312" w:hAnsi="宋体" w:eastAsia="仿宋_GB2312" w:cs="宋体"/>
          <w:sz w:val="24"/>
        </w:rPr>
        <w:t>有关部门验收合格后，供应商凭政府采购验收单、合同、中标通知书及发票原件等相关手续到采购方处办理结算手续。</w:t>
      </w:r>
    </w:p>
    <w:p w14:paraId="7AEFF912">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五、权利与义务</w:t>
      </w:r>
    </w:p>
    <w:p w14:paraId="1DA799A4">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（一）甲方的权利与义务</w:t>
      </w:r>
    </w:p>
    <w:p w14:paraId="2006D88D">
      <w:pPr>
        <w:shd w:val="clear" w:color="auto" w:fill="FFFFFF"/>
        <w:snapToGrid w:val="0"/>
        <w:spacing w:line="360" w:lineRule="auto"/>
        <w:rPr>
          <w:rFonts w:hint="eastAsia" w:ascii="仿宋_GB2312" w:hAnsi="仿宋_GB2312" w:eastAsia="仿宋_GB2312" w:cs="仿宋_GB2312"/>
          <w:b/>
          <w:bCs/>
          <w:kern w:val="28"/>
          <w:sz w:val="24"/>
        </w:rPr>
      </w:pPr>
      <w:r>
        <w:rPr>
          <w:rFonts w:hint="eastAsia" w:ascii="仿宋_GB2312" w:hAnsi="仿宋_GB2312" w:eastAsia="仿宋_GB2312" w:cs="仿宋_GB2312"/>
          <w:b/>
          <w:bCs/>
          <w:kern w:val="28"/>
          <w:sz w:val="24"/>
        </w:rPr>
        <w:t>1、甲方有权要求乙方</w:t>
      </w:r>
      <w:r>
        <w:rPr>
          <w:rFonts w:hint="eastAsia" w:ascii="仿宋_GB2312" w:hAnsi="仿宋_GB2312" w:eastAsia="仿宋_GB2312" w:cs="仿宋_GB2312"/>
          <w:b/>
          <w:bCs/>
          <w:kern w:val="28"/>
          <w:sz w:val="24"/>
          <w:lang w:val="en-US" w:eastAsia="zh-CN"/>
        </w:rPr>
        <w:t>服务</w:t>
      </w:r>
      <w:r>
        <w:rPr>
          <w:rFonts w:hint="eastAsia" w:ascii="仿宋_GB2312" w:hAnsi="仿宋_GB2312" w:eastAsia="仿宋_GB2312" w:cs="仿宋_GB2312"/>
          <w:b/>
          <w:bCs/>
          <w:kern w:val="28"/>
          <w:sz w:val="24"/>
        </w:rPr>
        <w:t>项目内容符合国家相关规范，符合国家验收标准，能够通过国家验收。</w:t>
      </w:r>
    </w:p>
    <w:p w14:paraId="038EC19E">
      <w:pPr>
        <w:shd w:val="clear" w:color="auto" w:fill="FFFFFF"/>
        <w:snapToGrid w:val="0"/>
        <w:spacing w:line="360" w:lineRule="auto"/>
        <w:rPr>
          <w:rFonts w:hint="eastAsia" w:ascii="仿宋_GB2312" w:hAnsi="仿宋_GB2312" w:eastAsia="仿宋_GB2312" w:cs="仿宋_GB2312"/>
          <w:b/>
          <w:bCs/>
          <w:kern w:val="28"/>
          <w:sz w:val="24"/>
        </w:rPr>
      </w:pPr>
      <w:r>
        <w:rPr>
          <w:rFonts w:hint="eastAsia" w:ascii="仿宋_GB2312" w:hAnsi="仿宋_GB2312" w:eastAsia="仿宋_GB2312" w:cs="仿宋_GB2312"/>
          <w:b/>
          <w:bCs/>
          <w:kern w:val="28"/>
          <w:sz w:val="24"/>
        </w:rPr>
        <w:t>2、甲方有权要求乙方配合甲方完成</w:t>
      </w:r>
      <w:r>
        <w:rPr>
          <w:rFonts w:hint="eastAsia" w:ascii="仿宋_GB2312" w:hAnsi="仿宋_GB2312" w:eastAsia="仿宋_GB2312" w:cs="仿宋_GB2312"/>
          <w:b/>
          <w:bCs/>
          <w:kern w:val="28"/>
          <w:sz w:val="24"/>
          <w:lang w:val="en-US" w:eastAsia="zh-CN"/>
        </w:rPr>
        <w:t>服务</w:t>
      </w:r>
      <w:r>
        <w:rPr>
          <w:rFonts w:hint="eastAsia" w:ascii="仿宋_GB2312" w:hAnsi="仿宋_GB2312" w:eastAsia="仿宋_GB2312" w:cs="仿宋_GB2312"/>
          <w:b/>
          <w:bCs/>
          <w:kern w:val="28"/>
          <w:sz w:val="24"/>
        </w:rPr>
        <w:t>内容的预验收工作以及正式验收工作。</w:t>
      </w:r>
    </w:p>
    <w:p w14:paraId="4A2CA201">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3、甲方有权要求乙方提供的产品所涉及的第三方权利进行免责。</w:t>
      </w:r>
    </w:p>
    <w:p w14:paraId="41737873">
      <w:pPr>
        <w:shd w:val="clear" w:color="auto" w:fill="FFFFFF"/>
        <w:snapToGrid w:val="0"/>
        <w:spacing w:line="360" w:lineRule="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4、甲方有义务保证按合同所规定的内容及时间支付乙方相关费用。</w:t>
      </w:r>
    </w:p>
    <w:p w14:paraId="0C69B848">
      <w:pPr>
        <w:shd w:val="clear" w:color="auto" w:fill="FFFFFF"/>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kern w:val="28"/>
          <w:sz w:val="24"/>
        </w:rPr>
        <w:t>5、甲方</w:t>
      </w:r>
      <w:r>
        <w:rPr>
          <w:rFonts w:hint="eastAsia" w:ascii="仿宋_GB2312" w:hAnsi="仿宋_GB2312" w:eastAsia="仿宋_GB2312" w:cs="仿宋_GB2312"/>
          <w:sz w:val="24"/>
        </w:rPr>
        <w:t>项目负责人为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14:paraId="1A922734">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（二）乙方的权利与义务</w:t>
      </w:r>
    </w:p>
    <w:p w14:paraId="35E867D0">
      <w:pPr>
        <w:spacing w:line="360" w:lineRule="auto"/>
        <w:rPr>
          <w:rFonts w:hint="eastAsia" w:ascii="仿宋_GB2312" w:hAnsi="仿宋_GB2312" w:eastAsia="仿宋_GB2312" w:cs="仿宋_GB2312"/>
          <w:sz w:val="24"/>
        </w:rPr>
      </w:pPr>
      <w:r>
        <w:rPr>
          <w:rFonts w:hint="eastAsia" w:ascii="仿宋_GB2312" w:hAnsi="仿宋_GB2312" w:eastAsia="仿宋_GB2312" w:cs="仿宋_GB2312"/>
          <w:kern w:val="28"/>
          <w:sz w:val="24"/>
        </w:rPr>
        <w:t>1、乙方应</w:t>
      </w:r>
      <w:r>
        <w:rPr>
          <w:rFonts w:hint="eastAsia" w:ascii="仿宋_GB2312" w:hAnsi="仿宋_GB2312" w:eastAsia="仿宋_GB2312" w:cs="仿宋_GB2312"/>
          <w:sz w:val="24"/>
        </w:rPr>
        <w:t>按本合同的规定完成系统升级改造，并保证系统正常运行。</w:t>
      </w:r>
    </w:p>
    <w:p w14:paraId="0F63C4AA">
      <w:pPr>
        <w:spacing w:line="360" w:lineRule="auto"/>
        <w:rPr>
          <w:rFonts w:hint="eastAsia" w:ascii="仿宋_GB2312" w:hAnsi="仿宋_GB2312" w:eastAsia="仿宋_GB2312" w:cs="仿宋_GB2312"/>
          <w:sz w:val="24"/>
        </w:rPr>
      </w:pPr>
      <w:r>
        <w:rPr>
          <w:rFonts w:hint="eastAsia" w:ascii="仿宋_GB2312" w:hAnsi="仿宋_GB2312" w:eastAsia="仿宋_GB2312" w:cs="仿宋_GB2312"/>
          <w:kern w:val="28"/>
          <w:sz w:val="24"/>
        </w:rPr>
        <w:t>2、乙方有权要求甲方按照实施界面提供必要的施工条件</w:t>
      </w:r>
      <w:r>
        <w:rPr>
          <w:rFonts w:hint="eastAsia" w:ascii="仿宋_GB2312" w:hAnsi="仿宋_GB2312" w:eastAsia="仿宋_GB2312" w:cs="仿宋_GB2312"/>
          <w:sz w:val="24"/>
        </w:rPr>
        <w:t>。</w:t>
      </w:r>
    </w:p>
    <w:p w14:paraId="5287D164">
      <w:pPr>
        <w:shd w:val="clear" w:color="auto" w:fill="FFFFFF"/>
        <w:snapToGrid w:val="0"/>
        <w:spacing w:line="360" w:lineRule="auto"/>
        <w:rPr>
          <w:rFonts w:hint="eastAsia" w:ascii="仿宋_GB2312" w:hAnsi="仿宋_GB2312" w:eastAsia="仿宋_GB2312" w:cs="仿宋_GB2312"/>
          <w:b/>
          <w:bCs/>
          <w:kern w:val="28"/>
          <w:sz w:val="24"/>
        </w:rPr>
      </w:pPr>
      <w:r>
        <w:rPr>
          <w:rFonts w:hint="eastAsia" w:ascii="仿宋_GB2312" w:hAnsi="仿宋_GB2312" w:eastAsia="仿宋_GB2312" w:cs="仿宋_GB2312"/>
          <w:b/>
          <w:bCs/>
          <w:kern w:val="28"/>
          <w:sz w:val="24"/>
        </w:rPr>
        <w:t>3、乙方有义务配合甲方参与项目的预验收、正式竣工验收工作，并确保所安装项目内容符合本项目质量标准。</w:t>
      </w:r>
    </w:p>
    <w:p w14:paraId="58368982">
      <w:pPr>
        <w:shd w:val="clear" w:color="auto" w:fill="FFFFFF"/>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kern w:val="28"/>
          <w:sz w:val="24"/>
        </w:rPr>
        <w:t>4、乙方</w:t>
      </w:r>
      <w:r>
        <w:rPr>
          <w:rFonts w:hint="eastAsia" w:ascii="仿宋_GB2312" w:hAnsi="仿宋_GB2312" w:eastAsia="仿宋_GB2312" w:cs="仿宋_GB2312"/>
          <w:sz w:val="24"/>
        </w:rPr>
        <w:t>项目负责人为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14:paraId="6F474C2E">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5、在系统验收时，向买方提供相关技术文件。</w:t>
      </w:r>
    </w:p>
    <w:p w14:paraId="2B4D6E66">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6、培训甲方或甲方指定的管理人员。</w:t>
      </w:r>
    </w:p>
    <w:p w14:paraId="73FFF2DB">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7、按本合</w:t>
      </w:r>
      <w:r>
        <w:rPr>
          <w:rFonts w:hint="eastAsia" w:ascii="仿宋_GB2312" w:hAnsi="仿宋_GB2312" w:eastAsia="仿宋_GB2312" w:cs="仿宋_GB2312"/>
          <w:sz w:val="24"/>
          <w:lang w:val="en-US" w:eastAsia="zh-CN"/>
        </w:rPr>
        <w:t>服务</w:t>
      </w:r>
      <w:r>
        <w:rPr>
          <w:rFonts w:hint="eastAsia" w:ascii="仿宋_GB2312" w:hAnsi="仿宋_GB2312" w:eastAsia="仿宋_GB2312" w:cs="仿宋_GB2312"/>
          <w:sz w:val="24"/>
        </w:rPr>
        <w:t>期要求完成系统搭建、软件开发、系统集成及调试。</w:t>
      </w:r>
    </w:p>
    <w:p w14:paraId="5C644A38">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六、质量要求、技术标准</w:t>
      </w:r>
    </w:p>
    <w:p w14:paraId="51D4A7AF">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1、质量要求：严格执行国家及行业标准规范。</w:t>
      </w:r>
    </w:p>
    <w:p w14:paraId="2F691C0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七、服务要求</w:t>
      </w:r>
    </w:p>
    <w:p w14:paraId="650EBBB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1、建设周期：根据甲方要求。</w:t>
      </w:r>
    </w:p>
    <w:p w14:paraId="3097D142">
      <w:pPr>
        <w:spacing w:line="360" w:lineRule="auto"/>
        <w:ind w:left="-8"/>
        <w:rPr>
          <w:rFonts w:hint="eastAsia" w:ascii="仿宋_GB2312" w:hAnsi="仿宋_GB2312" w:eastAsia="仿宋_GB2312" w:cs="仿宋_GB2312"/>
          <w:b/>
          <w:bCs/>
          <w:sz w:val="24"/>
        </w:rPr>
      </w:pPr>
      <w:r>
        <w:rPr>
          <w:rFonts w:hint="eastAsia" w:ascii="仿宋_GB2312" w:hAnsi="仿宋_GB2312" w:eastAsia="仿宋_GB2312" w:cs="仿宋_GB2312"/>
          <w:b/>
          <w:bCs/>
          <w:sz w:val="24"/>
        </w:rPr>
        <w:t>八、服务地点</w:t>
      </w:r>
    </w:p>
    <w:p w14:paraId="0D82A41B">
      <w:pPr>
        <w:shd w:val="clear" w:color="auto" w:fill="FFFFFF"/>
        <w:tabs>
          <w:tab w:val="left" w:pos="425"/>
        </w:tabs>
        <w:snapToGrid w:val="0"/>
        <w:spacing w:line="360" w:lineRule="auto"/>
        <w:ind w:firstLine="480" w:firstLineChars="200"/>
        <w:textAlignment w:val="baseline"/>
        <w:rPr>
          <w:rFonts w:hint="eastAsia" w:ascii="仿宋_GB2312" w:hAnsi="仿宋_GB2312" w:eastAsia="仿宋_GB2312" w:cs="仿宋_GB2312"/>
          <w:bCs/>
          <w:sz w:val="24"/>
        </w:rPr>
      </w:pPr>
      <w:r>
        <w:rPr>
          <w:rFonts w:hint="eastAsia" w:ascii="仿宋_GB2312" w:hAnsi="仿宋_GB2312" w:eastAsia="仿宋_GB2312" w:cs="仿宋_GB2312"/>
          <w:bCs/>
          <w:sz w:val="24"/>
        </w:rPr>
        <w:t>1、甲方指定地点。</w:t>
      </w:r>
    </w:p>
    <w:p w14:paraId="0C2BB7D3">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九、项目验收</w:t>
      </w:r>
    </w:p>
    <w:p w14:paraId="52274D25">
      <w:pPr>
        <w:shd w:val="clear" w:color="auto" w:fill="FFFFFF"/>
        <w:tabs>
          <w:tab w:val="left" w:pos="425"/>
        </w:tabs>
        <w:snapToGrid w:val="0"/>
        <w:spacing w:line="360" w:lineRule="auto"/>
        <w:ind w:firstLine="480" w:firstLineChars="200"/>
        <w:textAlignment w:val="baseline"/>
        <w:rPr>
          <w:rFonts w:hint="eastAsia" w:ascii="仿宋_GB2312" w:hAnsi="仿宋_GB2312" w:eastAsia="仿宋_GB2312" w:cs="仿宋_GB2312"/>
          <w:bCs/>
          <w:sz w:val="24"/>
        </w:rPr>
      </w:pPr>
      <w:r>
        <w:rPr>
          <w:rFonts w:hint="eastAsia" w:ascii="仿宋_GB2312" w:hAnsi="仿宋_GB2312" w:eastAsia="仿宋_GB2312" w:cs="仿宋_GB2312"/>
          <w:bCs/>
          <w:sz w:val="24"/>
        </w:rPr>
        <w:t>1、经甲方考评，考评合格后结算合同价款。</w:t>
      </w:r>
    </w:p>
    <w:p w14:paraId="090B2C16">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十、保密条款</w:t>
      </w:r>
    </w:p>
    <w:p w14:paraId="3A4DF421">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双方承诺，除非法律另有规定或双方一致同意，任何一方不得将本协议的内容向第三方透露，否则，应向对方承担相应的违约责任。</w:t>
      </w:r>
    </w:p>
    <w:p w14:paraId="763E7716">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63B5FCD6">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F5B6684">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十一、违约责任</w:t>
      </w:r>
    </w:p>
    <w:p w14:paraId="6F4CCE2A">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058CC45F">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2、乙方应按照合同规定的期限完成系统建设，每延迟一天应承担当期应付款2‰的违约金，违约金累计不超过当期应付款10%。若违约金累计已达上限，乙方仍未履行，甲方有权解除合同。</w:t>
      </w:r>
    </w:p>
    <w:p w14:paraId="586DC438">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3</w:t>
      </w:r>
      <w:r>
        <w:rPr>
          <w:rFonts w:hint="eastAsia" w:ascii="仿宋_GB2312" w:hAnsi="仿宋_GB2312" w:eastAsia="仿宋_GB2312" w:cs="仿宋_GB2312"/>
          <w:sz w:val="24"/>
        </w:rPr>
        <w:t xml:space="preserve">、甲、乙双方中任何一方违反本合同第十条保密条款的，应当向相对方支付合同总价款 </w:t>
      </w:r>
      <w:r>
        <w:rPr>
          <w:rFonts w:hint="eastAsia" w:ascii="仿宋_GB2312" w:hAnsi="仿宋_GB2312" w:eastAsia="仿宋_GB2312" w:cs="仿宋_GB2312"/>
          <w:sz w:val="24"/>
          <w:u w:val="single"/>
        </w:rPr>
        <w:t>1 %</w:t>
      </w:r>
      <w:r>
        <w:rPr>
          <w:rFonts w:hint="eastAsia" w:ascii="仿宋_GB2312" w:hAnsi="仿宋_GB2312" w:eastAsia="仿宋_GB2312" w:cs="仿宋_GB2312"/>
          <w:sz w:val="24"/>
        </w:rPr>
        <w:t>的违约金。</w:t>
      </w:r>
    </w:p>
    <w:p w14:paraId="588EC4A8">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w:t>
      </w:r>
      <w:r>
        <w:rPr>
          <w:rFonts w:hint="eastAsia" w:ascii="仿宋_GB2312" w:hAnsi="仿宋_GB2312" w:eastAsia="仿宋_GB2312" w:cs="仿宋_GB2312"/>
          <w:sz w:val="24"/>
          <w:u w:val="single"/>
        </w:rPr>
        <w:t>责</w:t>
      </w:r>
      <w:r>
        <w:rPr>
          <w:rFonts w:hint="eastAsia" w:ascii="仿宋_GB2312" w:hAnsi="仿宋_GB2312" w:eastAsia="仿宋_GB2312" w:cs="仿宋_GB2312"/>
          <w:sz w:val="24"/>
        </w:rPr>
        <w:t xml:space="preserve">任，乙方还应向甲方承担合同总价款 </w:t>
      </w:r>
      <w:r>
        <w:rPr>
          <w:rFonts w:hint="eastAsia" w:ascii="仿宋_GB2312" w:hAnsi="仿宋_GB2312" w:eastAsia="仿宋_GB2312" w:cs="仿宋_GB2312"/>
          <w:sz w:val="24"/>
          <w:u w:val="single"/>
        </w:rPr>
        <w:t>1 %</w:t>
      </w:r>
      <w:r>
        <w:rPr>
          <w:rFonts w:hint="eastAsia" w:ascii="仿宋_GB2312" w:hAnsi="仿宋_GB2312" w:eastAsia="仿宋_GB2312" w:cs="仿宋_GB2312"/>
          <w:sz w:val="24"/>
        </w:rPr>
        <w:t>的违约金，违约金不足以弥补给甲方造成的损失的，乙方还应当承担补足责任。</w:t>
      </w:r>
    </w:p>
    <w:p w14:paraId="26F73250">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5、合同成立后，在任何一方无实质违约的情况下，未经相对方书面允许，任何一方不得单方撤销、中止、终止履行合同。</w:t>
      </w:r>
    </w:p>
    <w:p w14:paraId="312F409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十二、争议解决</w:t>
      </w:r>
    </w:p>
    <w:p w14:paraId="7D345D98">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合同各方应本着诚信的态度及共同合作的精神，通过协商及谈判来努力解决由本合同而产生的或与本合同有关（包括本合同项下某一特定货物买卖合同）的任何争议及不同意见。协商、谈判不能解决的，任何一方</w:t>
      </w:r>
      <w:r>
        <w:rPr>
          <w:rFonts w:hint="eastAsia" w:ascii="仿宋_GB2312" w:hAnsi="仿宋_GB2312" w:eastAsia="仿宋_GB2312" w:cs="仿宋_GB2312"/>
          <w:sz w:val="24"/>
        </w:rPr>
        <w:t>均有权向甲方所在地人民法院提起诉讼。</w:t>
      </w:r>
    </w:p>
    <w:p w14:paraId="4134C398">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十三、协议期限</w:t>
      </w:r>
    </w:p>
    <w:p w14:paraId="2DC0CED2">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本协议从双方法定代表人或授权代表签字、盖章之日起生效。</w:t>
      </w:r>
    </w:p>
    <w:p w14:paraId="05C9D48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十四、不可抗力</w:t>
      </w:r>
    </w:p>
    <w:p w14:paraId="31A95BB7">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1、本合同项下的“不可抗力”是指不能预见，不能避免且不能克服的客观情况，使得本合同一方当事人无法履行合同义务，如战争、严重火灾、水灾、风灾和地震以及其他经三方同意属于不可抗力的事故。</w:t>
      </w:r>
    </w:p>
    <w:p w14:paraId="61F3E606">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47C6C220">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3、如不可抗力时间延续90天以上的，各方通过协商达成在合理的时间内继续履行合同，或部分履行合同，或终止合同的履行。</w:t>
      </w:r>
    </w:p>
    <w:p w14:paraId="4D4FD3C9">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4、一方迟延履行后发生不可抗力的，不能免除责任。</w:t>
      </w:r>
    </w:p>
    <w:p w14:paraId="19CC4523">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十五、通知和合同修改</w:t>
      </w:r>
    </w:p>
    <w:p w14:paraId="3624582B">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本合同一方给另一方的通知，都应以书面的形式（信函、传真）发送至对方，对本合同条款进行任何改动，均须由甲乙双方签署书面合同修改或经济签证，方为有效。</w:t>
      </w:r>
    </w:p>
    <w:p w14:paraId="6E608F23">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十六、其他规定</w:t>
      </w:r>
    </w:p>
    <w:p w14:paraId="5381355C">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041BD0B0">
      <w:pPr>
        <w:shd w:val="clear" w:color="auto" w:fill="FFFFFF"/>
        <w:snapToGrid w:val="0"/>
        <w:spacing w:line="360" w:lineRule="auto"/>
        <w:ind w:firstLine="480" w:firstLineChars="200"/>
        <w:rPr>
          <w:rFonts w:hint="eastAsia" w:ascii="仿宋_GB2312" w:hAnsi="仿宋_GB2312" w:eastAsia="仿宋_GB2312" w:cs="仿宋_GB2312"/>
          <w:kern w:val="28"/>
          <w:sz w:val="24"/>
        </w:rPr>
      </w:pPr>
    </w:p>
    <w:p w14:paraId="737FD62D">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本合同甲、乙双方均同意以上条款内容。</w:t>
      </w:r>
    </w:p>
    <w:p w14:paraId="639A5AFA">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本合同正本二份，副本捌份，具有同等效力。自双方授权代表签字、盖章之日起生效。</w:t>
      </w:r>
    </w:p>
    <w:p w14:paraId="6E8A202B">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本合同的订立、履行、变更、终止、解释等均适用中华人民共和国法律。</w:t>
      </w:r>
    </w:p>
    <w:p w14:paraId="137BC4CF">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本合同未尽事宜由双方共同协商，另行订立补充协议，补充协议与本协议具有同样的法律效力。如果本合同之附件与本合同规定不符, 以本合同规定为准。</w:t>
      </w:r>
    </w:p>
    <w:p w14:paraId="55664011">
      <w:pPr>
        <w:shd w:val="clear" w:color="auto" w:fill="FFFFFF"/>
        <w:snapToGrid w:val="0"/>
        <w:spacing w:line="360" w:lineRule="auto"/>
        <w:ind w:firstLine="480" w:firstLineChars="200"/>
        <w:rPr>
          <w:rFonts w:hint="eastAsia" w:ascii="仿宋_GB2312" w:hAnsi="仿宋_GB2312" w:eastAsia="仿宋_GB2312" w:cs="仿宋_GB2312"/>
          <w:kern w:val="28"/>
          <w:sz w:val="24"/>
        </w:rPr>
      </w:pPr>
    </w:p>
    <w:p w14:paraId="16F1903A">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（以下无正文）</w:t>
      </w:r>
    </w:p>
    <w:p w14:paraId="1CEAD873">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 xml:space="preserve">甲方： </w:t>
      </w:r>
    </w:p>
    <w:p w14:paraId="20A99967">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法人代表或授权代表：</w:t>
      </w:r>
    </w:p>
    <w:p w14:paraId="7540F097">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签署日期：   年  月  日</w:t>
      </w:r>
    </w:p>
    <w:p w14:paraId="10F601FF">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乙方：</w:t>
      </w:r>
    </w:p>
    <w:p w14:paraId="69CC6627">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法人代表或授权代表：</w:t>
      </w:r>
    </w:p>
    <w:p w14:paraId="2AD55270">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签署日期：   年   月  日</w:t>
      </w:r>
    </w:p>
    <w:p w14:paraId="79455891">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丙</w:t>
      </w:r>
      <w:r>
        <w:rPr>
          <w:rFonts w:hint="eastAsia" w:ascii="仿宋_GB2312" w:hAnsi="仿宋_GB2312" w:eastAsia="仿宋_GB2312" w:cs="仿宋_GB2312"/>
          <w:sz w:val="24"/>
        </w:rPr>
        <w:t>方：</w:t>
      </w:r>
    </w:p>
    <w:p w14:paraId="662A6D5D">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法人代表或授权代表：</w:t>
      </w:r>
    </w:p>
    <w:p w14:paraId="5F28C7D1">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签署日期：   年   月  日</w:t>
      </w:r>
    </w:p>
    <w:p w14:paraId="7000A935">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467B5D37"/>
    <w:rsid w:val="467B5D37"/>
    <w:rsid w:val="4E4B1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2502</Words>
  <Characters>2515</Characters>
  <Lines>0</Lines>
  <Paragraphs>0</Paragraphs>
  <TotalTime>0</TotalTime>
  <ScaleCrop>false</ScaleCrop>
  <LinksUpToDate>false</LinksUpToDate>
  <CharactersWithSpaces>2698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2024-08-14T01:09:00Z</dcterms:created>
  <dc:creator>QQQQ</dc:creator>
  <cp:lastModifiedBy>QQQQ</cp:lastModifiedBy>
  <dcterms:modified xsi:type="dcterms:W3CDTF">2024-08-14T07:19:39Z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1D78AAD78EA242BE9A65CCD8B83DB421_11</vt:lpwstr>
  </property>
</Properties>
</file>