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875EC4">
      <w:pPr>
        <w:pStyle w:val="2"/>
        <w:spacing w:after="0" w:line="360" w:lineRule="auto"/>
        <w:jc w:val="center"/>
        <w:rPr>
          <w:rFonts w:hint="eastAsia" w:ascii="仿宋" w:hAnsi="仿宋" w:eastAsia="仿宋" w:cs="仿宋"/>
          <w:color w:val="auto"/>
          <w:spacing w:val="6"/>
          <w:sz w:val="32"/>
          <w:szCs w:val="28"/>
          <w:lang w:eastAsia="zh-CN"/>
        </w:rPr>
      </w:pPr>
      <w:r>
        <w:rPr>
          <w:rFonts w:hint="eastAsia" w:ascii="仿宋" w:hAnsi="仿宋" w:eastAsia="仿宋" w:cs="仿宋"/>
          <w:color w:val="auto"/>
          <w:spacing w:val="6"/>
          <w:sz w:val="32"/>
          <w:szCs w:val="28"/>
          <w:lang w:eastAsia="zh-CN"/>
        </w:rPr>
        <w:t>第八章 拟签订采购合同文本</w:t>
      </w:r>
    </w:p>
    <w:p w14:paraId="2DCCE4E1">
      <w:pPr>
        <w:spacing w:line="500" w:lineRule="atLeast"/>
        <w:rPr>
          <w:rFonts w:hint="eastAsia" w:ascii="仿宋" w:hAnsi="仿宋" w:eastAsia="仿宋" w:cs="仿宋"/>
          <w:b/>
          <w:bCs/>
          <w:color w:val="auto"/>
          <w:sz w:val="40"/>
          <w:szCs w:val="40"/>
          <w:lang w:eastAsia="zh-CN"/>
        </w:rPr>
      </w:pPr>
    </w:p>
    <w:p w14:paraId="2451A474">
      <w:pPr>
        <w:pStyle w:val="4"/>
        <w:rPr>
          <w:rFonts w:hint="eastAsia"/>
          <w:color w:val="auto"/>
        </w:rPr>
      </w:pPr>
    </w:p>
    <w:p w14:paraId="680D6056">
      <w:pPr>
        <w:pStyle w:val="4"/>
        <w:rPr>
          <w:rFonts w:hint="eastAsia"/>
          <w:color w:val="auto"/>
        </w:rPr>
      </w:pPr>
    </w:p>
    <w:p w14:paraId="182315C3">
      <w:pPr>
        <w:rPr>
          <w:rFonts w:hint="eastAsia" w:ascii="仿宋" w:hAnsi="仿宋" w:eastAsia="仿宋" w:cs="仿宋"/>
          <w:color w:val="auto"/>
          <w:lang w:eastAsia="zh-CN"/>
        </w:rPr>
      </w:pPr>
    </w:p>
    <w:p w14:paraId="55DD18A0">
      <w:pPr>
        <w:rPr>
          <w:rFonts w:hint="eastAsia" w:ascii="仿宋" w:hAnsi="仿宋" w:eastAsia="仿宋" w:cs="仿宋"/>
          <w:color w:val="auto"/>
          <w:lang w:eastAsia="zh-CN"/>
        </w:rPr>
      </w:pPr>
    </w:p>
    <w:p w14:paraId="01935BF5">
      <w:pPr>
        <w:jc w:val="center"/>
        <w:rPr>
          <w:rFonts w:hint="eastAsia" w:ascii="仿宋" w:hAnsi="仿宋" w:eastAsia="仿宋" w:cs="仿宋"/>
          <w:b/>
          <w:color w:val="auto"/>
          <w:sz w:val="44"/>
          <w:szCs w:val="52"/>
          <w:lang w:eastAsia="zh-CN"/>
        </w:rPr>
      </w:pPr>
      <w:r>
        <w:rPr>
          <w:rFonts w:hint="eastAsia" w:ascii="仿宋" w:hAnsi="仿宋" w:eastAsia="仿宋" w:cs="仿宋"/>
          <w:b/>
          <w:color w:val="auto"/>
          <w:sz w:val="44"/>
          <w:szCs w:val="52"/>
          <w:lang w:eastAsia="zh-CN"/>
        </w:rPr>
        <w:t>西安高新区2025年楼宇媒体立面内容制作项目</w:t>
      </w:r>
    </w:p>
    <w:p w14:paraId="4CF3BDE2">
      <w:pPr>
        <w:jc w:val="center"/>
        <w:rPr>
          <w:rFonts w:hint="eastAsia" w:ascii="仿宋" w:hAnsi="仿宋" w:eastAsia="仿宋" w:cs="仿宋"/>
          <w:b/>
          <w:color w:val="auto"/>
          <w:sz w:val="56"/>
          <w:szCs w:val="56"/>
          <w:lang w:eastAsia="zh-CN"/>
        </w:rPr>
      </w:pPr>
    </w:p>
    <w:p w14:paraId="3AB8A4A2">
      <w:pPr>
        <w:jc w:val="center"/>
        <w:rPr>
          <w:rFonts w:hint="eastAsia" w:ascii="仿宋" w:hAnsi="仿宋" w:eastAsia="仿宋" w:cs="仿宋"/>
          <w:b/>
          <w:color w:val="auto"/>
          <w:sz w:val="56"/>
          <w:szCs w:val="56"/>
          <w:lang w:eastAsia="zh-CN"/>
        </w:rPr>
      </w:pPr>
    </w:p>
    <w:p w14:paraId="46A3B571">
      <w:pPr>
        <w:jc w:val="center"/>
        <w:rPr>
          <w:rFonts w:hint="eastAsia" w:ascii="仿宋" w:hAnsi="仿宋" w:eastAsia="仿宋" w:cs="仿宋"/>
          <w:b/>
          <w:color w:val="auto"/>
          <w:sz w:val="56"/>
          <w:szCs w:val="56"/>
          <w:lang w:eastAsia="zh-CN"/>
        </w:rPr>
      </w:pPr>
    </w:p>
    <w:p w14:paraId="3FC56A4B">
      <w:pPr>
        <w:jc w:val="center"/>
        <w:rPr>
          <w:rFonts w:hint="eastAsia" w:ascii="仿宋" w:hAnsi="仿宋" w:eastAsia="仿宋" w:cs="仿宋"/>
          <w:b/>
          <w:color w:val="auto"/>
          <w:sz w:val="56"/>
          <w:szCs w:val="56"/>
          <w:lang w:eastAsia="zh-CN"/>
        </w:rPr>
      </w:pPr>
      <w:r>
        <w:rPr>
          <w:rFonts w:hint="eastAsia" w:ascii="仿宋" w:hAnsi="仿宋" w:eastAsia="仿宋" w:cs="仿宋"/>
          <w:b/>
          <w:color w:val="auto"/>
          <w:sz w:val="56"/>
          <w:szCs w:val="56"/>
          <w:lang w:eastAsia="zh-CN"/>
        </w:rPr>
        <w:t>合 同 主 要 条 款</w:t>
      </w:r>
    </w:p>
    <w:p w14:paraId="42428E3F">
      <w:pPr>
        <w:pStyle w:val="4"/>
        <w:rPr>
          <w:rFonts w:hint="eastAsia"/>
          <w:color w:val="auto"/>
        </w:rPr>
      </w:pPr>
    </w:p>
    <w:p w14:paraId="2419FC85">
      <w:pPr>
        <w:pStyle w:val="3"/>
        <w:rPr>
          <w:rFonts w:hint="eastAsia" w:ascii="仿宋" w:hAnsi="仿宋" w:eastAsia="仿宋" w:cs="仿宋"/>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0EA9E76B">
      <w:pPr>
        <w:jc w:val="center"/>
        <w:rPr>
          <w:rFonts w:hint="eastAsia" w:ascii="仿宋" w:hAnsi="仿宋" w:eastAsia="仿宋" w:cs="仿宋"/>
          <w:b/>
          <w:color w:val="auto"/>
          <w:sz w:val="48"/>
          <w:szCs w:val="48"/>
          <w:lang w:eastAsia="zh-CN"/>
        </w:rPr>
      </w:pPr>
    </w:p>
    <w:p w14:paraId="03612B2E">
      <w:pPr>
        <w:jc w:val="center"/>
        <w:rPr>
          <w:rFonts w:hint="eastAsia" w:ascii="仿宋" w:hAnsi="仿宋" w:eastAsia="仿宋" w:cs="仿宋"/>
          <w:b/>
          <w:bCs/>
          <w:color w:val="auto"/>
          <w:sz w:val="30"/>
          <w:szCs w:val="30"/>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50FCE5B9">
      <w:pPr>
        <w:rPr>
          <w:rFonts w:hint="eastAsia" w:ascii="仿宋" w:hAnsi="仿宋" w:eastAsia="仿宋" w:cs="仿宋"/>
          <w:b/>
          <w:color w:val="auto"/>
          <w:lang w:eastAsia="zh-CN"/>
        </w:rPr>
      </w:pPr>
    </w:p>
    <w:p w14:paraId="4F1D9BDE">
      <w:pPr>
        <w:rPr>
          <w:rFonts w:hint="eastAsia" w:ascii="仿宋" w:hAnsi="仿宋" w:eastAsia="仿宋" w:cs="仿宋"/>
          <w:b/>
          <w:color w:val="auto"/>
          <w:lang w:eastAsia="zh-CN"/>
        </w:rPr>
      </w:pPr>
    </w:p>
    <w:p w14:paraId="50166824">
      <w:pPr>
        <w:rPr>
          <w:rFonts w:hint="eastAsia" w:ascii="仿宋" w:hAnsi="仿宋" w:eastAsia="仿宋" w:cs="仿宋"/>
          <w:b/>
          <w:color w:val="auto"/>
          <w:lang w:eastAsia="zh-CN"/>
        </w:rPr>
      </w:pPr>
    </w:p>
    <w:p w14:paraId="7BF1FCA8">
      <w:pPr>
        <w:rPr>
          <w:rFonts w:hint="eastAsia" w:ascii="仿宋" w:hAnsi="仿宋" w:eastAsia="仿宋" w:cs="仿宋"/>
          <w:b/>
          <w:color w:val="auto"/>
          <w:lang w:eastAsia="zh-CN"/>
        </w:rPr>
      </w:pPr>
    </w:p>
    <w:p w14:paraId="7FA716C8">
      <w:pPr>
        <w:rPr>
          <w:rFonts w:hint="eastAsia" w:ascii="仿宋" w:hAnsi="仿宋" w:eastAsia="仿宋" w:cs="仿宋"/>
          <w:color w:val="auto"/>
          <w:lang w:eastAsia="zh-CN"/>
        </w:rPr>
      </w:pPr>
    </w:p>
    <w:p w14:paraId="31482734">
      <w:pPr>
        <w:pStyle w:val="4"/>
        <w:rPr>
          <w:rFonts w:hint="eastAsia"/>
          <w:color w:val="auto"/>
        </w:rPr>
      </w:pPr>
    </w:p>
    <w:p w14:paraId="481F2890">
      <w:pPr>
        <w:rPr>
          <w:rFonts w:hint="eastAsia" w:ascii="仿宋" w:hAnsi="仿宋" w:eastAsia="仿宋" w:cs="仿宋"/>
          <w:color w:val="auto"/>
          <w:lang w:eastAsia="zh-CN"/>
        </w:rPr>
      </w:pPr>
    </w:p>
    <w:p w14:paraId="68B5AF7A">
      <w:pPr>
        <w:pStyle w:val="4"/>
        <w:rPr>
          <w:rFonts w:hint="eastAsia"/>
          <w:color w:val="auto"/>
        </w:rPr>
      </w:pPr>
    </w:p>
    <w:p w14:paraId="558B59CB">
      <w:pPr>
        <w:rPr>
          <w:rFonts w:hint="eastAsia" w:ascii="仿宋" w:hAnsi="仿宋" w:eastAsia="仿宋" w:cs="仿宋"/>
          <w:color w:val="auto"/>
          <w:lang w:eastAsia="zh-CN"/>
        </w:rPr>
      </w:pPr>
    </w:p>
    <w:p w14:paraId="5CD162AE">
      <w:pPr>
        <w:pStyle w:val="4"/>
        <w:rPr>
          <w:rFonts w:hint="eastAsia"/>
          <w:color w:val="auto"/>
        </w:rPr>
      </w:pPr>
    </w:p>
    <w:p w14:paraId="2A88BEC7">
      <w:pPr>
        <w:rPr>
          <w:rFonts w:hint="eastAsia" w:ascii="仿宋" w:hAnsi="仿宋" w:eastAsia="仿宋" w:cs="仿宋"/>
          <w:color w:val="auto"/>
          <w:lang w:eastAsia="zh-CN"/>
        </w:rPr>
      </w:pPr>
    </w:p>
    <w:p w14:paraId="6D8DA571">
      <w:pPr>
        <w:rPr>
          <w:rFonts w:hint="eastAsia" w:ascii="仿宋" w:hAnsi="仿宋" w:eastAsia="仿宋" w:cs="仿宋"/>
          <w:color w:val="auto"/>
          <w:lang w:eastAsia="zh-CN"/>
        </w:rPr>
      </w:pPr>
    </w:p>
    <w:p w14:paraId="277313F2">
      <w:pPr>
        <w:pStyle w:val="4"/>
        <w:rPr>
          <w:rFonts w:hint="eastAsia"/>
          <w:color w:val="auto"/>
        </w:rPr>
      </w:pPr>
    </w:p>
    <w:p w14:paraId="51ECC2D1">
      <w:pPr>
        <w:spacing w:line="360" w:lineRule="auto"/>
        <w:ind w:left="1377" w:hanging="1469" w:hangingChars="400"/>
        <w:jc w:val="center"/>
        <w:rPr>
          <w:rFonts w:hint="eastAsia"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甲方(采购人)：</w:t>
      </w:r>
      <w:r>
        <w:rPr>
          <w:rFonts w:hint="eastAsia" w:ascii="仿宋" w:hAnsi="仿宋" w:eastAsia="仿宋" w:cs="仿宋"/>
          <w:color w:val="auto"/>
          <w:spacing w:val="23"/>
          <w:sz w:val="28"/>
          <w:szCs w:val="28"/>
          <w:u w:val="single"/>
          <w:lang w:eastAsia="zh-CN"/>
        </w:rPr>
        <w:t></w:t>
      </w:r>
    </w:p>
    <w:p w14:paraId="3EE517D8">
      <w:pPr>
        <w:spacing w:line="360" w:lineRule="auto"/>
        <w:ind w:left="840" w:hanging="840" w:hangingChars="400"/>
        <w:jc w:val="center"/>
        <w:rPr>
          <w:rFonts w:hint="eastAsia" w:ascii="仿宋" w:hAnsi="仿宋" w:eastAsia="仿宋" w:cs="仿宋"/>
          <w:color w:val="auto"/>
          <w:spacing w:val="23"/>
          <w:sz w:val="28"/>
          <w:szCs w:val="28"/>
          <w:u w:val="single"/>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w:t>
      </w:r>
    </w:p>
    <w:p w14:paraId="5EEA029C">
      <w:pPr>
        <w:spacing w:line="500" w:lineRule="atLeast"/>
        <w:jc w:val="center"/>
        <w:rPr>
          <w:rFonts w:hint="eastAsia" w:ascii="仿宋" w:hAnsi="仿宋" w:eastAsia="仿宋" w:cs="仿宋"/>
          <w:b/>
          <w:bCs/>
          <w:color w:val="auto"/>
          <w:sz w:val="40"/>
          <w:szCs w:val="40"/>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78660535">
      <w:pPr>
        <w:spacing w:line="360" w:lineRule="auto"/>
        <w:rPr>
          <w:rFonts w:hint="eastAsia" w:ascii="仿宋" w:hAnsi="仿宋" w:eastAsia="仿宋" w:cs="仿宋"/>
          <w:bCs/>
          <w:color w:val="auto"/>
          <w:sz w:val="28"/>
          <w:szCs w:val="28"/>
          <w:lang w:eastAsia="zh-CN" w:bidi="ar"/>
        </w:rPr>
      </w:pPr>
    </w:p>
    <w:p w14:paraId="0E6EF5DB">
      <w:pPr>
        <w:spacing w:line="600" w:lineRule="exact"/>
        <w:ind w:firstLine="723" w:firstLineChars="200"/>
        <w:jc w:val="center"/>
        <w:rPr>
          <w:rFonts w:hint="eastAsia" w:ascii="仿宋" w:hAnsi="仿宋" w:eastAsia="仿宋" w:cs="仿宋"/>
          <w:b/>
          <w:bCs/>
          <w:color w:val="auto"/>
          <w:sz w:val="36"/>
          <w:szCs w:val="36"/>
          <w:lang w:eastAsia="zh-CN"/>
        </w:rPr>
      </w:pPr>
      <w:r>
        <w:rPr>
          <w:rFonts w:hint="eastAsia" w:ascii="仿宋" w:hAnsi="仿宋" w:eastAsia="仿宋" w:cs="仿宋"/>
          <w:b/>
          <w:bCs/>
          <w:color w:val="auto"/>
          <w:sz w:val="36"/>
          <w:szCs w:val="36"/>
          <w:lang w:eastAsia="zh-CN"/>
        </w:rPr>
        <w:t>合同主要条款</w:t>
      </w:r>
    </w:p>
    <w:p w14:paraId="0C59B900">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color w:val="auto"/>
          <w:sz w:val="28"/>
          <w:szCs w:val="28"/>
          <w:lang w:eastAsia="zh-CN"/>
        </w:rPr>
        <w:t>采购人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p>
    <w:p w14:paraId="14A39151">
      <w:pPr>
        <w:spacing w:line="600" w:lineRule="exact"/>
        <w:ind w:firstLine="420" w:firstLineChars="200"/>
        <w:rPr>
          <w:rFonts w:hint="eastAsia"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color w:val="auto"/>
          <w:sz w:val="28"/>
          <w:szCs w:val="28"/>
          <w:lang w:eastAsia="zh-CN"/>
        </w:rPr>
        <w:t>乙方</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(供应商)：</w:t>
      </w:r>
      <w:r>
        <w:rPr>
          <w:rFonts w:hint="eastAsia" w:ascii="仿宋" w:hAnsi="仿宋" w:eastAsia="仿宋" w:cs="仿宋"/>
          <w:color w:val="auto"/>
          <w:sz w:val="28"/>
          <w:szCs w:val="28"/>
          <w:u w:val="single"/>
          <w:lang w:eastAsia="zh-CN"/>
        </w:rPr>
        <w:t xml:space="preserve">                               </w:t>
      </w:r>
    </w:p>
    <w:p w14:paraId="313F2784">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甲乙双方根据年月日政府采购项目第</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号采购结果及相关磋商</w:t>
      </w:r>
      <w:r>
        <w:rPr>
          <w:rFonts w:hint="eastAsia" w:ascii="仿宋" w:hAnsi="仿宋" w:eastAsia="仿宋" w:cs="仿宋"/>
          <w:color w:val="auto"/>
          <w:sz w:val="28"/>
          <w:szCs w:val="28"/>
          <w:lang w:eastAsia="zh-CN"/>
        </w:rPr>
        <w:fldChar w:fldCharType="begin"/>
      </w:r>
      <w:r>
        <w:rPr>
          <w:rFonts w:hint="eastAsia" w:ascii="仿宋" w:hAnsi="仿宋" w:eastAsia="仿宋" w:cs="仿宋"/>
          <w:color w:val="auto"/>
          <w:sz w:val="28"/>
          <w:szCs w:val="28"/>
          <w:lang w:eastAsia="zh-CN"/>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仿宋" w:hAnsi="仿宋" w:eastAsia="仿宋" w:cs="仿宋"/>
          <w:color w:val="auto"/>
          <w:sz w:val="28"/>
          <w:szCs w:val="28"/>
          <w:lang w:eastAsia="zh-CN"/>
        </w:rPr>
        <w:fldChar w:fldCharType="separate"/>
      </w:r>
      <w:r>
        <w:rPr>
          <w:rFonts w:hint="eastAsia" w:ascii="仿宋" w:hAnsi="仿宋" w:eastAsia="仿宋" w:cs="仿宋"/>
          <w:color w:val="auto"/>
          <w:sz w:val="28"/>
          <w:szCs w:val="28"/>
          <w:lang w:eastAsia="zh-CN"/>
        </w:rPr>
        <w:t>文件</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及磋商响应文件，本合同经双方友好协商平等、诚信、协作的原则，按照《中华人民共和国政府采购法》和《中华人民共和国民法典》经协商一致，订立本合同，供双方共同遵守：</w:t>
      </w:r>
    </w:p>
    <w:p w14:paraId="6FEC4D5C">
      <w:pPr>
        <w:spacing w:line="600" w:lineRule="exact"/>
        <w:ind w:firstLine="562" w:firstLineChars="200"/>
        <w:rPr>
          <w:rFonts w:hint="eastAsia" w:ascii="仿宋" w:hAnsi="仿宋" w:eastAsia="仿宋" w:cs="仿宋"/>
          <w:b/>
          <w:bCs/>
          <w:color w:val="auto"/>
          <w:sz w:val="28"/>
          <w:szCs w:val="28"/>
          <w:lang w:eastAsia="zh-CN"/>
        </w:rPr>
      </w:pPr>
      <w:bookmarkStart w:id="0" w:name="_Toc28176"/>
      <w:bookmarkStart w:id="1" w:name="_Toc27144"/>
      <w:bookmarkStart w:id="2" w:name="_Toc9893"/>
      <w:bookmarkStart w:id="3" w:name="_Toc22129"/>
      <w:bookmarkStart w:id="4" w:name="_Toc29706"/>
      <w:r>
        <w:rPr>
          <w:rFonts w:hint="eastAsia" w:ascii="仿宋" w:hAnsi="仿宋" w:eastAsia="仿宋" w:cs="仿宋"/>
          <w:b/>
          <w:bCs/>
          <w:color w:val="auto"/>
          <w:sz w:val="28"/>
          <w:szCs w:val="28"/>
          <w:lang w:eastAsia="zh-CN"/>
        </w:rPr>
        <w:t>第一条、合同约定的内容</w:t>
      </w:r>
      <w:bookmarkEnd w:id="0"/>
      <w:bookmarkEnd w:id="1"/>
      <w:bookmarkEnd w:id="2"/>
      <w:bookmarkEnd w:id="3"/>
      <w:bookmarkEnd w:id="4"/>
    </w:p>
    <w:p w14:paraId="38F45A55">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1、项目名称：西安高新区2025年楼宇媒体立面内容制作项目。</w:t>
      </w:r>
    </w:p>
    <w:p w14:paraId="110E2410">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2、服务内容：普通标语制作类、创意宣传动画或短视频制作。</w:t>
      </w:r>
    </w:p>
    <w:p w14:paraId="3641AED1">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3、服务范围：</w:t>
      </w:r>
    </w:p>
    <w:p w14:paraId="39C3AAD5">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视频制作点位分为四个区域：第一区域为锦业路联动楼宇包含浦发银行3个立面、领海A座2个立面、领海B座2个立面、齐商A座2个立面、齐商B座2个立面、齐商C座2个立面、齐商D座2个立面、中铁中心2个立面、国瑞4个立面、卓越广场1个立面；第二区域为都市之门A座东立面隐形屏；第三区域为延平门周边联动楼宇包含旺座国际A座2个立面，旺座国际B座2个立面，旺座国际E座西立面，唐延国际2个立面，中国邮政大楼4个立面，杰座广场和机械臂大屏；第四区域为科技八路与唐延路联动楼宇万达4个立面、中国人寿2个立面、延长石油1个立面、火炬通风塔1个立面和媒体中心3号楼4个立面。（详见附表一）</w:t>
      </w:r>
    </w:p>
    <w:p w14:paraId="754B40B5">
      <w:pPr>
        <w:spacing w:line="600" w:lineRule="exact"/>
        <w:ind w:firstLine="562" w:firstLineChars="200"/>
        <w:rPr>
          <w:rFonts w:hint="eastAsia" w:ascii="仿宋" w:hAnsi="仿宋" w:eastAsia="仿宋" w:cs="仿宋"/>
          <w:color w:val="auto"/>
          <w:sz w:val="28"/>
          <w:szCs w:val="28"/>
          <w:lang w:eastAsia="zh-CN"/>
        </w:rPr>
      </w:pPr>
      <w:r>
        <w:rPr>
          <w:rFonts w:hint="eastAsia" w:ascii="仿宋" w:hAnsi="仿宋" w:eastAsia="仿宋" w:cs="仿宋"/>
          <w:b/>
          <w:bCs/>
          <w:color w:val="auto"/>
          <w:sz w:val="28"/>
          <w:szCs w:val="28"/>
          <w:lang w:eastAsia="zh-CN"/>
        </w:rPr>
        <w:t>第二条、服务期限：</w:t>
      </w:r>
      <w:r>
        <w:rPr>
          <w:rFonts w:hint="eastAsia" w:ascii="仿宋" w:hAnsi="仿宋" w:eastAsia="仿宋" w:cs="仿宋"/>
          <w:color w:val="auto"/>
          <w:sz w:val="28"/>
          <w:szCs w:val="28"/>
          <w:lang w:eastAsia="zh-CN"/>
        </w:rPr>
        <w:t>合同签订后</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年。</w:t>
      </w:r>
    </w:p>
    <w:p w14:paraId="3FB6ED47">
      <w:pPr>
        <w:spacing w:line="600" w:lineRule="exact"/>
        <w:ind w:firstLine="562" w:firstLineChars="200"/>
        <w:rPr>
          <w:rFonts w:hint="eastAsia" w:ascii="仿宋" w:hAnsi="仿宋" w:eastAsia="仿宋" w:cs="仿宋"/>
          <w:color w:val="auto"/>
          <w:sz w:val="28"/>
          <w:szCs w:val="28"/>
          <w:lang w:eastAsia="zh-CN"/>
        </w:rPr>
      </w:pPr>
      <w:bookmarkStart w:id="5" w:name="_Toc409"/>
      <w:bookmarkStart w:id="6" w:name="_Toc15185"/>
      <w:bookmarkStart w:id="7" w:name="_Toc10451"/>
      <w:bookmarkStart w:id="8" w:name="_Toc3770"/>
      <w:bookmarkStart w:id="9" w:name="_Toc7197"/>
      <w:r>
        <w:rPr>
          <w:rFonts w:hint="eastAsia" w:ascii="仿宋" w:hAnsi="仿宋" w:eastAsia="仿宋" w:cs="仿宋"/>
          <w:b/>
          <w:bCs/>
          <w:color w:val="auto"/>
          <w:sz w:val="28"/>
          <w:szCs w:val="28"/>
          <w:lang w:eastAsia="zh-CN"/>
        </w:rPr>
        <w:t>第三条、服务地点：</w:t>
      </w:r>
      <w:r>
        <w:rPr>
          <w:rFonts w:hint="eastAsia" w:ascii="仿宋" w:hAnsi="仿宋" w:eastAsia="仿宋" w:cs="仿宋"/>
          <w:color w:val="auto"/>
          <w:sz w:val="28"/>
          <w:szCs w:val="28"/>
          <w:lang w:eastAsia="zh-CN"/>
        </w:rPr>
        <w:t>甲方指定地点。</w:t>
      </w:r>
      <w:bookmarkEnd w:id="5"/>
      <w:bookmarkEnd w:id="6"/>
      <w:bookmarkEnd w:id="7"/>
      <w:bookmarkEnd w:id="8"/>
      <w:bookmarkEnd w:id="9"/>
    </w:p>
    <w:p w14:paraId="615919FE">
      <w:pPr>
        <w:spacing w:line="600" w:lineRule="exact"/>
        <w:ind w:firstLine="562" w:firstLineChars="200"/>
        <w:rPr>
          <w:rFonts w:hint="eastAsia" w:ascii="仿宋" w:hAnsi="仿宋" w:eastAsia="仿宋" w:cs="仿宋"/>
          <w:b/>
          <w:bCs/>
          <w:color w:val="auto"/>
          <w:sz w:val="28"/>
          <w:szCs w:val="28"/>
          <w:lang w:eastAsia="zh-CN"/>
        </w:rPr>
      </w:pPr>
      <w:bookmarkStart w:id="10" w:name="_Toc31349"/>
      <w:bookmarkStart w:id="11" w:name="_Toc23779"/>
      <w:bookmarkStart w:id="12" w:name="_Toc22318"/>
      <w:bookmarkStart w:id="13" w:name="_Toc12833"/>
      <w:bookmarkStart w:id="14" w:name="_Toc1349"/>
      <w:r>
        <w:rPr>
          <w:rFonts w:hint="eastAsia" w:ascii="仿宋" w:hAnsi="仿宋" w:eastAsia="仿宋" w:cs="仿宋"/>
          <w:b/>
          <w:bCs/>
          <w:color w:val="auto"/>
          <w:sz w:val="28"/>
          <w:szCs w:val="28"/>
          <w:lang w:eastAsia="zh-CN"/>
        </w:rPr>
        <w:t>第四条、合同金额</w:t>
      </w:r>
      <w:bookmarkEnd w:id="10"/>
      <w:bookmarkEnd w:id="11"/>
      <w:bookmarkEnd w:id="12"/>
      <w:bookmarkEnd w:id="13"/>
      <w:bookmarkEnd w:id="14"/>
    </w:p>
    <w:p w14:paraId="208D115C">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1、合同金额：大写：人民币</w:t>
      </w:r>
      <w:r>
        <w:rPr>
          <w:rFonts w:hint="eastAsia" w:ascii="仿宋" w:hAnsi="仿宋" w:eastAsia="仿宋" w:cs="仿宋"/>
          <w:color w:val="auto"/>
          <w:sz w:val="28"/>
          <w:szCs w:val="28"/>
          <w:u w:val="single"/>
          <w:lang w:eastAsia="zh-CN"/>
        </w:rPr>
        <w:t>________</w:t>
      </w:r>
      <w:r>
        <w:rPr>
          <w:rFonts w:hint="eastAsia" w:ascii="仿宋" w:hAnsi="仿宋" w:eastAsia="仿宋" w:cs="仿宋"/>
          <w:color w:val="auto"/>
          <w:sz w:val="28"/>
          <w:szCs w:val="28"/>
          <w:lang w:eastAsia="zh-CN"/>
        </w:rPr>
        <w:t>元；小写：¥</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元，包括但不限于人工费、设计费、策划费、材料费、管理费、招标代理服务费、税金、风险等所需的全部费用。各分项明细详见附表二。</w:t>
      </w:r>
    </w:p>
    <w:p w14:paraId="75D371FF">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2、本项目合同价款确定方式采用全费用综合单价。</w:t>
      </w:r>
    </w:p>
    <w:p w14:paraId="36886C79">
      <w:pPr>
        <w:spacing w:line="600" w:lineRule="exact"/>
        <w:ind w:firstLine="562" w:firstLineChars="200"/>
        <w:rPr>
          <w:rFonts w:hint="eastAsia" w:ascii="仿宋" w:hAnsi="仿宋" w:eastAsia="仿宋" w:cs="仿宋"/>
          <w:b/>
          <w:bCs/>
          <w:color w:val="auto"/>
          <w:sz w:val="28"/>
          <w:szCs w:val="28"/>
          <w:lang w:eastAsia="zh-CN"/>
        </w:rPr>
      </w:pPr>
      <w:bookmarkStart w:id="15" w:name="_Toc19224"/>
      <w:bookmarkStart w:id="16" w:name="_Toc19261"/>
      <w:bookmarkStart w:id="17" w:name="_Toc26281"/>
      <w:bookmarkStart w:id="18" w:name="_Toc28228"/>
      <w:bookmarkStart w:id="19" w:name="_Toc3754"/>
      <w:r>
        <w:rPr>
          <w:rFonts w:hint="eastAsia" w:ascii="仿宋" w:hAnsi="仿宋" w:eastAsia="仿宋" w:cs="仿宋"/>
          <w:b/>
          <w:bCs/>
          <w:color w:val="auto"/>
          <w:sz w:val="28"/>
          <w:szCs w:val="28"/>
          <w:lang w:eastAsia="zh-CN"/>
        </w:rPr>
        <w:t>第五条、付款方式及依据</w:t>
      </w:r>
      <w:bookmarkEnd w:id="15"/>
      <w:bookmarkEnd w:id="16"/>
      <w:bookmarkEnd w:id="17"/>
      <w:bookmarkEnd w:id="18"/>
      <w:bookmarkEnd w:id="19"/>
    </w:p>
    <w:p w14:paraId="7746E519">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1、付款方式：</w:t>
      </w:r>
    </w:p>
    <w:p w14:paraId="5C494AFF">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第一次支付：乙方完成节日楼宇画面更换工作量50%，并由甲方确认合格后，乙方可按约定成交全费用综合单价根据实际完成工作量向甲方申请支付第一次费用。</w:t>
      </w:r>
    </w:p>
    <w:p w14:paraId="39ECA080">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第二次支付：乙方完成节日楼宇画面更换所有工作量，并由甲方确认合格后，乙方可按约定成交全费用综合单价根据实际完成工作量向甲方申请支付结算剩余费用，当结算金额高于40万元时，合同自动终止。</w:t>
      </w:r>
    </w:p>
    <w:p w14:paraId="53502AE7">
      <w:pPr>
        <w:spacing w:line="600" w:lineRule="exact"/>
        <w:ind w:firstLine="560" w:firstLineChars="200"/>
        <w:rPr>
          <w:rFonts w:hint="eastAsia" w:ascii="仿宋" w:hAnsi="仿宋" w:eastAsia="仿宋" w:cs="仿宋"/>
          <w:b/>
          <w:bCs/>
          <w:color w:val="auto"/>
          <w:sz w:val="28"/>
          <w:szCs w:val="28"/>
          <w:lang w:eastAsia="zh-CN"/>
        </w:rPr>
      </w:pPr>
      <w:bookmarkStart w:id="20" w:name="_Toc10478"/>
      <w:bookmarkStart w:id="21" w:name="_Toc19813"/>
      <w:bookmarkStart w:id="22" w:name="_Toc13550"/>
      <w:bookmarkStart w:id="23" w:name="_Toc22589"/>
      <w:bookmarkStart w:id="24" w:name="_Toc13124"/>
      <w:r>
        <w:rPr>
          <w:rFonts w:hint="eastAsia" w:ascii="仿宋" w:hAnsi="仿宋" w:eastAsia="仿宋" w:cs="仿宋"/>
          <w:color w:val="auto"/>
          <w:sz w:val="28"/>
          <w:szCs w:val="28"/>
          <w:lang w:eastAsia="zh-CN"/>
        </w:rPr>
        <w:t>2、付款依据：磋商文件、磋商响应文件、等额发票、合同、验收报告。</w:t>
      </w:r>
      <w:r>
        <w:rPr>
          <w:rFonts w:hint="eastAsia" w:ascii="仿宋" w:hAnsi="仿宋" w:eastAsia="仿宋" w:cs="仿宋"/>
          <w:b/>
          <w:bCs/>
          <w:color w:val="auto"/>
          <w:sz w:val="28"/>
          <w:szCs w:val="28"/>
          <w:lang w:eastAsia="zh-CN"/>
        </w:rPr>
        <w:t>第六条、服务职责</w:t>
      </w:r>
      <w:bookmarkEnd w:id="20"/>
      <w:bookmarkEnd w:id="21"/>
      <w:bookmarkEnd w:id="22"/>
      <w:bookmarkEnd w:id="23"/>
      <w:bookmarkEnd w:id="24"/>
    </w:p>
    <w:p w14:paraId="2608E03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提供服务的公司及服务人员必须严格遵守相关规定，建立健全岗位责任制度和管理制度、各种紧急(突发)事件应对处置预案等服务管理制度体系,并加强对服务人员的管理。</w:t>
      </w:r>
    </w:p>
    <w:p w14:paraId="3A95007F">
      <w:pPr>
        <w:spacing w:line="600" w:lineRule="exact"/>
        <w:ind w:firstLine="562" w:firstLineChars="200"/>
        <w:rPr>
          <w:rFonts w:hint="eastAsia" w:ascii="仿宋" w:hAnsi="仿宋" w:eastAsia="仿宋" w:cs="仿宋"/>
          <w:b/>
          <w:bCs/>
          <w:color w:val="auto"/>
          <w:sz w:val="28"/>
          <w:szCs w:val="28"/>
          <w:lang w:eastAsia="zh-CN"/>
        </w:rPr>
      </w:pPr>
      <w:bookmarkStart w:id="25" w:name="_Toc4737"/>
      <w:bookmarkStart w:id="26" w:name="_Toc31626"/>
      <w:bookmarkStart w:id="27" w:name="_Toc7094"/>
      <w:bookmarkStart w:id="28" w:name="_Toc10985"/>
      <w:bookmarkStart w:id="29" w:name="_Toc25155"/>
      <w:r>
        <w:rPr>
          <w:rFonts w:hint="eastAsia" w:ascii="仿宋" w:hAnsi="仿宋" w:eastAsia="仿宋" w:cs="仿宋"/>
          <w:b/>
          <w:bCs/>
          <w:color w:val="auto"/>
          <w:sz w:val="28"/>
          <w:szCs w:val="28"/>
          <w:lang w:eastAsia="zh-CN"/>
        </w:rPr>
        <w:t>第七条、验收</w:t>
      </w:r>
      <w:bookmarkEnd w:id="25"/>
      <w:bookmarkEnd w:id="26"/>
      <w:bookmarkEnd w:id="27"/>
      <w:bookmarkEnd w:id="28"/>
      <w:bookmarkEnd w:id="29"/>
    </w:p>
    <w:p w14:paraId="1CC2861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1、由甲方组织或委托相关部门服务期间进行现场巡检、验收。</w:t>
      </w:r>
    </w:p>
    <w:p w14:paraId="7C5C87FE">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2、验收依据：合同文本、磋商文件和乙方的磋商响应文件。</w:t>
      </w:r>
    </w:p>
    <w:p w14:paraId="11C76BB5">
      <w:pPr>
        <w:spacing w:line="600" w:lineRule="exact"/>
        <w:ind w:firstLine="562" w:firstLineChars="200"/>
        <w:rPr>
          <w:rFonts w:hint="eastAsia" w:ascii="仿宋" w:hAnsi="仿宋" w:eastAsia="仿宋" w:cs="仿宋"/>
          <w:b/>
          <w:bCs/>
          <w:color w:val="auto"/>
          <w:sz w:val="28"/>
          <w:szCs w:val="28"/>
          <w:lang w:eastAsia="zh-CN"/>
        </w:rPr>
      </w:pPr>
      <w:bookmarkStart w:id="30" w:name="_Toc10008"/>
      <w:bookmarkStart w:id="31" w:name="_Toc16181"/>
      <w:bookmarkStart w:id="32" w:name="_Toc4712"/>
      <w:bookmarkStart w:id="33" w:name="_Toc4053"/>
      <w:bookmarkStart w:id="34" w:name="_Toc26189"/>
      <w:r>
        <w:rPr>
          <w:rFonts w:hint="eastAsia" w:ascii="仿宋" w:hAnsi="仿宋" w:eastAsia="仿宋" w:cs="仿宋"/>
          <w:b/>
          <w:bCs/>
          <w:color w:val="auto"/>
          <w:sz w:val="28"/>
          <w:szCs w:val="28"/>
          <w:lang w:eastAsia="zh-CN"/>
        </w:rPr>
        <w:t>第八条、甲方的权利和义务</w:t>
      </w:r>
      <w:bookmarkEnd w:id="30"/>
      <w:bookmarkEnd w:id="31"/>
      <w:bookmarkEnd w:id="32"/>
      <w:bookmarkEnd w:id="33"/>
      <w:bookmarkEnd w:id="34"/>
    </w:p>
    <w:p w14:paraId="3409BB18">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1、甲方按本合同的内容，在规定的时间内向乙方提供基础资料及文件，并对其完整性、正确性及时限性负责。</w:t>
      </w:r>
    </w:p>
    <w:p w14:paraId="5F3D6AE0">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甲方变更委托制作项目、规模、条件或因提供的资料错误，或所提供资料作较大修改，以致造成乙方需返工时，双方除需另行协商签订协议（或另订合同）、重新明确有关条款外，甲方应按乙方所耗工作量向乙方增付费用。</w:t>
      </w:r>
    </w:p>
    <w:p w14:paraId="64BDC2B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3、甲方要求乙方比合同规定时间提前交付文件时，乙方应满足甲方的合理性要求。</w:t>
      </w:r>
    </w:p>
    <w:p w14:paraId="5920D61E">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4、乙方完成本合同约定工作成果的知识产权归甲方所有，乙方享有署名权。乙方利用甲方提供资料完成的本合同约定外的其他成果的知识产权归甲方与乙方共有。</w:t>
      </w:r>
    </w:p>
    <w:p w14:paraId="427F559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5、除上述约定外，甲方应保护乙方的响应文件、其他文件、资料图纸、数据、计算软件和专利技术。</w:t>
      </w:r>
    </w:p>
    <w:p w14:paraId="42536977">
      <w:pPr>
        <w:spacing w:line="600" w:lineRule="exact"/>
        <w:ind w:firstLine="562" w:firstLineChars="200"/>
        <w:rPr>
          <w:rFonts w:hint="eastAsia" w:ascii="仿宋" w:hAnsi="仿宋" w:eastAsia="仿宋" w:cs="仿宋"/>
          <w:b/>
          <w:bCs/>
          <w:color w:val="auto"/>
          <w:sz w:val="28"/>
          <w:szCs w:val="28"/>
          <w:lang w:eastAsia="zh-CN"/>
        </w:rPr>
      </w:pPr>
      <w:bookmarkStart w:id="35" w:name="_Toc20722"/>
      <w:bookmarkStart w:id="36" w:name="_Toc25792"/>
      <w:bookmarkStart w:id="37" w:name="_Toc30873"/>
      <w:bookmarkStart w:id="38" w:name="_Toc23169"/>
      <w:bookmarkStart w:id="39" w:name="_Toc16319"/>
      <w:r>
        <w:rPr>
          <w:rFonts w:hint="eastAsia" w:ascii="仿宋" w:hAnsi="仿宋" w:eastAsia="仿宋" w:cs="仿宋"/>
          <w:b/>
          <w:bCs/>
          <w:color w:val="auto"/>
          <w:sz w:val="28"/>
          <w:szCs w:val="28"/>
          <w:lang w:eastAsia="zh-CN"/>
        </w:rPr>
        <w:t>第九条、乙方的权利和义务</w:t>
      </w:r>
      <w:bookmarkEnd w:id="35"/>
      <w:bookmarkEnd w:id="36"/>
      <w:bookmarkEnd w:id="37"/>
      <w:bookmarkEnd w:id="38"/>
      <w:bookmarkEnd w:id="39"/>
    </w:p>
    <w:p w14:paraId="786C55D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1、乙方应按国家规定技术规范、标准、规程及甲方提出的要求，进行设计及制作，按合同规定的要求及国家、地方相应规范要求提交质量合格的资料，并对其负责。</w:t>
      </w:r>
    </w:p>
    <w:p w14:paraId="6AB39BE5">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2、乙方每次设计的成果须经甲方审核确认通过，方可进行制作。</w:t>
      </w:r>
    </w:p>
    <w:p w14:paraId="3407D0B4">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3、乙方遵循的标准是：现行的国家规范、政策以及地方法规。</w:t>
      </w:r>
    </w:p>
    <w:p w14:paraId="4D36841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4、乙方按本合同规定的内容向甲方交付资料及文件并进行服务。</w:t>
      </w:r>
    </w:p>
    <w:p w14:paraId="6EA20ED7">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5、乙方在进行制作过程中，一切以甲方的行为意见为准，需以书面形式或传真或电邮形式提供。</w:t>
      </w:r>
    </w:p>
    <w:p w14:paraId="7F98B7B4">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6、乙方应保护甲方的知识产权，不得向第三人泄露、转让甲方提交的产品图纸等技术经济资料及约定属于甲方的所有资料。如发生以上情况并给甲方造成经济损失，甲方有权向乙方索赔。</w:t>
      </w:r>
    </w:p>
    <w:p w14:paraId="335C1ABA">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7、未经甲方同意，乙方不得许可第三人使用本合同约定的工作成果或将本合同约定的工作成果用于本合同外的项目，如发生以上情况，乙方应负法律责任、甲方有权向乙方提出索赔。</w:t>
      </w:r>
    </w:p>
    <w:p w14:paraId="6C1BD33E">
      <w:pPr>
        <w:spacing w:line="600" w:lineRule="exact"/>
        <w:ind w:firstLine="562" w:firstLineChars="200"/>
        <w:rPr>
          <w:rFonts w:hint="eastAsia" w:ascii="仿宋" w:hAnsi="仿宋" w:eastAsia="仿宋" w:cs="仿宋"/>
          <w:b/>
          <w:bCs/>
          <w:color w:val="auto"/>
          <w:sz w:val="28"/>
          <w:szCs w:val="28"/>
          <w:lang w:eastAsia="zh-CN"/>
        </w:rPr>
      </w:pPr>
      <w:bookmarkStart w:id="40" w:name="_Toc21849"/>
      <w:bookmarkStart w:id="41" w:name="_Toc15709"/>
      <w:bookmarkStart w:id="42" w:name="_Toc8216"/>
      <w:bookmarkStart w:id="43" w:name="_Toc11269"/>
      <w:bookmarkStart w:id="44" w:name="_Toc6203"/>
      <w:r>
        <w:rPr>
          <w:rFonts w:hint="eastAsia" w:ascii="仿宋" w:hAnsi="仿宋" w:eastAsia="仿宋" w:cs="仿宋"/>
          <w:b/>
          <w:bCs/>
          <w:color w:val="auto"/>
          <w:sz w:val="28"/>
          <w:szCs w:val="28"/>
          <w:lang w:eastAsia="zh-CN"/>
        </w:rPr>
        <w:t>第十条、甲乙双方的违约责任</w:t>
      </w:r>
      <w:bookmarkEnd w:id="40"/>
      <w:bookmarkEnd w:id="41"/>
      <w:bookmarkEnd w:id="42"/>
      <w:bookmarkEnd w:id="43"/>
      <w:bookmarkEnd w:id="44"/>
    </w:p>
    <w:p w14:paraId="457B1496">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1、若一方不能履行合同义务，出现重大违约，则另一方可以书面通知方式要求对方在规定时间内整改，若对方对整改问题不予执行或执行不合格，则另一方可单方面终止本合同，并可要求赔偿损失。</w:t>
      </w:r>
    </w:p>
    <w:p w14:paraId="74A6930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2、除上述规定之情形外，提供服务过程中如果没有对方的书面同意，一方不能提前解除合同。</w:t>
      </w:r>
    </w:p>
    <w:p w14:paraId="0683FD5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3、如因乙方没有履行本合同相关义务以及条款对甲方造成损失的由乙方负全部责任。</w:t>
      </w:r>
    </w:p>
    <w:p w14:paraId="3386A4F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4、合同一方违约的，对方应积极采取适当措施阻止损失扩大，否则不得就扩大部分的损失要求赔偿；违约方应当承担守约方为阻止损失扩大而支付的合理费用。</w:t>
      </w:r>
    </w:p>
    <w:p w14:paraId="11BC6CF5">
      <w:pPr>
        <w:spacing w:line="600" w:lineRule="exact"/>
        <w:ind w:firstLine="562" w:firstLineChars="200"/>
        <w:rPr>
          <w:rFonts w:hint="eastAsia" w:ascii="仿宋" w:hAnsi="仿宋" w:eastAsia="仿宋" w:cs="仿宋"/>
          <w:b/>
          <w:bCs/>
          <w:color w:val="auto"/>
          <w:sz w:val="28"/>
          <w:szCs w:val="28"/>
          <w:lang w:eastAsia="zh-CN"/>
        </w:rPr>
      </w:pPr>
      <w:bookmarkStart w:id="45" w:name="_Toc16756"/>
      <w:bookmarkStart w:id="46" w:name="_Toc2544"/>
      <w:bookmarkStart w:id="47" w:name="_Toc20079"/>
      <w:bookmarkStart w:id="48" w:name="_Toc27588"/>
      <w:bookmarkStart w:id="49" w:name="_Toc13110"/>
      <w:r>
        <w:rPr>
          <w:rFonts w:hint="eastAsia" w:ascii="仿宋" w:hAnsi="仿宋" w:eastAsia="仿宋" w:cs="仿宋"/>
          <w:b/>
          <w:bCs/>
          <w:color w:val="auto"/>
          <w:sz w:val="28"/>
          <w:szCs w:val="28"/>
          <w:lang w:eastAsia="zh-CN"/>
        </w:rPr>
        <w:t>第十一条、合同变更与终止</w:t>
      </w:r>
      <w:bookmarkEnd w:id="45"/>
      <w:bookmarkEnd w:id="46"/>
      <w:bookmarkEnd w:id="47"/>
      <w:bookmarkEnd w:id="48"/>
      <w:bookmarkEnd w:id="49"/>
    </w:p>
    <w:p w14:paraId="56EE5C78">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1、合同期间任何一方不得随意变更、终止合同。</w:t>
      </w:r>
    </w:p>
    <w:p w14:paraId="782ECFBE">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2、本合同规定的履行期限届满，合同自动终止。</w:t>
      </w:r>
    </w:p>
    <w:p w14:paraId="5E99E8B4">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3、因双方机构撤并、职能调整等原因，确需终止合同的，双方可协商终止合同。</w:t>
      </w:r>
    </w:p>
    <w:p w14:paraId="6F0F58FE">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4、乙方应自觉遵守甲方工作纪律、规章制度，服从甲方管理。因乙方原因给甲方造成严重后果，甲方可以单方面解除合同。</w:t>
      </w:r>
    </w:p>
    <w:p w14:paraId="02862AA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5、合同继续履行将损害国家利益和社会公共利益的，双方应当变更或者终止合同，但变更的内容不得对磋商文件确定的事项和成交人磋商响应文件作实质性修改，有过错的一方应当承担赔偿责任，双方都有过错的，各自承担相应的责任。</w:t>
      </w:r>
    </w:p>
    <w:p w14:paraId="2BF241DF">
      <w:pPr>
        <w:spacing w:line="600" w:lineRule="exact"/>
        <w:ind w:firstLine="562" w:firstLineChars="200"/>
        <w:rPr>
          <w:rFonts w:hint="eastAsia" w:ascii="仿宋" w:hAnsi="仿宋" w:eastAsia="仿宋" w:cs="仿宋"/>
          <w:b/>
          <w:bCs/>
          <w:color w:val="auto"/>
          <w:sz w:val="28"/>
          <w:szCs w:val="28"/>
          <w:lang w:eastAsia="zh-CN"/>
        </w:rPr>
      </w:pPr>
      <w:bookmarkStart w:id="50" w:name="_Toc1651"/>
      <w:bookmarkStart w:id="51" w:name="_Toc21137"/>
      <w:bookmarkStart w:id="52" w:name="_Toc76"/>
      <w:bookmarkStart w:id="53" w:name="_Toc15252"/>
      <w:bookmarkStart w:id="54" w:name="_Toc13887"/>
      <w:r>
        <w:rPr>
          <w:rFonts w:hint="eastAsia" w:ascii="仿宋" w:hAnsi="仿宋" w:eastAsia="仿宋" w:cs="仿宋"/>
          <w:b/>
          <w:bCs/>
          <w:color w:val="auto"/>
          <w:sz w:val="28"/>
          <w:szCs w:val="28"/>
          <w:lang w:eastAsia="zh-CN"/>
        </w:rPr>
        <w:t>第十二条、保密约定</w:t>
      </w:r>
      <w:bookmarkEnd w:id="50"/>
      <w:bookmarkEnd w:id="51"/>
      <w:bookmarkEnd w:id="52"/>
      <w:bookmarkEnd w:id="53"/>
      <w:bookmarkEnd w:id="54"/>
    </w:p>
    <w:p w14:paraId="4237C310">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乙方不得侵犯甲方所享有的本项目的制作成果的所有权，乙方不得将本合同项目的成果用于第三方项目，乙方不得向第三人泄露、转让甲方提交的技术资料。如发生以上情况并给甲方造成经济损失，乙方须赔偿由此给甲方造成的一切损失，并承担相应的法律后果。</w:t>
      </w:r>
    </w:p>
    <w:p w14:paraId="1C41D991">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2、保密义务不因本合同的终止而终止。</w:t>
      </w:r>
    </w:p>
    <w:p w14:paraId="4D2F9388">
      <w:pPr>
        <w:spacing w:line="600" w:lineRule="exact"/>
        <w:ind w:firstLine="562" w:firstLineChars="200"/>
        <w:rPr>
          <w:rFonts w:hint="eastAsia" w:ascii="仿宋" w:hAnsi="仿宋" w:eastAsia="仿宋" w:cs="仿宋"/>
          <w:b/>
          <w:bCs/>
          <w:color w:val="auto"/>
          <w:sz w:val="28"/>
          <w:szCs w:val="28"/>
          <w:lang w:eastAsia="zh-CN"/>
        </w:rPr>
      </w:pPr>
      <w:bookmarkStart w:id="55" w:name="_Toc8495"/>
      <w:bookmarkStart w:id="56" w:name="_Toc4532"/>
      <w:bookmarkStart w:id="57" w:name="_Toc4802"/>
      <w:bookmarkStart w:id="58" w:name="_Toc603"/>
      <w:bookmarkStart w:id="59" w:name="_Toc5569"/>
      <w:r>
        <w:rPr>
          <w:rFonts w:hint="eastAsia" w:ascii="仿宋" w:hAnsi="仿宋" w:eastAsia="仿宋" w:cs="仿宋"/>
          <w:b/>
          <w:bCs/>
          <w:color w:val="auto"/>
          <w:sz w:val="28"/>
          <w:szCs w:val="28"/>
          <w:lang w:eastAsia="zh-CN"/>
        </w:rPr>
        <w:t>第十三条、</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bCs/>
          <w:color w:val="auto"/>
          <w:sz w:val="28"/>
          <w:szCs w:val="28"/>
          <w:lang w:eastAsia="zh-CN"/>
        </w:rPr>
        <w:t>不可抗力</w:t>
      </w:r>
      <w:r>
        <w:rPr>
          <w:rFonts w:hint="eastAsia" w:ascii="仿宋" w:hAnsi="仿宋" w:eastAsia="仿宋" w:cs="仿宋"/>
          <w:b/>
          <w:bCs/>
          <w:color w:val="auto"/>
          <w:sz w:val="28"/>
          <w:szCs w:val="28"/>
          <w:lang w:eastAsia="zh-CN"/>
        </w:rPr>
        <w:fldChar w:fldCharType="end"/>
      </w:r>
      <w:bookmarkEnd w:id="55"/>
      <w:bookmarkEnd w:id="56"/>
      <w:bookmarkEnd w:id="57"/>
      <w:bookmarkEnd w:id="58"/>
      <w:bookmarkEnd w:id="59"/>
    </w:p>
    <w:p w14:paraId="075648EC">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甲乙双方任何一方由于</w:t>
      </w:r>
      <w:r>
        <w:rPr>
          <w:rFonts w:hint="eastAsia" w:ascii="仿宋" w:hAnsi="仿宋" w:eastAsia="仿宋" w:cs="仿宋"/>
          <w:color w:val="auto"/>
          <w:sz w:val="28"/>
          <w:szCs w:val="28"/>
          <w:lang w:eastAsia="zh-CN"/>
        </w:rPr>
        <w:fldChar w:fldCharType="begin"/>
      </w:r>
      <w:r>
        <w:rPr>
          <w:rFonts w:hint="eastAsia" w:ascii="仿宋" w:hAnsi="仿宋" w:eastAsia="仿宋" w:cs="仿宋"/>
          <w:color w:val="auto"/>
          <w:sz w:val="28"/>
          <w:szCs w:val="28"/>
          <w:lang w:eastAsia="zh-CN"/>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color w:val="auto"/>
          <w:sz w:val="28"/>
          <w:szCs w:val="28"/>
          <w:lang w:eastAsia="zh-CN"/>
        </w:rPr>
        <w:fldChar w:fldCharType="separate"/>
      </w:r>
      <w:r>
        <w:rPr>
          <w:rFonts w:hint="eastAsia" w:ascii="仿宋" w:hAnsi="仿宋" w:eastAsia="仿宋" w:cs="仿宋"/>
          <w:color w:val="auto"/>
          <w:sz w:val="28"/>
          <w:szCs w:val="28"/>
          <w:lang w:eastAsia="zh-CN"/>
        </w:rPr>
        <w:t>不可抗力</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color w:val="auto"/>
          <w:sz w:val="28"/>
          <w:szCs w:val="28"/>
          <w:lang w:eastAsia="zh-CN"/>
        </w:rPr>
        <w:t>方通</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color w:val="auto"/>
          <w:sz w:val="28"/>
          <w:szCs w:val="28"/>
          <w:lang w:eastAsia="zh-CN"/>
        </w:rPr>
        <w:t>违约责任</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p>
    <w:p w14:paraId="6AB4D95D">
      <w:pPr>
        <w:spacing w:line="600" w:lineRule="exact"/>
        <w:ind w:firstLine="562" w:firstLineChars="200"/>
        <w:rPr>
          <w:rFonts w:hint="eastAsia" w:ascii="仿宋" w:hAnsi="仿宋" w:eastAsia="仿宋" w:cs="仿宋"/>
          <w:b/>
          <w:bCs/>
          <w:color w:val="auto"/>
          <w:sz w:val="28"/>
          <w:szCs w:val="28"/>
          <w:lang w:eastAsia="zh-CN"/>
        </w:rPr>
      </w:pPr>
      <w:bookmarkStart w:id="60" w:name="_Toc18197"/>
      <w:bookmarkStart w:id="61" w:name="_Toc26808"/>
      <w:bookmarkStart w:id="62" w:name="_Toc8519"/>
      <w:bookmarkStart w:id="63" w:name="_Toc19585"/>
      <w:bookmarkStart w:id="64" w:name="_Toc9243"/>
      <w:r>
        <w:rPr>
          <w:rFonts w:hint="eastAsia" w:ascii="仿宋" w:hAnsi="仿宋" w:eastAsia="仿宋" w:cs="仿宋"/>
          <w:b/>
          <w:bCs/>
          <w:color w:val="auto"/>
          <w:sz w:val="28"/>
          <w:szCs w:val="28"/>
          <w:lang w:eastAsia="zh-CN"/>
        </w:rPr>
        <w:t>第十四条、争议解决</w:t>
      </w:r>
      <w:bookmarkEnd w:id="60"/>
      <w:bookmarkEnd w:id="61"/>
      <w:bookmarkEnd w:id="62"/>
      <w:bookmarkEnd w:id="63"/>
      <w:bookmarkEnd w:id="64"/>
    </w:p>
    <w:p w14:paraId="5F35ED16">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双方本着友好合作的态度,对合同履行过程中发生的纠纷应及时协商解决，协商不成的，向甲方所在地有管辖权的人民法院诉讼解决。</w:t>
      </w:r>
    </w:p>
    <w:p w14:paraId="799E82E7">
      <w:pPr>
        <w:spacing w:line="600" w:lineRule="exact"/>
        <w:ind w:firstLine="562" w:firstLineChars="200"/>
        <w:rPr>
          <w:rFonts w:hint="eastAsia" w:ascii="仿宋" w:hAnsi="仿宋" w:eastAsia="仿宋" w:cs="仿宋"/>
          <w:b/>
          <w:bCs/>
          <w:color w:val="auto"/>
          <w:sz w:val="28"/>
          <w:szCs w:val="28"/>
          <w:lang w:eastAsia="zh-CN"/>
        </w:rPr>
      </w:pPr>
      <w:bookmarkStart w:id="65" w:name="_Toc675"/>
      <w:bookmarkStart w:id="66" w:name="_Toc15819"/>
      <w:bookmarkStart w:id="67" w:name="_Toc29359"/>
      <w:bookmarkStart w:id="68" w:name="_Toc23906"/>
      <w:bookmarkStart w:id="69" w:name="_Toc10654"/>
      <w:r>
        <w:rPr>
          <w:rFonts w:hint="eastAsia" w:ascii="仿宋" w:hAnsi="仿宋" w:eastAsia="仿宋" w:cs="仿宋"/>
          <w:b/>
          <w:bCs/>
          <w:color w:val="auto"/>
          <w:sz w:val="28"/>
          <w:szCs w:val="28"/>
          <w:lang w:eastAsia="zh-CN"/>
        </w:rPr>
        <w:t>第十五条、监督和管理</w:t>
      </w:r>
      <w:bookmarkEnd w:id="65"/>
      <w:bookmarkEnd w:id="66"/>
      <w:bookmarkEnd w:id="67"/>
      <w:bookmarkEnd w:id="68"/>
      <w:bookmarkEnd w:id="69"/>
    </w:p>
    <w:p w14:paraId="1339E616">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240A24B">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2、甲乙双方均应自觉配合有关监督管理部门对</w:t>
      </w:r>
      <w:r>
        <w:rPr>
          <w:rFonts w:hint="eastAsia" w:ascii="仿宋" w:hAnsi="仿宋" w:eastAsia="仿宋" w:cs="仿宋"/>
          <w:color w:val="auto"/>
          <w:sz w:val="28"/>
          <w:szCs w:val="28"/>
          <w:lang w:eastAsia="zh-CN"/>
        </w:rPr>
        <w:fldChar w:fldCharType="begin"/>
      </w:r>
      <w:r>
        <w:rPr>
          <w:rFonts w:hint="eastAsia" w:ascii="仿宋" w:hAnsi="仿宋" w:eastAsia="仿宋" w:cs="仿宋"/>
          <w:color w:val="auto"/>
          <w:sz w:val="28"/>
          <w:szCs w:val="28"/>
          <w:lang w:eastAsia="zh-CN"/>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color w:val="auto"/>
          <w:sz w:val="28"/>
          <w:szCs w:val="28"/>
          <w:lang w:eastAsia="zh-CN"/>
        </w:rPr>
        <w:fldChar w:fldCharType="separate"/>
      </w:r>
      <w:r>
        <w:rPr>
          <w:rFonts w:hint="eastAsia" w:ascii="仿宋" w:hAnsi="仿宋" w:eastAsia="仿宋" w:cs="仿宋"/>
          <w:color w:val="auto"/>
          <w:sz w:val="28"/>
          <w:szCs w:val="28"/>
          <w:lang w:eastAsia="zh-CN"/>
        </w:rPr>
        <w:t>合同履行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情况的监督检查，如实反映情况，提供有关资料；否则，将对有关单位、当事人按照有关规定予以处罚。</w:t>
      </w:r>
    </w:p>
    <w:p w14:paraId="153E443A">
      <w:pPr>
        <w:spacing w:line="600" w:lineRule="exact"/>
        <w:ind w:firstLine="562" w:firstLineChars="200"/>
        <w:rPr>
          <w:rFonts w:hint="eastAsia" w:ascii="仿宋" w:hAnsi="仿宋" w:eastAsia="仿宋" w:cs="仿宋"/>
          <w:b/>
          <w:bCs/>
          <w:color w:val="auto"/>
          <w:sz w:val="28"/>
          <w:szCs w:val="28"/>
          <w:lang w:eastAsia="zh-CN"/>
        </w:rPr>
      </w:pPr>
      <w:bookmarkStart w:id="70" w:name="_Toc16429"/>
      <w:bookmarkStart w:id="71" w:name="_Toc953"/>
      <w:bookmarkStart w:id="72" w:name="_Toc7202"/>
      <w:bookmarkStart w:id="73" w:name="_Toc830"/>
      <w:bookmarkStart w:id="74" w:name="_Toc138"/>
      <w:r>
        <w:rPr>
          <w:rFonts w:hint="eastAsia" w:ascii="仿宋" w:hAnsi="仿宋" w:eastAsia="仿宋" w:cs="仿宋"/>
          <w:b/>
          <w:bCs/>
          <w:color w:val="auto"/>
          <w:sz w:val="28"/>
          <w:szCs w:val="28"/>
          <w:lang w:eastAsia="zh-CN"/>
        </w:rPr>
        <w:t>第十六条、</w:t>
      </w:r>
      <w:r>
        <w:fldChar w:fldCharType="begin"/>
      </w:r>
      <w:r>
        <w:instrText xml:space="preserve"> HYPERLINK "http://set2.mail.qq.com/cgi-bin/mail_spam?action=check_link&amp;spam=0&amp;url=http%3A%2F%2Fwww%2Ebaidu%2Ecom%2Fs%3Fwd%3D%25E6%2597%25A0%25E6%2595%2588%25E5%2590%2588%25E5%2590%258C%26hl_tag%3Dtextlink%26tn%3DSE_hldp01350_v6v6zkg6" </w:instrText>
      </w:r>
      <w:r>
        <w:fldChar w:fldCharType="separate"/>
      </w:r>
      <w:r>
        <w:rPr>
          <w:rFonts w:hint="eastAsia" w:ascii="仿宋" w:hAnsi="仿宋" w:eastAsia="仿宋" w:cs="仿宋"/>
          <w:b/>
          <w:bCs/>
          <w:color w:val="auto"/>
          <w:sz w:val="28"/>
          <w:szCs w:val="28"/>
          <w:lang w:eastAsia="zh-CN"/>
        </w:rPr>
        <w:t>无效合同</w:t>
      </w:r>
      <w:r>
        <w:rPr>
          <w:rFonts w:hint="eastAsia" w:ascii="仿宋" w:hAnsi="仿宋" w:eastAsia="仿宋" w:cs="仿宋"/>
          <w:b/>
          <w:bCs/>
          <w:color w:val="auto"/>
          <w:sz w:val="28"/>
          <w:szCs w:val="28"/>
          <w:lang w:eastAsia="zh-CN"/>
        </w:rPr>
        <w:fldChar w:fldCharType="end"/>
      </w:r>
      <w:bookmarkEnd w:id="70"/>
      <w:bookmarkEnd w:id="71"/>
      <w:bookmarkEnd w:id="72"/>
      <w:bookmarkEnd w:id="73"/>
      <w:bookmarkEnd w:id="74"/>
    </w:p>
    <w:p w14:paraId="20C8E22E">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甲乙双方如因违反政府采购法及相关法律法规的规定，被宣告</w:t>
      </w:r>
      <w:r>
        <w:rPr>
          <w:rFonts w:hint="eastAsia" w:ascii="仿宋" w:hAnsi="仿宋" w:eastAsia="仿宋" w:cs="仿宋"/>
          <w:color w:val="auto"/>
          <w:sz w:val="28"/>
          <w:szCs w:val="28"/>
          <w:lang w:eastAsia="zh-CN"/>
        </w:rPr>
        <w:fldChar w:fldCharType="begin"/>
      </w:r>
      <w:r>
        <w:rPr>
          <w:rFonts w:hint="eastAsia" w:ascii="仿宋" w:hAnsi="仿宋" w:eastAsia="仿宋" w:cs="仿宋"/>
          <w:color w:val="auto"/>
          <w:sz w:val="28"/>
          <w:szCs w:val="28"/>
          <w:lang w:eastAsia="zh-CN"/>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color w:val="auto"/>
          <w:sz w:val="28"/>
          <w:szCs w:val="28"/>
          <w:lang w:eastAsia="zh-CN"/>
        </w:rPr>
        <w:fldChar w:fldCharType="separate"/>
      </w:r>
      <w:r>
        <w:rPr>
          <w:rFonts w:hint="eastAsia" w:ascii="仿宋" w:hAnsi="仿宋" w:eastAsia="仿宋" w:cs="仿宋"/>
          <w:color w:val="auto"/>
          <w:sz w:val="28"/>
          <w:szCs w:val="28"/>
          <w:lang w:eastAsia="zh-CN"/>
        </w:rPr>
        <w:t>合同无效</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的，一切责任概由过错方自行承担。</w:t>
      </w:r>
    </w:p>
    <w:p w14:paraId="4EE8640F">
      <w:pPr>
        <w:spacing w:line="600" w:lineRule="exact"/>
        <w:ind w:firstLine="562" w:firstLineChars="200"/>
        <w:rPr>
          <w:rFonts w:hint="eastAsia" w:ascii="仿宋" w:hAnsi="仿宋" w:eastAsia="仿宋" w:cs="仿宋"/>
          <w:b/>
          <w:bCs/>
          <w:color w:val="auto"/>
          <w:sz w:val="28"/>
          <w:szCs w:val="28"/>
          <w:lang w:eastAsia="zh-CN"/>
        </w:rPr>
      </w:pPr>
      <w:bookmarkStart w:id="75" w:name="_Toc23707"/>
      <w:bookmarkStart w:id="76" w:name="_Toc30349"/>
      <w:bookmarkStart w:id="77" w:name="_Toc12155"/>
      <w:bookmarkStart w:id="78" w:name="_Toc24025"/>
      <w:bookmarkStart w:id="79" w:name="_Toc3638"/>
      <w:r>
        <w:rPr>
          <w:rFonts w:hint="eastAsia" w:ascii="仿宋" w:hAnsi="仿宋" w:eastAsia="仿宋" w:cs="仿宋"/>
          <w:b/>
          <w:bCs/>
          <w:color w:val="auto"/>
          <w:sz w:val="28"/>
          <w:szCs w:val="28"/>
          <w:lang w:eastAsia="zh-CN"/>
        </w:rPr>
        <w:t>第十七条、信用融资（如有）</w:t>
      </w:r>
      <w:bookmarkEnd w:id="75"/>
      <w:bookmarkEnd w:id="76"/>
      <w:bookmarkEnd w:id="77"/>
      <w:bookmarkEnd w:id="78"/>
      <w:bookmarkEnd w:id="79"/>
    </w:p>
    <w:p w14:paraId="1AB32DC7">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，收款账号：</w:t>
      </w:r>
      <w:r>
        <w:rPr>
          <w:rFonts w:hint="eastAsia" w:ascii="仿宋" w:hAnsi="仿宋" w:eastAsia="仿宋" w:cs="仿宋"/>
          <w:color w:val="auto"/>
          <w:sz w:val="28"/>
          <w:szCs w:val="28"/>
          <w:u w:val="single"/>
          <w:lang w:eastAsia="zh-CN"/>
        </w:rPr>
        <w:t xml:space="preserve">        </w:t>
      </w:r>
    </w:p>
    <w:p w14:paraId="1B43D978">
      <w:pPr>
        <w:spacing w:line="600" w:lineRule="exact"/>
        <w:ind w:firstLine="562" w:firstLineChars="200"/>
        <w:rPr>
          <w:rFonts w:hint="eastAsia" w:ascii="仿宋" w:hAnsi="仿宋" w:eastAsia="仿宋" w:cs="仿宋"/>
          <w:b/>
          <w:bCs/>
          <w:color w:val="auto"/>
          <w:sz w:val="28"/>
          <w:szCs w:val="28"/>
          <w:lang w:eastAsia="zh-CN"/>
        </w:rPr>
      </w:pPr>
      <w:bookmarkStart w:id="80" w:name="_Toc23724"/>
      <w:bookmarkStart w:id="81" w:name="_Toc21140"/>
      <w:bookmarkStart w:id="82" w:name="_Toc18099"/>
      <w:bookmarkStart w:id="83" w:name="_Toc22110"/>
      <w:bookmarkStart w:id="84" w:name="_Toc26356"/>
      <w:r>
        <w:rPr>
          <w:rFonts w:hint="eastAsia" w:ascii="仿宋" w:hAnsi="仿宋" w:eastAsia="仿宋" w:cs="仿宋"/>
          <w:b/>
          <w:bCs/>
          <w:color w:val="auto"/>
          <w:sz w:val="28"/>
          <w:szCs w:val="28"/>
          <w:lang w:eastAsia="zh-CN"/>
        </w:rPr>
        <w:t>第十八条、附则</w:t>
      </w:r>
      <w:bookmarkEnd w:id="80"/>
      <w:bookmarkEnd w:id="81"/>
      <w:bookmarkEnd w:id="82"/>
      <w:bookmarkEnd w:id="83"/>
      <w:bookmarkEnd w:id="84"/>
    </w:p>
    <w:p w14:paraId="3462306A">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1、本次采购项目的竞争性磋商文件、磋商响应文件、成交通知书及澄清说明文件均为本合同的组成部分，甲、乙双方必须全面遵守，如有违反，应承担违约责任。</w:t>
      </w:r>
    </w:p>
    <w:p w14:paraId="5EA1BFDD">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2、本合同一式陆份,甲乙双方各执两份,采购代理机构两份。</w:t>
      </w:r>
    </w:p>
    <w:p w14:paraId="1F58F8D7">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3、本合同自签订之日起生效。</w:t>
      </w:r>
    </w:p>
    <w:p w14:paraId="5C191455">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4、附件：</w:t>
      </w:r>
    </w:p>
    <w:p w14:paraId="13F4B9A7">
      <w:pPr>
        <w:spacing w:line="600" w:lineRule="exact"/>
        <w:ind w:firstLine="560" w:firstLineChars="2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（以下无正文）</w:t>
      </w:r>
    </w:p>
    <w:p w14:paraId="12FF3BF4">
      <w:pPr>
        <w:pStyle w:val="3"/>
        <w:ind w:firstLine="0"/>
        <w:rPr>
          <w:rFonts w:hint="eastAsia" w:ascii="仿宋" w:hAnsi="仿宋" w:eastAsia="仿宋" w:cs="仿宋"/>
          <w:color w:val="auto"/>
          <w:lang w:eastAsia="zh-CN"/>
        </w:rPr>
      </w:pPr>
    </w:p>
    <w:p w14:paraId="3F21B2E7">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采购人(甲方)：        （公章）  供应商(乙方)：          （公章）</w:t>
      </w:r>
    </w:p>
    <w:p w14:paraId="2215E1EF">
      <w:pPr>
        <w:spacing w:line="540" w:lineRule="exact"/>
        <w:ind w:firstLine="210" w:firstLineChars="100"/>
        <w:rPr>
          <w:rFonts w:hint="eastAsia"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1809A534">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或</w:t>
      </w:r>
      <w:r>
        <w:rPr>
          <w:rFonts w:hint="eastAsia" w:ascii="仿宋" w:hAnsi="仿宋" w:eastAsia="仿宋" w:cs="仿宋"/>
          <w:color w:val="auto"/>
        </w:rPr>
        <w:fldChar w:fldCharType="begin"/>
      </w:r>
      <w:r>
        <w:rPr>
          <w:rFonts w:hint="eastAsia" w:ascii="仿宋" w:hAnsi="仿宋" w:eastAsia="仿宋" w:cs="仿宋"/>
          <w:color w:val="auto"/>
          <w:lang w:eastAsia="zh-CN"/>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rP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（签字或盖章）或</w:t>
      </w:r>
      <w:r>
        <w:rPr>
          <w:rFonts w:hint="eastAsia" w:ascii="仿宋" w:hAnsi="仿宋" w:eastAsia="仿宋" w:cs="仿宋"/>
          <w:color w:val="auto"/>
        </w:rPr>
        <w:fldChar w:fldCharType="begin"/>
      </w:r>
      <w:r>
        <w:rPr>
          <w:rFonts w:hint="eastAsia" w:ascii="仿宋" w:hAnsi="仿宋" w:eastAsia="仿宋" w:cs="仿宋"/>
          <w:color w:val="auto"/>
          <w:lang w:eastAsia="zh-CN"/>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color w:val="auto"/>
        </w:rP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（签字或盖章）</w:t>
      </w:r>
    </w:p>
    <w:p w14:paraId="2C915192">
      <w:pPr>
        <w:spacing w:line="540" w:lineRule="exact"/>
        <w:ind w:firstLine="210" w:firstLineChars="100"/>
        <w:rPr>
          <w:rFonts w:hint="eastAsia"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65BBAED6">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账    号：                    账    号：               </w:t>
      </w:r>
    </w:p>
    <w:p w14:paraId="3170CB56">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电    话：                    电    话：               </w:t>
      </w:r>
    </w:p>
    <w:p w14:paraId="7A7AD388">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 xml:space="preserve">地    址：                    地    址：               </w:t>
      </w:r>
    </w:p>
    <w:p w14:paraId="7EFB5B1E">
      <w:pPr>
        <w:spacing w:line="540" w:lineRule="exact"/>
        <w:ind w:firstLine="280" w:firstLineChars="100"/>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时    间：  年月日        时    间： 年月日</w:t>
      </w:r>
    </w:p>
    <w:p w14:paraId="7E9151FA">
      <w:pPr>
        <w:pStyle w:val="4"/>
        <w:jc w:val="left"/>
        <w:rPr>
          <w:rFonts w:hint="eastAsia"/>
          <w:color w:val="auto"/>
          <w:sz w:val="24"/>
          <w:szCs w:val="24"/>
        </w:rPr>
        <w:sectPr>
          <w:pgSz w:w="11900" w:h="16840"/>
          <w:pgMar w:top="1431" w:right="1268" w:bottom="1276" w:left="1418" w:header="0" w:footer="346" w:gutter="0"/>
          <w:cols w:space="720" w:num="1"/>
        </w:sectPr>
      </w:pPr>
    </w:p>
    <w:p w14:paraId="43B4A3C3">
      <w:pPr>
        <w:pStyle w:val="4"/>
        <w:jc w:val="left"/>
        <w:rPr>
          <w:rFonts w:hint="eastAsia"/>
          <w:color w:val="auto"/>
          <w:sz w:val="24"/>
          <w:szCs w:val="24"/>
        </w:rPr>
      </w:pPr>
      <w:r>
        <w:rPr>
          <w:rFonts w:hint="eastAsia"/>
          <w:color w:val="auto"/>
          <w:sz w:val="24"/>
          <w:szCs w:val="24"/>
        </w:rPr>
        <w:t>附表一：</w:t>
      </w:r>
    </w:p>
    <w:tbl>
      <w:tblPr>
        <w:tblStyle w:val="5"/>
        <w:tblW w:w="9285" w:type="dxa"/>
        <w:tblInd w:w="93" w:type="dxa"/>
        <w:tblLayout w:type="autofit"/>
        <w:tblCellMar>
          <w:top w:w="0" w:type="dxa"/>
          <w:left w:w="108" w:type="dxa"/>
          <w:bottom w:w="0" w:type="dxa"/>
          <w:right w:w="108" w:type="dxa"/>
        </w:tblCellMar>
      </w:tblPr>
      <w:tblGrid>
        <w:gridCol w:w="816"/>
        <w:gridCol w:w="2082"/>
        <w:gridCol w:w="3770"/>
        <w:gridCol w:w="1801"/>
        <w:gridCol w:w="816"/>
      </w:tblGrid>
      <w:tr w14:paraId="0F60A158">
        <w:tblPrEx>
          <w:tblCellMar>
            <w:top w:w="0" w:type="dxa"/>
            <w:left w:w="108" w:type="dxa"/>
            <w:bottom w:w="0" w:type="dxa"/>
            <w:right w:w="108" w:type="dxa"/>
          </w:tblCellMar>
        </w:tblPrEx>
        <w:trPr>
          <w:trHeight w:val="720" w:hRule="atLeast"/>
        </w:trPr>
        <w:tc>
          <w:tcPr>
            <w:tcW w:w="9285" w:type="dxa"/>
            <w:gridSpan w:val="5"/>
            <w:tcBorders>
              <w:top w:val="nil"/>
              <w:left w:val="nil"/>
              <w:bottom w:val="nil"/>
              <w:right w:val="single" w:color="000000" w:sz="4" w:space="0"/>
            </w:tcBorders>
            <w:shd w:val="clear" w:color="auto" w:fill="auto"/>
            <w:noWrap/>
            <w:vAlign w:val="center"/>
          </w:tcPr>
          <w:p w14:paraId="604A057C">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32"/>
                <w:szCs w:val="32"/>
                <w:lang w:eastAsia="zh-CN"/>
              </w:rPr>
              <w:t>媒体立面详单</w:t>
            </w:r>
          </w:p>
        </w:tc>
      </w:tr>
      <w:tr w14:paraId="182F4851">
        <w:tblPrEx>
          <w:tblCellMar>
            <w:top w:w="0" w:type="dxa"/>
            <w:left w:w="108" w:type="dxa"/>
            <w:bottom w:w="0" w:type="dxa"/>
            <w:right w:w="108" w:type="dxa"/>
          </w:tblCellMar>
        </w:tblPrEx>
        <w:trPr>
          <w:trHeight w:val="60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2B3D877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序号</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78B54B0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区域</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5346B8B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楼宇名称</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4A33077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分辨率/尺寸</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361005D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备注</w:t>
            </w:r>
          </w:p>
        </w:tc>
      </w:tr>
      <w:tr w14:paraId="7E063AF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70A52F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9E34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第一区域</w:t>
            </w:r>
          </w:p>
          <w:p w14:paraId="75FE19C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（都市之门）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592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中铁西安中心东立面/西立面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8EAE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96*690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F046830">
            <w:pPr>
              <w:jc w:val="center"/>
              <w:rPr>
                <w:rFonts w:hint="eastAsia" w:ascii="仿宋" w:hAnsi="仿宋" w:eastAsia="仿宋" w:cs="仿宋"/>
                <w:color w:val="auto"/>
                <w:sz w:val="24"/>
                <w:szCs w:val="24"/>
                <w:lang w:eastAsia="zh-CN"/>
              </w:rPr>
            </w:pPr>
          </w:p>
        </w:tc>
      </w:tr>
      <w:tr w14:paraId="4BB2440D">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4911AB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9D9FF">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41F0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浦发东立面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6B7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C5D8864">
            <w:pPr>
              <w:jc w:val="center"/>
              <w:rPr>
                <w:rFonts w:hint="eastAsia" w:ascii="仿宋" w:hAnsi="仿宋" w:eastAsia="仿宋" w:cs="仿宋"/>
                <w:color w:val="auto"/>
                <w:sz w:val="24"/>
                <w:szCs w:val="24"/>
                <w:lang w:eastAsia="zh-CN"/>
              </w:rPr>
            </w:pPr>
          </w:p>
        </w:tc>
      </w:tr>
      <w:tr w14:paraId="3C1B70C2">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CB8A65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CDBD">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6544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浦发北立面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559B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606CA8">
            <w:pPr>
              <w:jc w:val="center"/>
              <w:rPr>
                <w:rFonts w:hint="eastAsia" w:ascii="仿宋" w:hAnsi="仿宋" w:eastAsia="仿宋" w:cs="仿宋"/>
                <w:color w:val="auto"/>
                <w:sz w:val="24"/>
                <w:szCs w:val="24"/>
                <w:lang w:eastAsia="zh-CN"/>
              </w:rPr>
            </w:pPr>
          </w:p>
        </w:tc>
      </w:tr>
      <w:tr w14:paraId="2E618E27">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5093EF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D4194">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30BE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浦发西立面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436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C7B50A0">
            <w:pPr>
              <w:jc w:val="center"/>
              <w:rPr>
                <w:rFonts w:hint="eastAsia" w:ascii="仿宋" w:hAnsi="仿宋" w:eastAsia="仿宋" w:cs="仿宋"/>
                <w:color w:val="auto"/>
                <w:sz w:val="24"/>
                <w:szCs w:val="24"/>
                <w:lang w:eastAsia="zh-CN"/>
              </w:rPr>
            </w:pPr>
          </w:p>
        </w:tc>
      </w:tr>
      <w:tr w14:paraId="695475C2">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1F211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C8D17">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6536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绿地领海A东立面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877B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696*1080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1316E82">
            <w:pPr>
              <w:jc w:val="center"/>
              <w:rPr>
                <w:rFonts w:hint="eastAsia" w:ascii="仿宋" w:hAnsi="仿宋" w:eastAsia="仿宋" w:cs="仿宋"/>
                <w:color w:val="auto"/>
                <w:sz w:val="24"/>
                <w:szCs w:val="24"/>
                <w:lang w:eastAsia="zh-CN"/>
              </w:rPr>
            </w:pPr>
          </w:p>
        </w:tc>
      </w:tr>
      <w:tr w14:paraId="4A884DD6">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BB09BA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AA278">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D017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绿地领海A北立面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12DF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696*1080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2A5A324">
            <w:pPr>
              <w:jc w:val="center"/>
              <w:rPr>
                <w:rFonts w:hint="eastAsia" w:ascii="仿宋" w:hAnsi="仿宋" w:eastAsia="仿宋" w:cs="仿宋"/>
                <w:color w:val="auto"/>
                <w:sz w:val="24"/>
                <w:szCs w:val="24"/>
                <w:lang w:eastAsia="zh-CN"/>
              </w:rPr>
            </w:pPr>
          </w:p>
        </w:tc>
      </w:tr>
      <w:tr w14:paraId="67BCC129">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A39748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1B48F">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9BCE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绿地领海B北立面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A4BF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704*1080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B4BC218">
            <w:pPr>
              <w:jc w:val="center"/>
              <w:rPr>
                <w:rFonts w:hint="eastAsia" w:ascii="仿宋" w:hAnsi="仿宋" w:eastAsia="仿宋" w:cs="仿宋"/>
                <w:color w:val="auto"/>
                <w:sz w:val="24"/>
                <w:szCs w:val="24"/>
                <w:lang w:eastAsia="zh-CN"/>
              </w:rPr>
            </w:pPr>
          </w:p>
        </w:tc>
      </w:tr>
      <w:tr w14:paraId="68E07387">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216E6A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84778">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C7F2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绿地领海B西立面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F3D8A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704*1080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A9A6E9">
            <w:pPr>
              <w:jc w:val="center"/>
              <w:rPr>
                <w:rFonts w:hint="eastAsia" w:ascii="仿宋" w:hAnsi="仿宋" w:eastAsia="仿宋" w:cs="仿宋"/>
                <w:color w:val="auto"/>
                <w:sz w:val="24"/>
                <w:szCs w:val="24"/>
                <w:lang w:eastAsia="zh-CN"/>
              </w:rPr>
            </w:pPr>
          </w:p>
        </w:tc>
      </w:tr>
      <w:tr w14:paraId="2CCFC62A">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7FA924C">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4B91A">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C65E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齐商银行A东立面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AD50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5E0DE8E">
            <w:pPr>
              <w:jc w:val="center"/>
              <w:rPr>
                <w:rFonts w:hint="eastAsia" w:ascii="仿宋" w:hAnsi="仿宋" w:eastAsia="仿宋" w:cs="仿宋"/>
                <w:color w:val="auto"/>
                <w:sz w:val="24"/>
                <w:szCs w:val="24"/>
                <w:lang w:eastAsia="zh-CN"/>
              </w:rPr>
            </w:pPr>
          </w:p>
        </w:tc>
      </w:tr>
      <w:tr w14:paraId="2B217DFE">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F3D5C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BD987">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4893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齐商银行A南立面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D1BD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97E880">
            <w:pPr>
              <w:jc w:val="center"/>
              <w:rPr>
                <w:rFonts w:hint="eastAsia" w:ascii="仿宋" w:hAnsi="仿宋" w:eastAsia="仿宋" w:cs="仿宋"/>
                <w:color w:val="auto"/>
                <w:sz w:val="24"/>
                <w:szCs w:val="24"/>
                <w:lang w:eastAsia="zh-CN"/>
              </w:rPr>
            </w:pPr>
          </w:p>
        </w:tc>
      </w:tr>
      <w:tr w14:paraId="0035ECBA">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84C499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C1501">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7A8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齐商银行B南立面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7D21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005DC7C">
            <w:pPr>
              <w:jc w:val="center"/>
              <w:rPr>
                <w:rFonts w:hint="eastAsia" w:ascii="仿宋" w:hAnsi="仿宋" w:eastAsia="仿宋" w:cs="仿宋"/>
                <w:color w:val="auto"/>
                <w:sz w:val="24"/>
                <w:szCs w:val="24"/>
                <w:lang w:eastAsia="zh-CN"/>
              </w:rPr>
            </w:pPr>
          </w:p>
        </w:tc>
      </w:tr>
      <w:tr w14:paraId="3B82432F">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0AE3D77">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4835">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46E9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齐商银行B西立面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76F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2A0E7DB">
            <w:pPr>
              <w:jc w:val="center"/>
              <w:rPr>
                <w:rFonts w:hint="eastAsia" w:ascii="仿宋" w:hAnsi="仿宋" w:eastAsia="仿宋" w:cs="仿宋"/>
                <w:color w:val="auto"/>
                <w:sz w:val="24"/>
                <w:szCs w:val="24"/>
                <w:lang w:eastAsia="zh-CN"/>
              </w:rPr>
            </w:pPr>
          </w:p>
        </w:tc>
      </w:tr>
      <w:tr w14:paraId="24721D92">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698AAC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9864E">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A7D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齐商银行C东立面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928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7B7974B">
            <w:pPr>
              <w:jc w:val="center"/>
              <w:rPr>
                <w:rFonts w:hint="eastAsia" w:ascii="仿宋" w:hAnsi="仿宋" w:eastAsia="仿宋" w:cs="仿宋"/>
                <w:color w:val="auto"/>
                <w:sz w:val="24"/>
                <w:szCs w:val="24"/>
                <w:lang w:eastAsia="zh-CN"/>
              </w:rPr>
            </w:pPr>
          </w:p>
        </w:tc>
      </w:tr>
      <w:tr w14:paraId="5357DD19">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DD037E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E72AA">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7C37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齐商银行C南立面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6CBC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7F187A5">
            <w:pPr>
              <w:jc w:val="center"/>
              <w:rPr>
                <w:rFonts w:hint="eastAsia" w:ascii="仿宋" w:hAnsi="仿宋" w:eastAsia="仿宋" w:cs="仿宋"/>
                <w:color w:val="auto"/>
                <w:sz w:val="24"/>
                <w:szCs w:val="24"/>
                <w:lang w:eastAsia="zh-CN"/>
              </w:rPr>
            </w:pPr>
          </w:p>
        </w:tc>
      </w:tr>
      <w:tr w14:paraId="2F144A90">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04D64C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DDD64">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4421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齐商银行D南立面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9D1B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02481DA">
            <w:pPr>
              <w:jc w:val="center"/>
              <w:rPr>
                <w:rFonts w:hint="eastAsia" w:ascii="仿宋" w:hAnsi="仿宋" w:eastAsia="仿宋" w:cs="仿宋"/>
                <w:color w:val="auto"/>
                <w:sz w:val="24"/>
                <w:szCs w:val="24"/>
                <w:lang w:eastAsia="zh-CN"/>
              </w:rPr>
            </w:pPr>
          </w:p>
        </w:tc>
      </w:tr>
      <w:tr w14:paraId="1BC4A880">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18C20B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CA48E">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1795C">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齐商银行D西立面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906D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560*1080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E709B3">
            <w:pPr>
              <w:jc w:val="center"/>
              <w:rPr>
                <w:rFonts w:hint="eastAsia" w:ascii="仿宋" w:hAnsi="仿宋" w:eastAsia="仿宋" w:cs="仿宋"/>
                <w:color w:val="auto"/>
                <w:sz w:val="24"/>
                <w:szCs w:val="24"/>
                <w:lang w:eastAsia="zh-CN"/>
              </w:rPr>
            </w:pPr>
          </w:p>
        </w:tc>
      </w:tr>
      <w:tr w14:paraId="60778240">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9CD427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99073">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AF77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国瑞东立面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90B43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536*766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A2BD26C">
            <w:pPr>
              <w:jc w:val="center"/>
              <w:rPr>
                <w:rFonts w:hint="eastAsia" w:ascii="仿宋" w:hAnsi="仿宋" w:eastAsia="仿宋" w:cs="仿宋"/>
                <w:color w:val="auto"/>
                <w:sz w:val="24"/>
                <w:szCs w:val="24"/>
                <w:lang w:eastAsia="zh-CN"/>
              </w:rPr>
            </w:pPr>
          </w:p>
        </w:tc>
      </w:tr>
      <w:tr w14:paraId="225E0163">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729E95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5445C">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9DA5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国瑞北立面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39C9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536*766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C8C4E00">
            <w:pPr>
              <w:jc w:val="center"/>
              <w:rPr>
                <w:rFonts w:hint="eastAsia" w:ascii="仿宋" w:hAnsi="仿宋" w:eastAsia="仿宋" w:cs="仿宋"/>
                <w:color w:val="auto"/>
                <w:sz w:val="24"/>
                <w:szCs w:val="24"/>
                <w:lang w:eastAsia="zh-CN"/>
              </w:rPr>
            </w:pPr>
          </w:p>
        </w:tc>
      </w:tr>
      <w:tr w14:paraId="68A1CE9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38B0D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AC7AF">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3E22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国瑞西立面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814B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536*766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D1F0E5D">
            <w:pPr>
              <w:jc w:val="center"/>
              <w:rPr>
                <w:rFonts w:hint="eastAsia" w:ascii="仿宋" w:hAnsi="仿宋" w:eastAsia="仿宋" w:cs="仿宋"/>
                <w:color w:val="auto"/>
                <w:sz w:val="24"/>
                <w:szCs w:val="24"/>
                <w:lang w:eastAsia="zh-CN"/>
              </w:rPr>
            </w:pPr>
          </w:p>
        </w:tc>
      </w:tr>
      <w:tr w14:paraId="5AF74381">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09258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CBF38">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95DB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国瑞南立面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0BE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536*766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CAE7B5D">
            <w:pPr>
              <w:jc w:val="center"/>
              <w:rPr>
                <w:rFonts w:hint="eastAsia" w:ascii="仿宋" w:hAnsi="仿宋" w:eastAsia="仿宋" w:cs="仿宋"/>
                <w:color w:val="auto"/>
                <w:sz w:val="24"/>
                <w:szCs w:val="24"/>
                <w:lang w:eastAsia="zh-CN"/>
              </w:rPr>
            </w:pPr>
          </w:p>
        </w:tc>
      </w:tr>
      <w:tr w14:paraId="34E74245">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E85E67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183BD">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5C64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卓越广场北立面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1C7C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656*488</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0A17BDD">
            <w:pPr>
              <w:jc w:val="center"/>
              <w:rPr>
                <w:rFonts w:hint="eastAsia" w:ascii="仿宋" w:hAnsi="仿宋" w:eastAsia="仿宋" w:cs="仿宋"/>
                <w:color w:val="auto"/>
                <w:sz w:val="24"/>
                <w:szCs w:val="24"/>
                <w:lang w:eastAsia="zh-CN"/>
              </w:rPr>
            </w:pPr>
          </w:p>
        </w:tc>
      </w:tr>
      <w:tr w14:paraId="4B0E8125">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4EB9CA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CCDA0">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9299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卓越广场西立面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18C2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656*488</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B1A1B6C">
            <w:pPr>
              <w:jc w:val="center"/>
              <w:rPr>
                <w:rFonts w:hint="eastAsia" w:ascii="仿宋" w:hAnsi="仿宋" w:eastAsia="仿宋" w:cs="仿宋"/>
                <w:color w:val="auto"/>
                <w:sz w:val="24"/>
                <w:szCs w:val="24"/>
                <w:lang w:eastAsia="zh-CN"/>
              </w:rPr>
            </w:pPr>
          </w:p>
        </w:tc>
      </w:tr>
      <w:tr w14:paraId="341C694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6FC0F6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0A85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第二区域</w:t>
            </w:r>
          </w:p>
          <w:p w14:paraId="2C800AE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（A座东立面）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7AFB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都市之门A座东立面大屏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FE02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10.05*74.5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0EEB12">
            <w:pPr>
              <w:jc w:val="center"/>
              <w:rPr>
                <w:rFonts w:hint="eastAsia" w:ascii="仿宋" w:hAnsi="仿宋" w:eastAsia="仿宋" w:cs="仿宋"/>
                <w:color w:val="auto"/>
                <w:sz w:val="24"/>
                <w:szCs w:val="24"/>
                <w:lang w:eastAsia="zh-CN"/>
              </w:rPr>
            </w:pPr>
          </w:p>
        </w:tc>
      </w:tr>
      <w:tr w14:paraId="65C1FB6E">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5E1CBF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24</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2FAE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第三区域</w:t>
            </w:r>
          </w:p>
          <w:p w14:paraId="09DEA00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（延平门）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BA2D0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机械臂大屏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4B557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5*9</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D892D67">
            <w:pPr>
              <w:jc w:val="center"/>
              <w:rPr>
                <w:rFonts w:hint="eastAsia" w:ascii="仿宋" w:hAnsi="仿宋" w:eastAsia="仿宋" w:cs="仿宋"/>
                <w:color w:val="auto"/>
                <w:sz w:val="24"/>
                <w:szCs w:val="24"/>
                <w:lang w:eastAsia="zh-CN"/>
              </w:rPr>
            </w:pPr>
          </w:p>
        </w:tc>
      </w:tr>
      <w:tr w14:paraId="7315767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70C391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D6C5">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8FDC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杰座大厦东立面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E3A2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55.2*88</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D9E6471">
            <w:pPr>
              <w:jc w:val="center"/>
              <w:rPr>
                <w:rFonts w:hint="eastAsia" w:ascii="仿宋" w:hAnsi="仿宋" w:eastAsia="仿宋" w:cs="仿宋"/>
                <w:color w:val="auto"/>
                <w:sz w:val="24"/>
                <w:szCs w:val="24"/>
                <w:lang w:eastAsia="zh-CN"/>
              </w:rPr>
            </w:pPr>
          </w:p>
        </w:tc>
      </w:tr>
      <w:tr w14:paraId="5D710480">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8E8DCF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AA3C0">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44ED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旺座A北立面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A439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100*247</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E786EF7">
            <w:pPr>
              <w:jc w:val="center"/>
              <w:rPr>
                <w:rFonts w:hint="eastAsia" w:ascii="仿宋" w:hAnsi="仿宋" w:eastAsia="仿宋" w:cs="仿宋"/>
                <w:color w:val="auto"/>
                <w:sz w:val="24"/>
                <w:szCs w:val="24"/>
                <w:lang w:eastAsia="zh-CN"/>
              </w:rPr>
            </w:pPr>
          </w:p>
        </w:tc>
      </w:tr>
      <w:tr w14:paraId="6C3CEE79">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A8B10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27</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227FE">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B160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旺座A西立面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89A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100*247</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996937">
            <w:pPr>
              <w:jc w:val="center"/>
              <w:rPr>
                <w:rFonts w:hint="eastAsia" w:ascii="仿宋" w:hAnsi="仿宋" w:eastAsia="仿宋" w:cs="仿宋"/>
                <w:color w:val="auto"/>
                <w:sz w:val="24"/>
                <w:szCs w:val="24"/>
                <w:lang w:eastAsia="zh-CN"/>
              </w:rPr>
            </w:pPr>
          </w:p>
        </w:tc>
      </w:tr>
      <w:tr w14:paraId="019EDAA9">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ED6F2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28</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4A1F">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207F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旺座B北立面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CD08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100*247</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BD29F15">
            <w:pPr>
              <w:jc w:val="center"/>
              <w:rPr>
                <w:rFonts w:hint="eastAsia" w:ascii="仿宋" w:hAnsi="仿宋" w:eastAsia="仿宋" w:cs="仿宋"/>
                <w:color w:val="auto"/>
                <w:sz w:val="24"/>
                <w:szCs w:val="24"/>
                <w:lang w:eastAsia="zh-CN"/>
              </w:rPr>
            </w:pPr>
          </w:p>
        </w:tc>
      </w:tr>
      <w:tr w14:paraId="08165134">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431CF8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29</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7C57">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D46A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旺座B西立面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117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100*247</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A5E5F04">
            <w:pPr>
              <w:jc w:val="center"/>
              <w:rPr>
                <w:rFonts w:hint="eastAsia" w:ascii="仿宋" w:hAnsi="仿宋" w:eastAsia="仿宋" w:cs="仿宋"/>
                <w:color w:val="auto"/>
                <w:sz w:val="24"/>
                <w:szCs w:val="24"/>
                <w:lang w:eastAsia="zh-CN"/>
              </w:rPr>
            </w:pPr>
          </w:p>
        </w:tc>
      </w:tr>
      <w:tr w14:paraId="7EB3F7EF">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C85E6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30</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1AA6C">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295F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旺座E西立面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C0D9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100*247</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F4287F2">
            <w:pPr>
              <w:jc w:val="center"/>
              <w:rPr>
                <w:rFonts w:hint="eastAsia" w:ascii="仿宋" w:hAnsi="仿宋" w:eastAsia="仿宋" w:cs="仿宋"/>
                <w:color w:val="auto"/>
                <w:sz w:val="24"/>
                <w:szCs w:val="24"/>
                <w:lang w:eastAsia="zh-CN"/>
              </w:rPr>
            </w:pPr>
          </w:p>
        </w:tc>
      </w:tr>
      <w:tr w14:paraId="3CA1AE2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103232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31</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58E32">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3DFB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唐延国际北立面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9742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192*199</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E7E2F8">
            <w:pPr>
              <w:jc w:val="center"/>
              <w:rPr>
                <w:rFonts w:hint="eastAsia" w:ascii="仿宋" w:hAnsi="仿宋" w:eastAsia="仿宋" w:cs="仿宋"/>
                <w:color w:val="auto"/>
                <w:sz w:val="24"/>
                <w:szCs w:val="24"/>
                <w:lang w:eastAsia="zh-CN"/>
              </w:rPr>
            </w:pPr>
          </w:p>
        </w:tc>
      </w:tr>
      <w:tr w14:paraId="01967392">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E2A78D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38B8">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37A37">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唐延国际西立面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69D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80*199</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6646215">
            <w:pPr>
              <w:jc w:val="center"/>
              <w:rPr>
                <w:rFonts w:hint="eastAsia" w:ascii="仿宋" w:hAnsi="仿宋" w:eastAsia="仿宋" w:cs="仿宋"/>
                <w:color w:val="auto"/>
                <w:sz w:val="24"/>
                <w:szCs w:val="24"/>
                <w:lang w:eastAsia="zh-CN"/>
              </w:rPr>
            </w:pPr>
          </w:p>
        </w:tc>
      </w:tr>
      <w:tr w14:paraId="4CE826CE">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C64B3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33</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DFB5A">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485D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中国邮政北立面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CF7C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95*250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6D6CFF">
            <w:pPr>
              <w:jc w:val="center"/>
              <w:rPr>
                <w:rFonts w:hint="eastAsia" w:ascii="仿宋" w:hAnsi="仿宋" w:eastAsia="仿宋" w:cs="仿宋"/>
                <w:color w:val="auto"/>
                <w:sz w:val="24"/>
                <w:szCs w:val="24"/>
                <w:lang w:eastAsia="zh-CN"/>
              </w:rPr>
            </w:pPr>
          </w:p>
        </w:tc>
      </w:tr>
      <w:tr w14:paraId="324FA0D7">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43CF3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34</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A8768">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C892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中国邮政西立面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E94F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95*250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B0E52AA">
            <w:pPr>
              <w:jc w:val="center"/>
              <w:rPr>
                <w:rFonts w:hint="eastAsia" w:ascii="仿宋" w:hAnsi="仿宋" w:eastAsia="仿宋" w:cs="仿宋"/>
                <w:color w:val="auto"/>
                <w:sz w:val="24"/>
                <w:szCs w:val="24"/>
                <w:lang w:eastAsia="zh-CN"/>
              </w:rPr>
            </w:pPr>
          </w:p>
        </w:tc>
      </w:tr>
      <w:tr w14:paraId="302F09B1">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173902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35</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CD649">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4C17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中国邮政西南立面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E3F5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33*250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B62A550">
            <w:pPr>
              <w:jc w:val="center"/>
              <w:rPr>
                <w:rFonts w:hint="eastAsia" w:ascii="仿宋" w:hAnsi="仿宋" w:eastAsia="仿宋" w:cs="仿宋"/>
                <w:color w:val="auto"/>
                <w:sz w:val="24"/>
                <w:szCs w:val="24"/>
                <w:lang w:eastAsia="zh-CN"/>
              </w:rPr>
            </w:pPr>
          </w:p>
        </w:tc>
      </w:tr>
      <w:tr w14:paraId="7EF24EF4">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CF7CC8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36</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A7446">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5FE3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中国邮政南立面</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E937C">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95*250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1F3BFB2">
            <w:pPr>
              <w:jc w:val="center"/>
              <w:rPr>
                <w:rFonts w:hint="eastAsia" w:ascii="仿宋" w:hAnsi="仿宋" w:eastAsia="仿宋" w:cs="仿宋"/>
                <w:color w:val="auto"/>
                <w:sz w:val="24"/>
                <w:szCs w:val="24"/>
                <w:lang w:eastAsia="zh-CN"/>
              </w:rPr>
            </w:pPr>
          </w:p>
        </w:tc>
      </w:tr>
      <w:tr w14:paraId="14267097">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7CAA38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37</w:t>
            </w:r>
          </w:p>
        </w:tc>
        <w:tc>
          <w:tcPr>
            <w:tcW w:w="0" w:type="auto"/>
            <w:vMerge w:val="restart"/>
            <w:tcBorders>
              <w:top w:val="single" w:color="000000" w:sz="4" w:space="0"/>
              <w:left w:val="single" w:color="000000" w:sz="4" w:space="0"/>
              <w:bottom w:val="single" w:color="000000" w:sz="8" w:space="0"/>
              <w:right w:val="single" w:color="000000" w:sz="4" w:space="0"/>
            </w:tcBorders>
            <w:shd w:val="clear" w:color="auto" w:fill="auto"/>
            <w:noWrap/>
            <w:vAlign w:val="center"/>
          </w:tcPr>
          <w:p w14:paraId="4CAF636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第四区域</w:t>
            </w:r>
          </w:p>
          <w:p w14:paraId="4310867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（延长石油）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3BE6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体育之窗3号楼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DA5B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1708*490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4E31797">
            <w:pPr>
              <w:jc w:val="center"/>
              <w:rPr>
                <w:rFonts w:hint="eastAsia" w:ascii="仿宋" w:hAnsi="仿宋" w:eastAsia="仿宋" w:cs="仿宋"/>
                <w:color w:val="auto"/>
                <w:sz w:val="24"/>
                <w:szCs w:val="24"/>
                <w:lang w:eastAsia="zh-CN"/>
              </w:rPr>
            </w:pPr>
          </w:p>
        </w:tc>
      </w:tr>
      <w:tr w14:paraId="79625664">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BDFE1C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38</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443799C9">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EF02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体育之窗1号楼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40B65">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 xml:space="preserve"> 750*575</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8F0C4E">
            <w:pPr>
              <w:jc w:val="center"/>
              <w:rPr>
                <w:rFonts w:hint="eastAsia" w:ascii="仿宋" w:hAnsi="仿宋" w:eastAsia="仿宋" w:cs="仿宋"/>
                <w:color w:val="auto"/>
                <w:sz w:val="24"/>
                <w:szCs w:val="24"/>
                <w:lang w:eastAsia="zh-CN"/>
              </w:rPr>
            </w:pPr>
          </w:p>
        </w:tc>
      </w:tr>
      <w:tr w14:paraId="0E64FB2B">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A79B390">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39</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181E401B">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01053">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风塔</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C996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48*260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0C11F8BE">
            <w:pPr>
              <w:jc w:val="center"/>
              <w:rPr>
                <w:rFonts w:hint="eastAsia" w:ascii="仿宋" w:hAnsi="仿宋" w:eastAsia="仿宋" w:cs="仿宋"/>
                <w:color w:val="auto"/>
                <w:sz w:val="24"/>
                <w:szCs w:val="24"/>
                <w:lang w:eastAsia="zh-CN"/>
              </w:rPr>
            </w:pPr>
          </w:p>
        </w:tc>
      </w:tr>
      <w:tr w14:paraId="3138528E">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23DA964">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40</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537A96C9">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51B9F">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延长石油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D797">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1064*914</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321DA23">
            <w:pPr>
              <w:jc w:val="center"/>
              <w:rPr>
                <w:rFonts w:hint="eastAsia" w:ascii="仿宋" w:hAnsi="仿宋" w:eastAsia="仿宋" w:cs="仿宋"/>
                <w:color w:val="auto"/>
                <w:sz w:val="24"/>
                <w:szCs w:val="24"/>
                <w:lang w:eastAsia="zh-CN"/>
              </w:rPr>
            </w:pPr>
          </w:p>
        </w:tc>
      </w:tr>
      <w:tr w14:paraId="5EEF91AE">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E4CEBB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41</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2D9FC32E">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6F926">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中国人寿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AAEA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1890*960</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ECE6693">
            <w:pPr>
              <w:jc w:val="center"/>
              <w:rPr>
                <w:rFonts w:hint="eastAsia" w:ascii="仿宋" w:hAnsi="仿宋" w:eastAsia="仿宋" w:cs="仿宋"/>
                <w:color w:val="auto"/>
                <w:sz w:val="24"/>
                <w:szCs w:val="24"/>
                <w:lang w:eastAsia="zh-CN"/>
              </w:rPr>
            </w:pPr>
          </w:p>
        </w:tc>
      </w:tr>
      <w:tr w14:paraId="24DCFB13">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8734F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42</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3387EDD5">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213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万达一号楼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6A11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430*146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0211221">
            <w:pPr>
              <w:jc w:val="center"/>
              <w:rPr>
                <w:rFonts w:hint="eastAsia" w:ascii="仿宋" w:hAnsi="仿宋" w:eastAsia="仿宋" w:cs="仿宋"/>
                <w:color w:val="auto"/>
                <w:sz w:val="24"/>
                <w:szCs w:val="24"/>
                <w:lang w:eastAsia="zh-CN"/>
              </w:rPr>
            </w:pPr>
          </w:p>
        </w:tc>
      </w:tr>
      <w:tr w14:paraId="131A045D">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3F04852E">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43</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318587FC">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A4A2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万达二号楼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87AA">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536*108</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441C5DB">
            <w:pPr>
              <w:jc w:val="center"/>
              <w:rPr>
                <w:rFonts w:hint="eastAsia" w:ascii="仿宋" w:hAnsi="仿宋" w:eastAsia="仿宋" w:cs="仿宋"/>
                <w:color w:val="auto"/>
                <w:sz w:val="24"/>
                <w:szCs w:val="24"/>
                <w:lang w:eastAsia="zh-CN"/>
              </w:rPr>
            </w:pPr>
          </w:p>
        </w:tc>
      </w:tr>
      <w:tr w14:paraId="3AF7D7A7">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63F3102">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44</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3D84961B">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48661">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万达三号楼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A8EC9">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450*156</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7AA6C4">
            <w:pPr>
              <w:jc w:val="center"/>
              <w:rPr>
                <w:rFonts w:hint="eastAsia" w:ascii="仿宋" w:hAnsi="仿宋" w:eastAsia="仿宋" w:cs="仿宋"/>
                <w:color w:val="auto"/>
                <w:sz w:val="24"/>
                <w:szCs w:val="24"/>
                <w:lang w:eastAsia="zh-CN"/>
              </w:rPr>
            </w:pPr>
          </w:p>
        </w:tc>
      </w:tr>
      <w:tr w14:paraId="11042768">
        <w:tblPrEx>
          <w:tblCellMar>
            <w:top w:w="0" w:type="dxa"/>
            <w:left w:w="108" w:type="dxa"/>
            <w:bottom w:w="0" w:type="dxa"/>
            <w:right w:w="108" w:type="dxa"/>
          </w:tblCellMar>
        </w:tblPrEx>
        <w:trPr>
          <w:trHeight w:val="560"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5405CEAB">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45</w:t>
            </w:r>
          </w:p>
        </w:tc>
        <w:tc>
          <w:tcPr>
            <w:tcW w:w="0" w:type="auto"/>
            <w:vMerge w:val="continue"/>
            <w:tcBorders>
              <w:top w:val="single" w:color="000000" w:sz="4" w:space="0"/>
              <w:left w:val="single" w:color="000000" w:sz="4" w:space="0"/>
              <w:bottom w:val="single" w:color="000000" w:sz="8" w:space="0"/>
              <w:right w:val="single" w:color="000000" w:sz="4" w:space="0"/>
            </w:tcBorders>
            <w:shd w:val="clear" w:color="auto" w:fill="auto"/>
            <w:noWrap/>
            <w:vAlign w:val="center"/>
          </w:tcPr>
          <w:p w14:paraId="591FCBF7">
            <w:pPr>
              <w:jc w:val="center"/>
              <w:rPr>
                <w:rFonts w:hint="eastAsia" w:ascii="仿宋" w:hAnsi="仿宋" w:eastAsia="仿宋" w:cs="仿宋"/>
                <w:color w:val="auto"/>
                <w:sz w:val="24"/>
                <w:szCs w:val="24"/>
                <w:lang w:eastAsia="zh-CN"/>
              </w:rPr>
            </w:pP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4E1B646D">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万达旧灯</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1B9D05C8">
            <w:pPr>
              <w:jc w:val="center"/>
              <w:textAlignment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1420*138</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6FFFCA26">
            <w:pPr>
              <w:jc w:val="center"/>
              <w:rPr>
                <w:rFonts w:hint="eastAsia" w:ascii="仿宋" w:hAnsi="仿宋" w:eastAsia="仿宋" w:cs="仿宋"/>
                <w:color w:val="auto"/>
                <w:sz w:val="24"/>
                <w:szCs w:val="24"/>
                <w:lang w:eastAsia="zh-CN"/>
              </w:rPr>
            </w:pPr>
          </w:p>
        </w:tc>
      </w:tr>
    </w:tbl>
    <w:p w14:paraId="308D1766">
      <w:pPr>
        <w:pStyle w:val="4"/>
        <w:jc w:val="left"/>
        <w:rPr>
          <w:rFonts w:hint="eastAsia"/>
          <w:color w:val="auto"/>
          <w:sz w:val="24"/>
          <w:szCs w:val="24"/>
        </w:rPr>
        <w:sectPr>
          <w:pgSz w:w="11900" w:h="16840"/>
          <w:pgMar w:top="1431" w:right="1268" w:bottom="1276" w:left="1418" w:header="0" w:footer="346" w:gutter="0"/>
          <w:cols w:space="720" w:num="1"/>
        </w:sectPr>
      </w:pPr>
    </w:p>
    <w:p w14:paraId="6E5B2039">
      <w:pPr>
        <w:pStyle w:val="4"/>
        <w:jc w:val="left"/>
        <w:rPr>
          <w:rFonts w:hint="eastAsia"/>
          <w:color w:val="auto"/>
          <w:sz w:val="24"/>
          <w:szCs w:val="24"/>
        </w:rPr>
      </w:pPr>
      <w:r>
        <w:rPr>
          <w:rFonts w:hint="eastAsia"/>
          <w:color w:val="auto"/>
          <w:sz w:val="24"/>
          <w:szCs w:val="24"/>
        </w:rPr>
        <w:t>附件二：报价表</w:t>
      </w:r>
    </w:p>
    <w:tbl>
      <w:tblPr>
        <w:tblStyle w:val="8"/>
        <w:tblW w:w="5201"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2248"/>
        <w:gridCol w:w="1271"/>
        <w:gridCol w:w="1092"/>
        <w:gridCol w:w="1048"/>
        <w:gridCol w:w="1317"/>
        <w:gridCol w:w="1303"/>
        <w:gridCol w:w="1317"/>
      </w:tblGrid>
      <w:tr w14:paraId="69349A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3" w:hRule="atLeast"/>
          <w:jc w:val="center"/>
        </w:trPr>
        <w:tc>
          <w:tcPr>
            <w:tcW w:w="1171" w:type="pct"/>
            <w:tcBorders>
              <w:top w:val="single" w:color="000000" w:sz="6" w:space="0"/>
              <w:left w:val="single" w:color="000000" w:sz="6" w:space="0"/>
              <w:bottom w:val="single" w:color="000000" w:sz="6" w:space="0"/>
            </w:tcBorders>
            <w:vAlign w:val="center"/>
          </w:tcPr>
          <w:p w14:paraId="15FFDB06">
            <w:pPr>
              <w:pStyle w:val="7"/>
              <w:spacing w:before="78" w:line="220" w:lineRule="auto"/>
              <w:rPr>
                <w:rFonts w:hint="eastAsia" w:ascii="仿宋" w:hAnsi="仿宋" w:eastAsia="仿宋" w:cs="仿宋"/>
                <w:b/>
                <w:bCs/>
                <w:color w:val="auto"/>
                <w:sz w:val="21"/>
                <w:szCs w:val="21"/>
              </w:rPr>
            </w:pPr>
            <w:r>
              <w:rPr>
                <w:rFonts w:hint="eastAsia" w:ascii="仿宋" w:hAnsi="仿宋" w:eastAsia="仿宋" w:cs="仿宋"/>
                <w:b/>
                <w:bCs/>
                <w:color w:val="auto"/>
                <w:spacing w:val="-22"/>
                <w:sz w:val="21"/>
                <w:szCs w:val="21"/>
              </w:rPr>
              <w:t>内容</w:t>
            </w:r>
          </w:p>
        </w:tc>
        <w:tc>
          <w:tcPr>
            <w:tcW w:w="2463" w:type="pct"/>
            <w:gridSpan w:val="4"/>
            <w:tcBorders>
              <w:top w:val="single" w:color="000000" w:sz="6" w:space="0"/>
              <w:bottom w:val="single" w:color="000000" w:sz="6" w:space="0"/>
            </w:tcBorders>
            <w:vAlign w:val="center"/>
          </w:tcPr>
          <w:p w14:paraId="35BE5B54">
            <w:pPr>
              <w:pStyle w:val="7"/>
              <w:spacing w:before="318"/>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楼宇媒体立面内容更新画面制作</w:t>
            </w:r>
          </w:p>
        </w:tc>
        <w:tc>
          <w:tcPr>
            <w:tcW w:w="1365" w:type="pct"/>
            <w:gridSpan w:val="2"/>
            <w:tcBorders>
              <w:top w:val="single" w:color="000000" w:sz="6" w:space="0"/>
              <w:bottom w:val="single" w:color="000000" w:sz="6" w:space="0"/>
            </w:tcBorders>
            <w:vAlign w:val="center"/>
          </w:tcPr>
          <w:p w14:paraId="7A0B262E">
            <w:pPr>
              <w:pStyle w:val="7"/>
              <w:spacing w:before="43" w:line="346" w:lineRule="auto"/>
              <w:ind w:right="188"/>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楼宇媒体立面内容更新视频动画制作</w:t>
            </w:r>
          </w:p>
        </w:tc>
      </w:tr>
      <w:tr w14:paraId="13880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4" w:hRule="atLeast"/>
          <w:jc w:val="center"/>
        </w:trPr>
        <w:tc>
          <w:tcPr>
            <w:tcW w:w="1171" w:type="pct"/>
            <w:vMerge w:val="restart"/>
            <w:tcBorders>
              <w:top w:val="single" w:color="000000" w:sz="6" w:space="0"/>
              <w:left w:val="single" w:color="000000" w:sz="6" w:space="0"/>
              <w:bottom w:val="nil"/>
            </w:tcBorders>
            <w:vAlign w:val="center"/>
          </w:tcPr>
          <w:p w14:paraId="69786293">
            <w:pPr>
              <w:pStyle w:val="7"/>
              <w:spacing w:before="78"/>
              <w:rPr>
                <w:rFonts w:hint="eastAsia" w:ascii="仿宋" w:hAnsi="仿宋" w:eastAsia="仿宋" w:cs="仿宋"/>
                <w:color w:val="auto"/>
                <w:sz w:val="21"/>
                <w:szCs w:val="21"/>
              </w:rPr>
            </w:pPr>
            <w:r>
              <w:rPr>
                <w:rFonts w:hint="eastAsia" w:ascii="仿宋" w:hAnsi="仿宋" w:eastAsia="仿宋" w:cs="仿宋"/>
                <w:b/>
                <w:bCs/>
                <w:color w:val="auto"/>
                <w:spacing w:val="-17"/>
                <w:sz w:val="21"/>
                <w:szCs w:val="21"/>
              </w:rPr>
              <w:t>区域</w:t>
            </w:r>
          </w:p>
        </w:tc>
        <w:tc>
          <w:tcPr>
            <w:tcW w:w="1231" w:type="pct"/>
            <w:gridSpan w:val="2"/>
            <w:tcBorders>
              <w:top w:val="single" w:color="000000" w:sz="6" w:space="0"/>
            </w:tcBorders>
            <w:vAlign w:val="center"/>
          </w:tcPr>
          <w:p w14:paraId="54691EEF">
            <w:pPr>
              <w:pStyle w:val="7"/>
              <w:spacing w:before="30" w:line="220" w:lineRule="auto"/>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节日创意类节目制作</w:t>
            </w:r>
          </w:p>
        </w:tc>
        <w:tc>
          <w:tcPr>
            <w:tcW w:w="1231" w:type="pct"/>
            <w:gridSpan w:val="2"/>
            <w:tcBorders>
              <w:top w:val="single" w:color="000000" w:sz="6" w:space="0"/>
            </w:tcBorders>
            <w:vAlign w:val="center"/>
          </w:tcPr>
          <w:p w14:paraId="65945D8B">
            <w:pPr>
              <w:pStyle w:val="7"/>
              <w:spacing w:before="30" w:line="220" w:lineRule="auto"/>
              <w:rPr>
                <w:rFonts w:hint="eastAsia" w:ascii="仿宋" w:hAnsi="仿宋" w:eastAsia="仿宋" w:cs="仿宋"/>
                <w:b/>
                <w:bCs/>
                <w:color w:val="auto"/>
                <w:sz w:val="21"/>
                <w:szCs w:val="21"/>
              </w:rPr>
            </w:pPr>
            <w:r>
              <w:rPr>
                <w:rFonts w:hint="eastAsia" w:ascii="仿宋" w:hAnsi="仿宋" w:eastAsia="仿宋" w:cs="仿宋"/>
                <w:b/>
                <w:bCs/>
                <w:color w:val="auto"/>
                <w:sz w:val="21"/>
                <w:szCs w:val="21"/>
                <w:lang w:eastAsia="zh-CN"/>
              </w:rPr>
              <w:t>标语制作</w:t>
            </w:r>
          </w:p>
        </w:tc>
        <w:tc>
          <w:tcPr>
            <w:tcW w:w="679" w:type="pct"/>
            <w:vMerge w:val="restart"/>
            <w:tcBorders>
              <w:top w:val="single" w:color="000000" w:sz="6" w:space="0"/>
              <w:bottom w:val="nil"/>
            </w:tcBorders>
            <w:vAlign w:val="center"/>
          </w:tcPr>
          <w:p w14:paraId="7A24E16C">
            <w:pPr>
              <w:pStyle w:val="7"/>
              <w:spacing w:before="29" w:line="219" w:lineRule="auto"/>
              <w:rPr>
                <w:rFonts w:hint="eastAsia" w:ascii="仿宋" w:hAnsi="仿宋" w:eastAsia="仿宋" w:cs="仿宋"/>
                <w:color w:val="auto"/>
                <w:sz w:val="21"/>
                <w:szCs w:val="21"/>
              </w:rPr>
            </w:pPr>
            <w:r>
              <w:rPr>
                <w:rFonts w:hint="eastAsia" w:ascii="仿宋" w:hAnsi="仿宋" w:eastAsia="仿宋" w:cs="仿宋"/>
                <w:b/>
                <w:bCs/>
                <w:color w:val="auto"/>
                <w:spacing w:val="-5"/>
                <w:sz w:val="21"/>
                <w:szCs w:val="21"/>
              </w:rPr>
              <w:t>单价限价</w:t>
            </w:r>
          </w:p>
          <w:p w14:paraId="38FCBE5A">
            <w:pPr>
              <w:pStyle w:val="7"/>
              <w:spacing w:before="181"/>
              <w:rPr>
                <w:rFonts w:hint="eastAsia" w:ascii="仿宋" w:hAnsi="仿宋" w:eastAsia="仿宋" w:cs="仿宋"/>
                <w:color w:val="auto"/>
                <w:sz w:val="21"/>
                <w:szCs w:val="21"/>
              </w:rPr>
            </w:pPr>
            <w:r>
              <w:rPr>
                <w:rFonts w:hint="eastAsia" w:ascii="仿宋" w:hAnsi="仿宋" w:eastAsia="仿宋" w:cs="仿宋"/>
                <w:b/>
                <w:bCs/>
                <w:color w:val="auto"/>
                <w:spacing w:val="-7"/>
                <w:sz w:val="21"/>
                <w:szCs w:val="21"/>
              </w:rPr>
              <w:t>（元/秒）</w:t>
            </w:r>
          </w:p>
        </w:tc>
        <w:tc>
          <w:tcPr>
            <w:tcW w:w="686" w:type="pct"/>
            <w:vMerge w:val="restart"/>
            <w:tcBorders>
              <w:top w:val="single" w:color="000000" w:sz="6" w:space="0"/>
              <w:bottom w:val="nil"/>
            </w:tcBorders>
            <w:vAlign w:val="center"/>
          </w:tcPr>
          <w:p w14:paraId="1FE27823">
            <w:pPr>
              <w:pStyle w:val="7"/>
              <w:spacing w:before="29" w:line="219" w:lineRule="auto"/>
              <w:rPr>
                <w:rFonts w:hint="eastAsia" w:ascii="仿宋" w:hAnsi="仿宋" w:eastAsia="仿宋" w:cs="仿宋"/>
                <w:color w:val="auto"/>
                <w:sz w:val="21"/>
                <w:szCs w:val="21"/>
              </w:rPr>
            </w:pPr>
            <w:r>
              <w:rPr>
                <w:rFonts w:hint="eastAsia" w:ascii="仿宋" w:hAnsi="仿宋" w:eastAsia="仿宋" w:cs="仿宋"/>
                <w:b/>
                <w:bCs/>
                <w:color w:val="auto"/>
                <w:spacing w:val="-5"/>
                <w:sz w:val="21"/>
                <w:szCs w:val="21"/>
              </w:rPr>
              <w:t>磋商</w:t>
            </w:r>
            <w:r>
              <w:rPr>
                <w:rFonts w:hint="eastAsia" w:ascii="仿宋" w:hAnsi="仿宋" w:eastAsia="仿宋" w:cs="仿宋"/>
                <w:b/>
                <w:bCs/>
                <w:color w:val="auto"/>
                <w:spacing w:val="-5"/>
                <w:sz w:val="21"/>
                <w:szCs w:val="21"/>
                <w:lang w:eastAsia="zh-CN"/>
              </w:rPr>
              <w:t>单</w:t>
            </w:r>
            <w:r>
              <w:rPr>
                <w:rFonts w:hint="eastAsia" w:ascii="仿宋" w:hAnsi="仿宋" w:eastAsia="仿宋" w:cs="仿宋"/>
                <w:b/>
                <w:bCs/>
                <w:color w:val="auto"/>
                <w:spacing w:val="-5"/>
                <w:sz w:val="21"/>
                <w:szCs w:val="21"/>
              </w:rPr>
              <w:t>价</w:t>
            </w:r>
          </w:p>
          <w:p w14:paraId="60443290">
            <w:pPr>
              <w:pStyle w:val="7"/>
              <w:spacing w:before="181"/>
              <w:rPr>
                <w:rFonts w:hint="eastAsia" w:ascii="仿宋" w:hAnsi="仿宋" w:eastAsia="仿宋" w:cs="仿宋"/>
                <w:color w:val="auto"/>
                <w:sz w:val="21"/>
                <w:szCs w:val="21"/>
              </w:rPr>
            </w:pPr>
            <w:r>
              <w:rPr>
                <w:rFonts w:hint="eastAsia" w:ascii="仿宋" w:hAnsi="仿宋" w:eastAsia="仿宋" w:cs="仿宋"/>
                <w:b/>
                <w:bCs/>
                <w:color w:val="auto"/>
                <w:spacing w:val="-7"/>
                <w:sz w:val="21"/>
                <w:szCs w:val="21"/>
              </w:rPr>
              <w:t>（元/秒）</w:t>
            </w:r>
          </w:p>
        </w:tc>
      </w:tr>
      <w:tr w14:paraId="022304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7" w:hRule="atLeast"/>
          <w:jc w:val="center"/>
        </w:trPr>
        <w:tc>
          <w:tcPr>
            <w:tcW w:w="1171" w:type="pct"/>
            <w:vMerge w:val="continue"/>
            <w:tcBorders>
              <w:top w:val="nil"/>
              <w:left w:val="single" w:color="000000" w:sz="6" w:space="0"/>
            </w:tcBorders>
            <w:vAlign w:val="center"/>
          </w:tcPr>
          <w:p w14:paraId="0ACF790A">
            <w:pPr>
              <w:jc w:val="center"/>
              <w:rPr>
                <w:rFonts w:hint="eastAsia" w:ascii="仿宋" w:hAnsi="仿宋" w:eastAsia="仿宋" w:cs="仿宋"/>
                <w:color w:val="auto"/>
              </w:rPr>
            </w:pPr>
          </w:p>
        </w:tc>
        <w:tc>
          <w:tcPr>
            <w:tcW w:w="662" w:type="pct"/>
            <w:vAlign w:val="center"/>
          </w:tcPr>
          <w:p w14:paraId="0FE31369">
            <w:pPr>
              <w:pStyle w:val="7"/>
              <w:spacing w:before="181"/>
              <w:rPr>
                <w:rFonts w:hint="eastAsia" w:ascii="仿宋" w:hAnsi="仿宋" w:eastAsia="仿宋" w:cs="仿宋"/>
                <w:b/>
                <w:bCs/>
                <w:color w:val="auto"/>
                <w:spacing w:val="-10"/>
                <w:sz w:val="21"/>
                <w:szCs w:val="21"/>
              </w:rPr>
            </w:pPr>
            <w:r>
              <w:rPr>
                <w:rFonts w:hint="eastAsia" w:ascii="仿宋" w:hAnsi="仿宋" w:eastAsia="仿宋" w:cs="仿宋"/>
                <w:b/>
                <w:bCs/>
                <w:color w:val="auto"/>
                <w:spacing w:val="-6"/>
                <w:sz w:val="21"/>
                <w:szCs w:val="21"/>
              </w:rPr>
              <w:t>单价限</w:t>
            </w:r>
            <w:r>
              <w:rPr>
                <w:rFonts w:hint="eastAsia" w:ascii="仿宋" w:hAnsi="仿宋" w:eastAsia="仿宋" w:cs="仿宋"/>
                <w:b/>
                <w:bCs/>
                <w:color w:val="auto"/>
                <w:spacing w:val="-10"/>
                <w:sz w:val="21"/>
                <w:szCs w:val="21"/>
              </w:rPr>
              <w:t>价</w:t>
            </w:r>
          </w:p>
          <w:p w14:paraId="06D2335D">
            <w:pPr>
              <w:pStyle w:val="7"/>
              <w:spacing w:before="181"/>
              <w:rPr>
                <w:rFonts w:hint="eastAsia" w:ascii="仿宋" w:hAnsi="仿宋" w:eastAsia="仿宋" w:cs="仿宋"/>
                <w:color w:val="auto"/>
                <w:sz w:val="21"/>
                <w:szCs w:val="21"/>
              </w:rPr>
            </w:pPr>
            <w:r>
              <w:rPr>
                <w:rFonts w:hint="eastAsia" w:ascii="仿宋" w:hAnsi="仿宋" w:eastAsia="仿宋" w:cs="仿宋"/>
                <w:b/>
                <w:bCs/>
                <w:color w:val="auto"/>
                <w:spacing w:val="-10"/>
                <w:sz w:val="21"/>
                <w:szCs w:val="21"/>
              </w:rPr>
              <w:t>（元）</w:t>
            </w:r>
          </w:p>
        </w:tc>
        <w:tc>
          <w:tcPr>
            <w:tcW w:w="569" w:type="pct"/>
            <w:vAlign w:val="center"/>
          </w:tcPr>
          <w:p w14:paraId="543D4F8D">
            <w:pPr>
              <w:pStyle w:val="7"/>
              <w:spacing w:before="45" w:line="219" w:lineRule="auto"/>
              <w:rPr>
                <w:rFonts w:hint="eastAsia" w:ascii="仿宋" w:hAnsi="仿宋" w:eastAsia="仿宋" w:cs="仿宋"/>
                <w:color w:val="auto"/>
                <w:sz w:val="21"/>
                <w:szCs w:val="21"/>
                <w:lang w:eastAsia="zh-CN"/>
              </w:rPr>
            </w:pPr>
            <w:r>
              <w:rPr>
                <w:rFonts w:hint="eastAsia" w:ascii="仿宋" w:hAnsi="仿宋" w:eastAsia="仿宋" w:cs="仿宋"/>
                <w:b/>
                <w:bCs/>
                <w:color w:val="auto"/>
                <w:spacing w:val="-5"/>
                <w:sz w:val="21"/>
                <w:szCs w:val="21"/>
              </w:rPr>
              <w:t>磋商</w:t>
            </w:r>
            <w:r>
              <w:rPr>
                <w:rFonts w:hint="eastAsia" w:ascii="仿宋" w:hAnsi="仿宋" w:eastAsia="仿宋" w:cs="仿宋"/>
                <w:b/>
                <w:bCs/>
                <w:color w:val="auto"/>
                <w:spacing w:val="-5"/>
                <w:sz w:val="21"/>
                <w:szCs w:val="21"/>
                <w:lang w:eastAsia="zh-CN"/>
              </w:rPr>
              <w:t>单价</w:t>
            </w:r>
          </w:p>
          <w:p w14:paraId="60E4AA78">
            <w:pPr>
              <w:pStyle w:val="7"/>
              <w:spacing w:before="45" w:line="343" w:lineRule="auto"/>
              <w:ind w:right="45"/>
              <w:rPr>
                <w:rFonts w:hint="eastAsia" w:ascii="仿宋" w:hAnsi="仿宋" w:eastAsia="仿宋" w:cs="仿宋"/>
                <w:color w:val="auto"/>
                <w:sz w:val="21"/>
                <w:szCs w:val="21"/>
              </w:rPr>
            </w:pPr>
            <w:r>
              <w:rPr>
                <w:rFonts w:hint="eastAsia" w:ascii="仿宋" w:hAnsi="仿宋" w:eastAsia="仿宋" w:cs="仿宋"/>
                <w:b/>
                <w:bCs/>
                <w:color w:val="auto"/>
                <w:spacing w:val="-10"/>
                <w:sz w:val="21"/>
                <w:szCs w:val="21"/>
              </w:rPr>
              <w:t>（元）</w:t>
            </w:r>
          </w:p>
        </w:tc>
        <w:tc>
          <w:tcPr>
            <w:tcW w:w="546" w:type="pct"/>
            <w:vAlign w:val="center"/>
          </w:tcPr>
          <w:p w14:paraId="016A207D">
            <w:pPr>
              <w:pStyle w:val="7"/>
              <w:spacing w:before="45" w:line="219" w:lineRule="auto"/>
              <w:rPr>
                <w:rFonts w:hint="eastAsia" w:ascii="仿宋" w:hAnsi="仿宋" w:eastAsia="仿宋" w:cs="仿宋"/>
                <w:color w:val="auto"/>
                <w:sz w:val="21"/>
                <w:szCs w:val="21"/>
              </w:rPr>
            </w:pPr>
            <w:r>
              <w:rPr>
                <w:rFonts w:hint="eastAsia" w:ascii="仿宋" w:hAnsi="仿宋" w:eastAsia="仿宋" w:cs="仿宋"/>
                <w:b/>
                <w:bCs/>
                <w:color w:val="auto"/>
                <w:spacing w:val="-5"/>
                <w:sz w:val="21"/>
                <w:szCs w:val="21"/>
              </w:rPr>
              <w:t>单价限价</w:t>
            </w:r>
          </w:p>
          <w:p w14:paraId="2D41CD0F">
            <w:pPr>
              <w:pStyle w:val="7"/>
              <w:spacing w:before="45" w:line="343" w:lineRule="auto"/>
              <w:ind w:right="10"/>
              <w:rPr>
                <w:rFonts w:hint="eastAsia" w:ascii="仿宋" w:hAnsi="仿宋" w:eastAsia="仿宋" w:cs="仿宋"/>
                <w:color w:val="auto"/>
                <w:sz w:val="21"/>
                <w:szCs w:val="21"/>
              </w:rPr>
            </w:pPr>
            <w:r>
              <w:rPr>
                <w:rFonts w:hint="eastAsia" w:ascii="仿宋" w:hAnsi="仿宋" w:eastAsia="仿宋" w:cs="仿宋"/>
                <w:b/>
                <w:bCs/>
                <w:color w:val="auto"/>
                <w:spacing w:val="-10"/>
                <w:sz w:val="21"/>
                <w:szCs w:val="21"/>
              </w:rPr>
              <w:t>（元）</w:t>
            </w:r>
          </w:p>
        </w:tc>
        <w:tc>
          <w:tcPr>
            <w:tcW w:w="685" w:type="pct"/>
            <w:vAlign w:val="center"/>
          </w:tcPr>
          <w:p w14:paraId="0D94C4ED">
            <w:pPr>
              <w:pStyle w:val="7"/>
              <w:spacing w:before="45" w:line="343" w:lineRule="auto"/>
              <w:ind w:right="10"/>
              <w:rPr>
                <w:rFonts w:hint="eastAsia" w:ascii="仿宋" w:hAnsi="仿宋" w:eastAsia="仿宋" w:cs="仿宋"/>
                <w:b/>
                <w:bCs/>
                <w:color w:val="auto"/>
                <w:spacing w:val="-11"/>
                <w:sz w:val="21"/>
                <w:szCs w:val="21"/>
              </w:rPr>
            </w:pPr>
            <w:r>
              <w:rPr>
                <w:rFonts w:hint="eastAsia" w:ascii="仿宋" w:hAnsi="仿宋" w:eastAsia="仿宋" w:cs="仿宋"/>
                <w:b/>
                <w:bCs/>
                <w:color w:val="auto"/>
                <w:spacing w:val="-5"/>
                <w:sz w:val="21"/>
                <w:szCs w:val="21"/>
              </w:rPr>
              <w:t>磋商</w:t>
            </w:r>
            <w:r>
              <w:rPr>
                <w:rFonts w:hint="eastAsia" w:ascii="仿宋" w:hAnsi="仿宋" w:eastAsia="仿宋" w:cs="仿宋"/>
                <w:b/>
                <w:bCs/>
                <w:color w:val="auto"/>
                <w:spacing w:val="-5"/>
                <w:sz w:val="21"/>
                <w:szCs w:val="21"/>
                <w:lang w:eastAsia="zh-CN"/>
              </w:rPr>
              <w:t>单</w:t>
            </w:r>
            <w:r>
              <w:rPr>
                <w:rFonts w:hint="eastAsia" w:ascii="仿宋" w:hAnsi="仿宋" w:eastAsia="仿宋" w:cs="仿宋"/>
                <w:b/>
                <w:bCs/>
                <w:color w:val="auto"/>
                <w:spacing w:val="-11"/>
                <w:sz w:val="21"/>
                <w:szCs w:val="21"/>
              </w:rPr>
              <w:t>价</w:t>
            </w:r>
          </w:p>
          <w:p w14:paraId="50078BA8">
            <w:pPr>
              <w:pStyle w:val="7"/>
              <w:spacing w:before="181"/>
              <w:rPr>
                <w:rFonts w:hint="eastAsia" w:ascii="仿宋" w:hAnsi="仿宋" w:eastAsia="仿宋" w:cs="仿宋"/>
                <w:color w:val="auto"/>
                <w:sz w:val="21"/>
                <w:szCs w:val="21"/>
              </w:rPr>
            </w:pPr>
            <w:r>
              <w:rPr>
                <w:rFonts w:hint="eastAsia" w:ascii="仿宋" w:hAnsi="仿宋" w:eastAsia="仿宋" w:cs="仿宋"/>
                <w:b/>
                <w:bCs/>
                <w:color w:val="auto"/>
                <w:spacing w:val="-11"/>
                <w:sz w:val="21"/>
                <w:szCs w:val="21"/>
              </w:rPr>
              <w:t>（元）</w:t>
            </w:r>
          </w:p>
        </w:tc>
        <w:tc>
          <w:tcPr>
            <w:tcW w:w="679" w:type="pct"/>
            <w:vMerge w:val="continue"/>
            <w:tcBorders>
              <w:top w:val="nil"/>
            </w:tcBorders>
            <w:vAlign w:val="center"/>
          </w:tcPr>
          <w:p w14:paraId="1B314608">
            <w:pPr>
              <w:jc w:val="center"/>
              <w:rPr>
                <w:rFonts w:hint="eastAsia" w:ascii="仿宋" w:hAnsi="仿宋" w:eastAsia="仿宋" w:cs="仿宋"/>
                <w:color w:val="auto"/>
              </w:rPr>
            </w:pPr>
          </w:p>
        </w:tc>
        <w:tc>
          <w:tcPr>
            <w:tcW w:w="686" w:type="pct"/>
            <w:vMerge w:val="continue"/>
            <w:tcBorders>
              <w:top w:val="nil"/>
            </w:tcBorders>
            <w:vAlign w:val="center"/>
          </w:tcPr>
          <w:p w14:paraId="7400D920">
            <w:pPr>
              <w:jc w:val="center"/>
              <w:rPr>
                <w:rFonts w:hint="eastAsia" w:ascii="仿宋" w:hAnsi="仿宋" w:eastAsia="仿宋" w:cs="仿宋"/>
                <w:color w:val="auto"/>
              </w:rPr>
            </w:pPr>
          </w:p>
        </w:tc>
      </w:tr>
      <w:tr w14:paraId="16B3F0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jc w:val="center"/>
        </w:trPr>
        <w:tc>
          <w:tcPr>
            <w:tcW w:w="1171" w:type="pct"/>
            <w:tcBorders>
              <w:left w:val="single" w:color="000000" w:sz="6" w:space="0"/>
            </w:tcBorders>
            <w:vAlign w:val="center"/>
          </w:tcPr>
          <w:p w14:paraId="5E5E5965">
            <w:pPr>
              <w:pStyle w:val="7"/>
              <w:spacing w:before="37" w:line="220" w:lineRule="auto"/>
              <w:rPr>
                <w:rFonts w:hint="eastAsia" w:ascii="仿宋" w:hAnsi="仿宋" w:eastAsia="仿宋" w:cs="仿宋"/>
                <w:color w:val="auto"/>
                <w:sz w:val="21"/>
                <w:szCs w:val="21"/>
                <w:lang w:eastAsia="zh-CN"/>
              </w:rPr>
            </w:pPr>
            <w:r>
              <w:rPr>
                <w:rFonts w:hint="eastAsia" w:ascii="仿宋" w:hAnsi="仿宋" w:eastAsia="仿宋" w:cs="仿宋"/>
                <w:b/>
                <w:bCs/>
                <w:color w:val="auto"/>
                <w:spacing w:val="-4"/>
                <w:sz w:val="21"/>
                <w:szCs w:val="21"/>
                <w:lang w:eastAsia="zh-CN"/>
              </w:rPr>
              <w:t>第一区域（都市</w:t>
            </w:r>
            <w:r>
              <w:rPr>
                <w:rFonts w:hint="eastAsia" w:ascii="仿宋" w:hAnsi="仿宋" w:eastAsia="仿宋" w:cs="仿宋"/>
                <w:b/>
                <w:bCs/>
                <w:color w:val="auto"/>
                <w:spacing w:val="-7"/>
                <w:sz w:val="21"/>
                <w:szCs w:val="21"/>
                <w:lang w:eastAsia="zh-CN"/>
              </w:rPr>
              <w:t>之门）</w:t>
            </w:r>
          </w:p>
        </w:tc>
        <w:tc>
          <w:tcPr>
            <w:tcW w:w="662" w:type="pct"/>
            <w:vAlign w:val="center"/>
          </w:tcPr>
          <w:p w14:paraId="05B4A3CD">
            <w:pPr>
              <w:pStyle w:val="7"/>
              <w:spacing w:before="270"/>
              <w:rPr>
                <w:rFonts w:hint="eastAsia" w:ascii="仿宋" w:hAnsi="仿宋" w:eastAsia="仿宋" w:cs="仿宋"/>
                <w:color w:val="auto"/>
                <w:spacing w:val="-3"/>
                <w:sz w:val="21"/>
                <w:szCs w:val="21"/>
              </w:rPr>
            </w:pPr>
            <w:r>
              <w:rPr>
                <w:rFonts w:hint="eastAsia" w:ascii="仿宋" w:hAnsi="仿宋" w:eastAsia="仿宋" w:cs="仿宋"/>
                <w:color w:val="auto"/>
                <w:spacing w:val="-3"/>
                <w:sz w:val="21"/>
                <w:szCs w:val="21"/>
                <w:lang w:eastAsia="zh-CN"/>
              </w:rPr>
              <w:t>12000</w:t>
            </w:r>
          </w:p>
        </w:tc>
        <w:tc>
          <w:tcPr>
            <w:tcW w:w="569" w:type="pct"/>
            <w:vAlign w:val="center"/>
          </w:tcPr>
          <w:p w14:paraId="5E20038C">
            <w:pPr>
              <w:pStyle w:val="7"/>
              <w:spacing w:before="270"/>
              <w:rPr>
                <w:rFonts w:hint="eastAsia" w:ascii="仿宋" w:hAnsi="仿宋" w:eastAsia="仿宋" w:cs="仿宋"/>
                <w:color w:val="auto"/>
                <w:sz w:val="21"/>
                <w:szCs w:val="21"/>
              </w:rPr>
            </w:pPr>
          </w:p>
        </w:tc>
        <w:tc>
          <w:tcPr>
            <w:tcW w:w="546" w:type="pct"/>
            <w:shd w:val="clear" w:color="auto" w:fill="auto"/>
            <w:vAlign w:val="center"/>
          </w:tcPr>
          <w:p w14:paraId="2430577A">
            <w:pPr>
              <w:jc w:val="center"/>
              <w:textAlignment w:val="center"/>
              <w:rPr>
                <w:rFonts w:hint="eastAsia" w:ascii="仿宋" w:hAnsi="仿宋" w:eastAsia="仿宋" w:cs="仿宋"/>
                <w:color w:val="auto"/>
                <w:spacing w:val="-3"/>
                <w:lang w:eastAsia="zh-CN"/>
              </w:rPr>
            </w:pPr>
            <w:r>
              <w:rPr>
                <w:rFonts w:hint="eastAsia" w:ascii="仿宋" w:hAnsi="仿宋" w:eastAsia="仿宋" w:cs="仿宋"/>
                <w:color w:val="auto"/>
                <w:spacing w:val="-3"/>
                <w:lang w:eastAsia="zh-CN"/>
              </w:rPr>
              <w:t>6500</w:t>
            </w:r>
          </w:p>
        </w:tc>
        <w:tc>
          <w:tcPr>
            <w:tcW w:w="685" w:type="pct"/>
            <w:vAlign w:val="center"/>
          </w:tcPr>
          <w:p w14:paraId="6B6EA64D">
            <w:pPr>
              <w:pStyle w:val="7"/>
              <w:spacing w:before="270"/>
              <w:rPr>
                <w:rFonts w:hint="eastAsia" w:ascii="仿宋" w:hAnsi="仿宋" w:eastAsia="仿宋" w:cs="仿宋"/>
                <w:color w:val="auto"/>
                <w:sz w:val="21"/>
                <w:szCs w:val="21"/>
              </w:rPr>
            </w:pPr>
          </w:p>
        </w:tc>
        <w:tc>
          <w:tcPr>
            <w:tcW w:w="679" w:type="pct"/>
            <w:vAlign w:val="center"/>
          </w:tcPr>
          <w:p w14:paraId="044A89C7">
            <w:pPr>
              <w:pStyle w:val="7"/>
              <w:spacing w:before="37"/>
              <w:rPr>
                <w:rFonts w:hint="eastAsia" w:ascii="仿宋" w:hAnsi="仿宋" w:eastAsia="仿宋" w:cs="仿宋"/>
                <w:color w:val="auto"/>
                <w:sz w:val="21"/>
                <w:szCs w:val="21"/>
              </w:rPr>
            </w:pPr>
            <w:r>
              <w:rPr>
                <w:rFonts w:hint="eastAsia" w:ascii="仿宋" w:hAnsi="仿宋" w:eastAsia="仿宋" w:cs="仿宋"/>
                <w:color w:val="auto"/>
                <w:sz w:val="21"/>
                <w:szCs w:val="21"/>
                <w:lang w:eastAsia="zh-CN"/>
              </w:rPr>
              <w:t>1400</w:t>
            </w:r>
          </w:p>
        </w:tc>
        <w:tc>
          <w:tcPr>
            <w:tcW w:w="686" w:type="pct"/>
            <w:vAlign w:val="center"/>
          </w:tcPr>
          <w:p w14:paraId="5FCED26F">
            <w:pPr>
              <w:pStyle w:val="7"/>
              <w:spacing w:before="37"/>
              <w:rPr>
                <w:rFonts w:hint="eastAsia" w:ascii="仿宋" w:hAnsi="仿宋" w:eastAsia="仿宋" w:cs="仿宋"/>
                <w:color w:val="auto"/>
                <w:sz w:val="21"/>
                <w:szCs w:val="21"/>
              </w:rPr>
            </w:pPr>
          </w:p>
        </w:tc>
      </w:tr>
      <w:tr w14:paraId="31D70E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jc w:val="center"/>
        </w:trPr>
        <w:tc>
          <w:tcPr>
            <w:tcW w:w="1171" w:type="pct"/>
            <w:tcBorders>
              <w:left w:val="single" w:color="000000" w:sz="6" w:space="0"/>
            </w:tcBorders>
            <w:vAlign w:val="center"/>
          </w:tcPr>
          <w:p w14:paraId="045AE754">
            <w:pPr>
              <w:pStyle w:val="7"/>
              <w:spacing w:before="37" w:line="220" w:lineRule="auto"/>
              <w:rPr>
                <w:rFonts w:hint="eastAsia" w:ascii="仿宋" w:hAnsi="仿宋" w:eastAsia="仿宋" w:cs="仿宋"/>
                <w:color w:val="auto"/>
                <w:sz w:val="21"/>
                <w:szCs w:val="21"/>
                <w:lang w:eastAsia="zh-CN"/>
              </w:rPr>
            </w:pPr>
            <w:r>
              <w:rPr>
                <w:rFonts w:hint="eastAsia" w:ascii="仿宋" w:hAnsi="仿宋" w:eastAsia="仿宋" w:cs="仿宋"/>
                <w:b/>
                <w:bCs/>
                <w:color w:val="auto"/>
                <w:spacing w:val="-4"/>
                <w:sz w:val="21"/>
                <w:szCs w:val="21"/>
                <w:lang w:eastAsia="zh-CN"/>
              </w:rPr>
              <w:t>第二区域（A座</w:t>
            </w:r>
            <w:r>
              <w:rPr>
                <w:rFonts w:hint="eastAsia" w:ascii="仿宋" w:hAnsi="仿宋" w:eastAsia="仿宋" w:cs="仿宋"/>
                <w:b/>
                <w:bCs/>
                <w:color w:val="auto"/>
                <w:spacing w:val="-7"/>
                <w:sz w:val="21"/>
                <w:szCs w:val="21"/>
                <w:lang w:eastAsia="zh-CN"/>
              </w:rPr>
              <w:t>东立面）</w:t>
            </w:r>
          </w:p>
        </w:tc>
        <w:tc>
          <w:tcPr>
            <w:tcW w:w="662" w:type="pct"/>
            <w:vAlign w:val="center"/>
          </w:tcPr>
          <w:p w14:paraId="79F6978B">
            <w:pPr>
              <w:pStyle w:val="7"/>
              <w:spacing w:before="270"/>
              <w:rPr>
                <w:rFonts w:hint="eastAsia" w:ascii="仿宋" w:hAnsi="仿宋" w:eastAsia="仿宋" w:cs="仿宋"/>
                <w:color w:val="auto"/>
                <w:spacing w:val="-3"/>
                <w:sz w:val="21"/>
                <w:szCs w:val="21"/>
              </w:rPr>
            </w:pPr>
            <w:r>
              <w:rPr>
                <w:rFonts w:hint="eastAsia" w:ascii="仿宋" w:hAnsi="仿宋" w:eastAsia="仿宋" w:cs="仿宋"/>
                <w:color w:val="auto"/>
                <w:spacing w:val="-3"/>
                <w:sz w:val="21"/>
                <w:szCs w:val="21"/>
                <w:lang w:eastAsia="zh-CN"/>
              </w:rPr>
              <w:t>10000</w:t>
            </w:r>
          </w:p>
        </w:tc>
        <w:tc>
          <w:tcPr>
            <w:tcW w:w="569" w:type="pct"/>
            <w:vAlign w:val="center"/>
          </w:tcPr>
          <w:p w14:paraId="2D1DBACB">
            <w:pPr>
              <w:pStyle w:val="7"/>
              <w:spacing w:before="273"/>
              <w:rPr>
                <w:rFonts w:hint="eastAsia" w:ascii="仿宋" w:hAnsi="仿宋" w:eastAsia="仿宋" w:cs="仿宋"/>
                <w:color w:val="auto"/>
                <w:sz w:val="21"/>
                <w:szCs w:val="21"/>
              </w:rPr>
            </w:pPr>
          </w:p>
        </w:tc>
        <w:tc>
          <w:tcPr>
            <w:tcW w:w="546" w:type="pct"/>
            <w:shd w:val="clear" w:color="auto" w:fill="auto"/>
            <w:vAlign w:val="center"/>
          </w:tcPr>
          <w:p w14:paraId="164E2898">
            <w:pPr>
              <w:jc w:val="center"/>
              <w:textAlignment w:val="center"/>
              <w:rPr>
                <w:rFonts w:hint="eastAsia" w:ascii="仿宋" w:hAnsi="仿宋" w:eastAsia="仿宋" w:cs="仿宋"/>
                <w:color w:val="auto"/>
                <w:spacing w:val="-3"/>
                <w:lang w:eastAsia="zh-CN"/>
              </w:rPr>
            </w:pPr>
            <w:r>
              <w:rPr>
                <w:rFonts w:hint="eastAsia" w:ascii="仿宋" w:hAnsi="仿宋" w:eastAsia="仿宋" w:cs="仿宋"/>
                <w:color w:val="auto"/>
                <w:spacing w:val="-3"/>
                <w:lang w:eastAsia="zh-CN"/>
              </w:rPr>
              <w:t>6300</w:t>
            </w:r>
          </w:p>
        </w:tc>
        <w:tc>
          <w:tcPr>
            <w:tcW w:w="685" w:type="pct"/>
            <w:vAlign w:val="center"/>
          </w:tcPr>
          <w:p w14:paraId="5095C37C">
            <w:pPr>
              <w:pStyle w:val="7"/>
              <w:spacing w:before="273"/>
              <w:rPr>
                <w:rFonts w:hint="eastAsia" w:ascii="仿宋" w:hAnsi="仿宋" w:eastAsia="仿宋" w:cs="仿宋"/>
                <w:color w:val="auto"/>
                <w:sz w:val="21"/>
                <w:szCs w:val="21"/>
              </w:rPr>
            </w:pPr>
          </w:p>
        </w:tc>
        <w:tc>
          <w:tcPr>
            <w:tcW w:w="679" w:type="pct"/>
            <w:vAlign w:val="center"/>
          </w:tcPr>
          <w:p w14:paraId="3EB91F3D">
            <w:pPr>
              <w:pStyle w:val="7"/>
              <w:spacing w:before="37"/>
              <w:rPr>
                <w:rFonts w:hint="eastAsia" w:ascii="仿宋" w:hAnsi="仿宋" w:eastAsia="仿宋" w:cs="仿宋"/>
                <w:color w:val="auto"/>
                <w:sz w:val="21"/>
                <w:szCs w:val="21"/>
              </w:rPr>
            </w:pPr>
            <w:r>
              <w:rPr>
                <w:rFonts w:hint="eastAsia" w:ascii="仿宋" w:hAnsi="仿宋" w:eastAsia="仿宋" w:cs="仿宋"/>
                <w:color w:val="auto"/>
                <w:sz w:val="21"/>
                <w:szCs w:val="21"/>
                <w:lang w:eastAsia="zh-CN"/>
              </w:rPr>
              <w:t>500</w:t>
            </w:r>
          </w:p>
        </w:tc>
        <w:tc>
          <w:tcPr>
            <w:tcW w:w="686" w:type="pct"/>
            <w:vAlign w:val="center"/>
          </w:tcPr>
          <w:p w14:paraId="7A5D97A9">
            <w:pPr>
              <w:pStyle w:val="7"/>
              <w:spacing w:before="37"/>
              <w:rPr>
                <w:rFonts w:hint="eastAsia" w:ascii="仿宋" w:hAnsi="仿宋" w:eastAsia="仿宋" w:cs="仿宋"/>
                <w:color w:val="auto"/>
                <w:sz w:val="21"/>
                <w:szCs w:val="21"/>
              </w:rPr>
            </w:pPr>
          </w:p>
        </w:tc>
      </w:tr>
      <w:tr w14:paraId="3442E7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jc w:val="center"/>
        </w:trPr>
        <w:tc>
          <w:tcPr>
            <w:tcW w:w="1171" w:type="pct"/>
            <w:tcBorders>
              <w:left w:val="single" w:color="000000" w:sz="6" w:space="0"/>
            </w:tcBorders>
            <w:vAlign w:val="center"/>
          </w:tcPr>
          <w:p w14:paraId="42092829">
            <w:pPr>
              <w:pStyle w:val="7"/>
              <w:spacing w:before="37" w:line="220" w:lineRule="auto"/>
              <w:rPr>
                <w:rFonts w:hint="eastAsia" w:ascii="仿宋" w:hAnsi="仿宋" w:eastAsia="仿宋" w:cs="仿宋"/>
                <w:color w:val="auto"/>
                <w:sz w:val="21"/>
                <w:szCs w:val="21"/>
              </w:rPr>
            </w:pPr>
            <w:r>
              <w:rPr>
                <w:rFonts w:hint="eastAsia" w:ascii="仿宋" w:hAnsi="仿宋" w:eastAsia="仿宋" w:cs="仿宋"/>
                <w:b/>
                <w:bCs/>
                <w:color w:val="auto"/>
                <w:spacing w:val="-4"/>
                <w:sz w:val="21"/>
                <w:szCs w:val="21"/>
              </w:rPr>
              <w:t>第三区域（延平</w:t>
            </w:r>
            <w:r>
              <w:rPr>
                <w:rFonts w:hint="eastAsia" w:ascii="仿宋" w:hAnsi="仿宋" w:eastAsia="仿宋" w:cs="仿宋"/>
                <w:b/>
                <w:bCs/>
                <w:color w:val="auto"/>
                <w:spacing w:val="-21"/>
                <w:sz w:val="21"/>
                <w:szCs w:val="21"/>
              </w:rPr>
              <w:t>门）</w:t>
            </w:r>
          </w:p>
        </w:tc>
        <w:tc>
          <w:tcPr>
            <w:tcW w:w="662" w:type="pct"/>
            <w:vAlign w:val="center"/>
          </w:tcPr>
          <w:p w14:paraId="69AF26C0">
            <w:pPr>
              <w:pStyle w:val="7"/>
              <w:spacing w:before="270"/>
              <w:rPr>
                <w:rFonts w:hint="eastAsia" w:ascii="仿宋" w:hAnsi="仿宋" w:eastAsia="仿宋" w:cs="仿宋"/>
                <w:color w:val="auto"/>
                <w:spacing w:val="-3"/>
                <w:sz w:val="21"/>
                <w:szCs w:val="21"/>
              </w:rPr>
            </w:pPr>
            <w:r>
              <w:rPr>
                <w:rFonts w:hint="eastAsia" w:ascii="仿宋" w:hAnsi="仿宋" w:eastAsia="仿宋" w:cs="仿宋"/>
                <w:color w:val="auto"/>
                <w:spacing w:val="-3"/>
                <w:sz w:val="21"/>
                <w:szCs w:val="21"/>
                <w:lang w:eastAsia="zh-CN"/>
              </w:rPr>
              <w:t>12000</w:t>
            </w:r>
          </w:p>
        </w:tc>
        <w:tc>
          <w:tcPr>
            <w:tcW w:w="569" w:type="pct"/>
            <w:vAlign w:val="center"/>
          </w:tcPr>
          <w:p w14:paraId="3D8FADEF">
            <w:pPr>
              <w:pStyle w:val="7"/>
              <w:spacing w:before="270"/>
              <w:rPr>
                <w:rFonts w:hint="eastAsia" w:ascii="仿宋" w:hAnsi="仿宋" w:eastAsia="仿宋" w:cs="仿宋"/>
                <w:color w:val="auto"/>
                <w:sz w:val="21"/>
                <w:szCs w:val="21"/>
              </w:rPr>
            </w:pPr>
          </w:p>
        </w:tc>
        <w:tc>
          <w:tcPr>
            <w:tcW w:w="546" w:type="pct"/>
            <w:shd w:val="clear" w:color="auto" w:fill="auto"/>
            <w:vAlign w:val="center"/>
          </w:tcPr>
          <w:p w14:paraId="5E830427">
            <w:pPr>
              <w:jc w:val="center"/>
              <w:textAlignment w:val="center"/>
              <w:rPr>
                <w:rFonts w:hint="eastAsia" w:ascii="仿宋" w:hAnsi="仿宋" w:eastAsia="仿宋" w:cs="仿宋"/>
                <w:color w:val="auto"/>
                <w:spacing w:val="-3"/>
                <w:lang w:eastAsia="zh-CN"/>
              </w:rPr>
            </w:pPr>
            <w:r>
              <w:rPr>
                <w:rFonts w:hint="eastAsia" w:ascii="仿宋" w:hAnsi="仿宋" w:eastAsia="仿宋" w:cs="仿宋"/>
                <w:color w:val="auto"/>
                <w:spacing w:val="-3"/>
                <w:lang w:eastAsia="zh-CN"/>
              </w:rPr>
              <w:t>6500</w:t>
            </w:r>
          </w:p>
        </w:tc>
        <w:tc>
          <w:tcPr>
            <w:tcW w:w="685" w:type="pct"/>
            <w:vAlign w:val="center"/>
          </w:tcPr>
          <w:p w14:paraId="2E5DE2B0">
            <w:pPr>
              <w:pStyle w:val="7"/>
              <w:spacing w:before="270"/>
              <w:rPr>
                <w:rFonts w:hint="eastAsia" w:ascii="仿宋" w:hAnsi="仿宋" w:eastAsia="仿宋" w:cs="仿宋"/>
                <w:color w:val="auto"/>
                <w:sz w:val="21"/>
                <w:szCs w:val="21"/>
              </w:rPr>
            </w:pPr>
          </w:p>
        </w:tc>
        <w:tc>
          <w:tcPr>
            <w:tcW w:w="679" w:type="pct"/>
            <w:vAlign w:val="center"/>
          </w:tcPr>
          <w:p w14:paraId="474E532E">
            <w:pPr>
              <w:pStyle w:val="7"/>
              <w:spacing w:before="38"/>
              <w:rPr>
                <w:rFonts w:hint="eastAsia" w:ascii="仿宋" w:hAnsi="仿宋" w:eastAsia="仿宋" w:cs="仿宋"/>
                <w:color w:val="auto"/>
                <w:sz w:val="21"/>
                <w:szCs w:val="21"/>
              </w:rPr>
            </w:pPr>
            <w:r>
              <w:rPr>
                <w:rFonts w:hint="eastAsia" w:ascii="仿宋" w:hAnsi="仿宋" w:eastAsia="仿宋" w:cs="仿宋"/>
                <w:color w:val="auto"/>
                <w:sz w:val="21"/>
                <w:szCs w:val="21"/>
                <w:lang w:eastAsia="zh-CN"/>
              </w:rPr>
              <w:t>750</w:t>
            </w:r>
          </w:p>
        </w:tc>
        <w:tc>
          <w:tcPr>
            <w:tcW w:w="686" w:type="pct"/>
            <w:vAlign w:val="center"/>
          </w:tcPr>
          <w:p w14:paraId="3F498173">
            <w:pPr>
              <w:pStyle w:val="7"/>
              <w:spacing w:before="38"/>
              <w:rPr>
                <w:rFonts w:hint="eastAsia" w:ascii="仿宋" w:hAnsi="仿宋" w:eastAsia="仿宋" w:cs="仿宋"/>
                <w:color w:val="auto"/>
                <w:sz w:val="21"/>
                <w:szCs w:val="21"/>
              </w:rPr>
            </w:pPr>
          </w:p>
        </w:tc>
      </w:tr>
      <w:tr w14:paraId="287CB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7" w:hRule="atLeast"/>
          <w:jc w:val="center"/>
        </w:trPr>
        <w:tc>
          <w:tcPr>
            <w:tcW w:w="1171" w:type="pct"/>
            <w:tcBorders>
              <w:left w:val="single" w:color="000000" w:sz="6" w:space="0"/>
            </w:tcBorders>
            <w:vAlign w:val="center"/>
          </w:tcPr>
          <w:p w14:paraId="60E6CF8A">
            <w:pPr>
              <w:pStyle w:val="7"/>
              <w:spacing w:before="40" w:line="220" w:lineRule="auto"/>
              <w:rPr>
                <w:rFonts w:hint="eastAsia" w:ascii="仿宋" w:hAnsi="仿宋" w:eastAsia="仿宋" w:cs="仿宋"/>
                <w:color w:val="auto"/>
                <w:sz w:val="21"/>
                <w:szCs w:val="21"/>
                <w:lang w:eastAsia="zh-CN"/>
              </w:rPr>
            </w:pPr>
            <w:r>
              <w:rPr>
                <w:rFonts w:hint="eastAsia" w:ascii="仿宋" w:hAnsi="仿宋" w:eastAsia="仿宋" w:cs="仿宋"/>
                <w:b/>
                <w:bCs/>
                <w:color w:val="auto"/>
                <w:spacing w:val="-4"/>
                <w:sz w:val="21"/>
                <w:szCs w:val="21"/>
                <w:lang w:eastAsia="zh-CN"/>
              </w:rPr>
              <w:t>第四区域（延长</w:t>
            </w:r>
            <w:r>
              <w:rPr>
                <w:rFonts w:hint="eastAsia" w:ascii="仿宋" w:hAnsi="仿宋" w:eastAsia="仿宋" w:cs="仿宋"/>
                <w:b/>
                <w:bCs/>
                <w:color w:val="auto"/>
                <w:spacing w:val="-6"/>
                <w:sz w:val="21"/>
                <w:szCs w:val="21"/>
                <w:lang w:eastAsia="zh-CN"/>
              </w:rPr>
              <w:t>石油）</w:t>
            </w:r>
          </w:p>
        </w:tc>
        <w:tc>
          <w:tcPr>
            <w:tcW w:w="662" w:type="pct"/>
            <w:vAlign w:val="center"/>
          </w:tcPr>
          <w:p w14:paraId="07892274">
            <w:pPr>
              <w:pStyle w:val="7"/>
              <w:spacing w:before="270"/>
              <w:rPr>
                <w:rFonts w:hint="eastAsia" w:ascii="仿宋" w:hAnsi="仿宋" w:eastAsia="仿宋" w:cs="仿宋"/>
                <w:color w:val="auto"/>
                <w:spacing w:val="-3"/>
                <w:sz w:val="21"/>
                <w:szCs w:val="21"/>
              </w:rPr>
            </w:pPr>
            <w:r>
              <w:rPr>
                <w:rFonts w:hint="eastAsia" w:ascii="仿宋" w:hAnsi="仿宋" w:eastAsia="仿宋" w:cs="仿宋"/>
                <w:color w:val="auto"/>
                <w:spacing w:val="-3"/>
                <w:sz w:val="21"/>
                <w:szCs w:val="21"/>
                <w:lang w:eastAsia="zh-CN"/>
              </w:rPr>
              <w:t>12000</w:t>
            </w:r>
          </w:p>
        </w:tc>
        <w:tc>
          <w:tcPr>
            <w:tcW w:w="569" w:type="pct"/>
            <w:vAlign w:val="center"/>
          </w:tcPr>
          <w:p w14:paraId="46892050">
            <w:pPr>
              <w:pStyle w:val="7"/>
              <w:spacing w:before="273"/>
              <w:rPr>
                <w:rFonts w:hint="eastAsia" w:ascii="仿宋" w:hAnsi="仿宋" w:eastAsia="仿宋" w:cs="仿宋"/>
                <w:color w:val="auto"/>
                <w:sz w:val="21"/>
                <w:szCs w:val="21"/>
              </w:rPr>
            </w:pPr>
          </w:p>
        </w:tc>
        <w:tc>
          <w:tcPr>
            <w:tcW w:w="546" w:type="pct"/>
            <w:shd w:val="clear" w:color="auto" w:fill="auto"/>
            <w:vAlign w:val="center"/>
          </w:tcPr>
          <w:p w14:paraId="70E83993">
            <w:pPr>
              <w:jc w:val="center"/>
              <w:textAlignment w:val="center"/>
              <w:rPr>
                <w:rFonts w:hint="eastAsia" w:ascii="仿宋" w:hAnsi="仿宋" w:eastAsia="仿宋" w:cs="仿宋"/>
                <w:color w:val="auto"/>
                <w:spacing w:val="-3"/>
                <w:lang w:eastAsia="zh-CN"/>
              </w:rPr>
            </w:pPr>
            <w:r>
              <w:rPr>
                <w:rFonts w:hint="eastAsia" w:ascii="仿宋" w:hAnsi="仿宋" w:eastAsia="仿宋" w:cs="仿宋"/>
                <w:color w:val="auto"/>
                <w:spacing w:val="-3"/>
                <w:lang w:eastAsia="zh-CN"/>
              </w:rPr>
              <w:t>6500</w:t>
            </w:r>
          </w:p>
        </w:tc>
        <w:tc>
          <w:tcPr>
            <w:tcW w:w="685" w:type="pct"/>
            <w:vAlign w:val="center"/>
          </w:tcPr>
          <w:p w14:paraId="3ACD1A14">
            <w:pPr>
              <w:pStyle w:val="7"/>
              <w:spacing w:before="273"/>
              <w:rPr>
                <w:rFonts w:hint="eastAsia" w:ascii="仿宋" w:hAnsi="仿宋" w:eastAsia="仿宋" w:cs="仿宋"/>
                <w:color w:val="auto"/>
                <w:sz w:val="21"/>
                <w:szCs w:val="21"/>
              </w:rPr>
            </w:pPr>
          </w:p>
        </w:tc>
        <w:tc>
          <w:tcPr>
            <w:tcW w:w="679" w:type="pct"/>
            <w:vAlign w:val="center"/>
          </w:tcPr>
          <w:p w14:paraId="51A0631B">
            <w:pPr>
              <w:pStyle w:val="7"/>
              <w:spacing w:before="40"/>
              <w:rPr>
                <w:rFonts w:hint="eastAsia" w:ascii="仿宋" w:hAnsi="仿宋" w:eastAsia="仿宋" w:cs="仿宋"/>
                <w:color w:val="auto"/>
                <w:sz w:val="21"/>
                <w:szCs w:val="21"/>
              </w:rPr>
            </w:pPr>
            <w:r>
              <w:rPr>
                <w:rFonts w:hint="eastAsia" w:ascii="仿宋" w:hAnsi="仿宋" w:eastAsia="仿宋" w:cs="仿宋"/>
                <w:color w:val="auto"/>
                <w:sz w:val="21"/>
                <w:szCs w:val="21"/>
                <w:lang w:eastAsia="zh-CN"/>
              </w:rPr>
              <w:t>750</w:t>
            </w:r>
          </w:p>
        </w:tc>
        <w:tc>
          <w:tcPr>
            <w:tcW w:w="686" w:type="pct"/>
            <w:vAlign w:val="center"/>
          </w:tcPr>
          <w:p w14:paraId="4012F1FF">
            <w:pPr>
              <w:pStyle w:val="7"/>
              <w:spacing w:before="40"/>
              <w:rPr>
                <w:rFonts w:hint="eastAsia" w:ascii="仿宋" w:hAnsi="仿宋" w:eastAsia="仿宋" w:cs="仿宋"/>
                <w:color w:val="auto"/>
                <w:sz w:val="21"/>
                <w:szCs w:val="21"/>
              </w:rPr>
            </w:pPr>
          </w:p>
        </w:tc>
      </w:tr>
      <w:tr w14:paraId="22250D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2" w:hRule="atLeast"/>
          <w:jc w:val="center"/>
        </w:trPr>
        <w:tc>
          <w:tcPr>
            <w:tcW w:w="1171" w:type="pct"/>
            <w:tcBorders>
              <w:left w:val="single" w:color="000000" w:sz="6" w:space="0"/>
            </w:tcBorders>
            <w:vAlign w:val="center"/>
          </w:tcPr>
          <w:p w14:paraId="375D150C">
            <w:pPr>
              <w:pStyle w:val="7"/>
              <w:spacing w:before="40" w:line="220" w:lineRule="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合计（元）</w:t>
            </w:r>
          </w:p>
        </w:tc>
        <w:tc>
          <w:tcPr>
            <w:tcW w:w="3828" w:type="pct"/>
            <w:gridSpan w:val="6"/>
            <w:vAlign w:val="center"/>
          </w:tcPr>
          <w:p w14:paraId="6724A89F">
            <w:pPr>
              <w:pStyle w:val="7"/>
              <w:spacing w:before="40"/>
              <w:rPr>
                <w:rFonts w:hint="eastAsia" w:ascii="仿宋" w:hAnsi="仿宋" w:eastAsia="仿宋" w:cs="仿宋"/>
                <w:color w:val="auto"/>
                <w:sz w:val="21"/>
                <w:szCs w:val="21"/>
                <w:lang w:eastAsia="zh-CN"/>
              </w:rPr>
            </w:pPr>
            <w:r>
              <w:rPr>
                <w:rFonts w:hint="eastAsia" w:ascii="仿宋" w:hAnsi="仿宋" w:eastAsia="仿宋" w:cs="仿宋"/>
                <w:b/>
                <w:bCs/>
                <w:color w:val="auto"/>
                <w:sz w:val="21"/>
                <w:szCs w:val="21"/>
                <w:lang w:eastAsia="zh-CN"/>
              </w:rPr>
              <w:t>大写：人民币</w:t>
            </w:r>
            <w:r>
              <w:rPr>
                <w:rFonts w:hint="eastAsia" w:ascii="仿宋" w:hAnsi="仿宋" w:eastAsia="仿宋" w:cs="仿宋"/>
                <w:b/>
                <w:bCs/>
                <w:color w:val="auto"/>
                <w:sz w:val="21"/>
                <w:szCs w:val="21"/>
                <w:u w:val="single"/>
                <w:lang w:eastAsia="zh-CN"/>
              </w:rPr>
              <w:t xml:space="preserve">                    </w:t>
            </w:r>
            <w:r>
              <w:rPr>
                <w:rFonts w:hint="eastAsia" w:ascii="仿宋" w:hAnsi="仿宋" w:eastAsia="仿宋" w:cs="仿宋"/>
                <w:b/>
                <w:bCs/>
                <w:color w:val="auto"/>
                <w:sz w:val="21"/>
                <w:szCs w:val="21"/>
                <w:lang w:eastAsia="zh-CN"/>
              </w:rPr>
              <w:t>（小写：</w:t>
            </w:r>
            <w:r>
              <w:rPr>
                <w:rFonts w:hint="eastAsia" w:ascii="仿宋" w:hAnsi="仿宋" w:eastAsia="仿宋" w:cs="仿宋"/>
                <w:b/>
                <w:bCs/>
                <w:color w:val="auto"/>
                <w:sz w:val="21"/>
                <w:szCs w:val="21"/>
                <w:u w:val="single"/>
                <w:lang w:eastAsia="zh-CN"/>
              </w:rPr>
              <w:t xml:space="preserve">           </w:t>
            </w:r>
            <w:r>
              <w:rPr>
                <w:rFonts w:hint="eastAsia" w:ascii="仿宋" w:hAnsi="仿宋" w:eastAsia="仿宋" w:cs="仿宋"/>
                <w:b/>
                <w:bCs/>
                <w:color w:val="auto"/>
                <w:sz w:val="21"/>
                <w:szCs w:val="21"/>
                <w:lang w:eastAsia="zh-CN"/>
              </w:rPr>
              <w:t>）</w:t>
            </w:r>
          </w:p>
        </w:tc>
      </w:tr>
    </w:tbl>
    <w:p w14:paraId="4435943E">
      <w:pPr>
        <w:pStyle w:val="4"/>
        <w:jc w:val="left"/>
        <w:rPr>
          <w:rFonts w:hint="eastAsia"/>
          <w:color w:val="auto"/>
          <w:sz w:val="24"/>
          <w:szCs w:val="24"/>
        </w:rPr>
      </w:pPr>
    </w:p>
    <w:p w14:paraId="72D67C90">
      <w:bookmarkStart w:id="85" w:name="_GoBack"/>
      <w:bookmarkEnd w:id="85"/>
    </w:p>
    <w:sectPr>
      <w:pgSz w:w="11900" w:h="16840"/>
      <w:pgMar w:top="1431" w:right="1268" w:bottom="1276" w:left="1418" w:header="0" w:footer="346"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5A380B"/>
    <w:rsid w:val="155A3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semiHidden/>
    <w:qFormat/>
    <w:uiPriority w:val="0"/>
    <w:pPr>
      <w:jc w:val="center"/>
    </w:pPr>
    <w:rPr>
      <w:rFonts w:ascii="仿宋" w:hAnsi="仿宋" w:eastAsia="仿宋" w:cs="仿宋"/>
      <w:b/>
      <w:bCs/>
      <w:sz w:val="32"/>
      <w:szCs w:val="44"/>
      <w:lang w:eastAsia="zh-CN"/>
    </w:rPr>
  </w:style>
  <w:style w:type="paragraph" w:customStyle="1" w:styleId="7">
    <w:name w:val="Table Text"/>
    <w:basedOn w:val="1"/>
    <w:semiHidden/>
    <w:qFormat/>
    <w:uiPriority w:val="0"/>
    <w:pPr>
      <w:widowControl w:val="0"/>
      <w:suppressAutoHyphens/>
      <w:spacing w:line="221" w:lineRule="auto"/>
      <w:jc w:val="center"/>
    </w:pPr>
    <w:rPr>
      <w:rFonts w:ascii="宋体" w:hAnsi="宋体" w:eastAsia="宋体" w:cs="宋体"/>
      <w:sz w:val="19"/>
      <w:szCs w:val="19"/>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2025-07-02T07:41:00Z</dcterms:created>
  <dc:creator>西安辰和</dc:creator>
  <cp:lastModifiedBy>西安辰和</cp:lastModifiedBy>
  <dcterms:modified xsi:type="dcterms:W3CDTF">2025-07-02T07:42:34Z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191FC15E52A64A2897818EC3BDDD79CF_11</vt:lpwstr>
  </property>
  <property fmtid="{D5CDD505-2E9C-101B-9397-08002B2CF9AE}" pid="4" name="KSOTemplateDocerSaveRecord">
    <vt:lpwstr>eyJoZGlkIjoiMzk0ZmQyOWM0YzhmZTA0MzUxM2QxZGZiODk3MTllMDgiLCJ1c2VySWQiOiIzNzQ4ODExNzAifQ==</vt:lpwstr>
  </property>
</Properties>
</file>